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8"/>
        <w:gridCol w:w="393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4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{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un Párrafo atrás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}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</w:t>
            </w:r>
            <w:r>
              <w:rPr>
                <w:sz w:val="18"/>
                <w:highlight w:val="none"/>
                <w:lang w:val="es-ES"/>
              </w:rPr>
              <w:t xml:space="preserve">un Párrafo adelante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Pone una Marca en el punto sobre el que el cursor está</w:t>
            </w:r>
            <w:r/>
          </w:p>
          <w:p>
            <w:pPr>
              <w:pStyle w:val="134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hacia esa marca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342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88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M</w:t>
            </w:r>
            <w:r>
              <w:rPr>
                <w:sz w:val="18"/>
                <w:highlight w:val="none"/>
                <w:lang w:val="es-ES"/>
              </w:rPr>
              <w:t xml:space="preserve"> —&gt; Moverse a la parte media de la pantalla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4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ca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linea modificada</w:t>
            </w:r>
            <w:r/>
          </w:p>
          <w:p>
            <w:pPr>
              <w:pStyle w:val="1342"/>
              <w:numPr>
                <w:ilvl w:val="0"/>
                <w:numId w:val="241"/>
              </w:numPr>
              <w:jc w:val="left"/>
              <w:rPr>
                <w:b w:val="false"/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Posterior linea modifiicada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4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sube el texto entre renglones.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4"/>
              </w:numPr>
              <w:jc w:val="left"/>
              <w:rPr>
                <w:b w:val="false"/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baja el texto entre renglones.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Siguiente resultado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Anterior resultado</w:t>
            </w:r>
            <w:r>
              <w:rPr>
                <w:sz w:val="18"/>
                <w:highlight w:val="none"/>
                <w:lang w:val="es-ES"/>
              </w:rPr>
              <w:t xml:space="preserve">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9"/>
        <w:gridCol w:w="396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60"/>
        <w:gridCol w:w="4077"/>
        <w:gridCol w:w="3935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60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con vista previa</w:t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yyy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ddd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ii </w:t>
            </w:r>
            <w:r>
              <w:rPr>
                <w:sz w:val="18"/>
                <w:highlight w:val="none"/>
                <w:lang w:val="es-ES"/>
              </w:rPr>
              <w:t xml:space="preserve">—&gt; Salie del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34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342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4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6094"/>
        <w:gridCol w:w="563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que ‘gf’ pero abriéndolo en una cierta linea especificada (Ej: “archivo.c:75”)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3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ultima linea en la que estuvo con modo Insert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i </w:t>
            </w:r>
            <w:r>
              <w:rPr>
                <w:sz w:val="18"/>
                <w:highlight w:val="none"/>
                <w:lang w:val="es-ES"/>
              </w:rPr>
              <w:t xml:space="preserve">» por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a </w:t>
            </w:r>
            <w:r>
              <w:rPr>
                <w:sz w:val="18"/>
                <w:highlight w:val="none"/>
                <w:lang w:val="es-ES"/>
              </w:rPr>
              <w:t xml:space="preserve">», incluye un caracter al rededor de los bordes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36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77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34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Compila el Archivo Automáticamente</w:t>
            </w:r>
            <w:r/>
          </w:p>
          <w:p>
            <w:pPr>
              <w:pStyle w:val="134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resultado de la compilación en un documento para poder hacer un gF para abrir el archivo en la linea donde esta el error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/>
                <w:sz w:val="22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34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r] "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 + p]</w:t>
            </w:r>
            <w:r>
              <w:rPr>
                <w:sz w:val="18"/>
                <w:highlight w:val="none"/>
                <w:lang w:val="es-ES"/>
              </w:rPr>
              <w:t xml:space="preserve"> --&gt; Escribe el resultado de PWD. Utilización igual al que</w:t>
            </w:r>
            <w:r>
              <w:rPr>
                <w:sz w:val="18"/>
                <w:highlight w:val="none"/>
                <w:lang w:val="es-ES"/>
              </w:rPr>
              <w:t xml:space="preserve"> [Ctrl + r] "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bn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Next</w:t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bv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preV</w:t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bb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new</w:t>
            </w:r>
            <w:r/>
          </w:p>
          <w:p>
            <w:pPr>
              <w:pStyle w:val="134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bc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Close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</w:rPr>
              <w:t xml:space="preserve">, z</w:t>
            </w:r>
            <w:r>
              <w:rPr>
                <w:sz w:val="18"/>
                <w:highlight w:val="none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</w:rPr>
              <w:t xml:space="preserve">Abre el File Fuzzy Finder</w:t>
            </w:r>
            <w:r>
              <w:rPr>
                <w:sz w:val="18"/>
                <w:highlight w:val="none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1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777"/>
        <w:gridCol w:w="782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W r]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Rota los Splits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55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g??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Encripta una linea</w:t>
            </w:r>
            <w:r/>
          </w:p>
          <w:p>
            <w:pPr>
              <w:pStyle w:val="1342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829" w:type="dxa"/>
            <w:textDirection w:val="lrTb"/>
            <w:noWrap w:val="false"/>
          </w:tcPr>
          <w:p>
            <w:pPr>
              <w:pStyle w:val="1342"/>
              <w:numPr>
                <w:ilvl w:val="0"/>
                <w:numId w:val="19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+1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-1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58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5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5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1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Activa modo Autocorrector</w:t>
            </w:r>
            <w:r/>
          </w:p>
          <w:p>
            <w:pPr>
              <w:pStyle w:val="1342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Sale Modo Autocorrector</w:t>
            </w:r>
            <w:r/>
          </w:p>
          <w:p>
            <w:pPr>
              <w:pStyle w:val="1342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z=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Ver posibles Autocorrecciones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42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por lo errores gramaticales</w:t>
            </w:r>
            <w:r/>
          </w:p>
          <w:p>
            <w:pPr>
              <w:pStyle w:val="1342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por lo errores gramaticales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-1072511</wp:posOffset>
                </wp:positionH>
                <wp:positionV relativeFrom="paragraph">
                  <wp:posOffset>204138</wp:posOffset>
                </wp:positionV>
                <wp:extent cx="7545061" cy="27051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7135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545061" cy="2705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7168;o:allowoverlap:true;o:allowincell:true;mso-position-horizontal-relative:text;margin-left:-84.4pt;mso-position-horizontal:absolute;mso-position-vertical-relative:text;margin-top:16.1pt;mso-position-vertical:absolute;width:594.1pt;height:213.0pt;" wrapcoords="0 0 100000 0 100000 100000 0 100000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62">
    <w:name w:val="Heading 1"/>
    <w:basedOn w:val="1338"/>
    <w:next w:val="1338"/>
    <w:link w:val="116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163">
    <w:name w:val="Heading 1 Char"/>
    <w:link w:val="1162"/>
    <w:uiPriority w:val="9"/>
    <w:rPr>
      <w:rFonts w:ascii="Arial" w:hAnsi="Arial" w:cs="Arial" w:eastAsia="Arial"/>
      <w:sz w:val="40"/>
      <w:szCs w:val="40"/>
    </w:rPr>
  </w:style>
  <w:style w:type="paragraph" w:styleId="1164">
    <w:name w:val="Heading 2"/>
    <w:basedOn w:val="1338"/>
    <w:next w:val="1338"/>
    <w:link w:val="116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165">
    <w:name w:val="Heading 2 Char"/>
    <w:link w:val="1164"/>
    <w:uiPriority w:val="9"/>
    <w:rPr>
      <w:rFonts w:ascii="Arial" w:hAnsi="Arial" w:cs="Arial" w:eastAsia="Arial"/>
      <w:sz w:val="34"/>
    </w:rPr>
  </w:style>
  <w:style w:type="paragraph" w:styleId="1166">
    <w:name w:val="Heading 3"/>
    <w:basedOn w:val="1338"/>
    <w:next w:val="1338"/>
    <w:link w:val="116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167">
    <w:name w:val="Heading 3 Char"/>
    <w:link w:val="1166"/>
    <w:uiPriority w:val="9"/>
    <w:rPr>
      <w:rFonts w:ascii="Arial" w:hAnsi="Arial" w:cs="Arial" w:eastAsia="Arial"/>
      <w:sz w:val="30"/>
      <w:szCs w:val="30"/>
    </w:rPr>
  </w:style>
  <w:style w:type="paragraph" w:styleId="1168">
    <w:name w:val="Heading 4"/>
    <w:basedOn w:val="1338"/>
    <w:next w:val="1338"/>
    <w:link w:val="116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169">
    <w:name w:val="Heading 4 Char"/>
    <w:link w:val="1168"/>
    <w:uiPriority w:val="9"/>
    <w:rPr>
      <w:rFonts w:ascii="Arial" w:hAnsi="Arial" w:cs="Arial" w:eastAsia="Arial"/>
      <w:b/>
      <w:bCs/>
      <w:sz w:val="26"/>
      <w:szCs w:val="26"/>
    </w:rPr>
  </w:style>
  <w:style w:type="paragraph" w:styleId="1170">
    <w:name w:val="Heading 5"/>
    <w:basedOn w:val="1338"/>
    <w:next w:val="1338"/>
    <w:link w:val="117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171">
    <w:name w:val="Heading 5 Char"/>
    <w:link w:val="1170"/>
    <w:uiPriority w:val="9"/>
    <w:rPr>
      <w:rFonts w:ascii="Arial" w:hAnsi="Arial" w:cs="Arial" w:eastAsia="Arial"/>
      <w:b/>
      <w:bCs/>
      <w:sz w:val="24"/>
      <w:szCs w:val="24"/>
    </w:rPr>
  </w:style>
  <w:style w:type="paragraph" w:styleId="1172">
    <w:name w:val="Heading 6"/>
    <w:basedOn w:val="1338"/>
    <w:next w:val="1338"/>
    <w:link w:val="117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173">
    <w:name w:val="Heading 6 Char"/>
    <w:link w:val="1172"/>
    <w:uiPriority w:val="9"/>
    <w:rPr>
      <w:rFonts w:ascii="Arial" w:hAnsi="Arial" w:cs="Arial" w:eastAsia="Arial"/>
      <w:b/>
      <w:bCs/>
      <w:sz w:val="22"/>
      <w:szCs w:val="22"/>
    </w:rPr>
  </w:style>
  <w:style w:type="paragraph" w:styleId="1174">
    <w:name w:val="Heading 7"/>
    <w:basedOn w:val="1338"/>
    <w:next w:val="1338"/>
    <w:link w:val="117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175">
    <w:name w:val="Heading 7 Char"/>
    <w:link w:val="11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176">
    <w:name w:val="Heading 8"/>
    <w:basedOn w:val="1338"/>
    <w:next w:val="1338"/>
    <w:link w:val="117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177">
    <w:name w:val="Heading 8 Char"/>
    <w:link w:val="1176"/>
    <w:uiPriority w:val="9"/>
    <w:rPr>
      <w:rFonts w:ascii="Arial" w:hAnsi="Arial" w:cs="Arial" w:eastAsia="Arial"/>
      <w:i/>
      <w:iCs/>
      <w:sz w:val="22"/>
      <w:szCs w:val="22"/>
    </w:rPr>
  </w:style>
  <w:style w:type="paragraph" w:styleId="1178">
    <w:name w:val="Heading 9"/>
    <w:basedOn w:val="1338"/>
    <w:next w:val="1338"/>
    <w:link w:val="117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179">
    <w:name w:val="Heading 9 Char"/>
    <w:link w:val="1178"/>
    <w:uiPriority w:val="9"/>
    <w:rPr>
      <w:rFonts w:ascii="Arial" w:hAnsi="Arial" w:cs="Arial" w:eastAsia="Arial"/>
      <w:i/>
      <w:iCs/>
      <w:sz w:val="21"/>
      <w:szCs w:val="21"/>
    </w:rPr>
  </w:style>
  <w:style w:type="paragraph" w:styleId="1180">
    <w:name w:val="Title"/>
    <w:basedOn w:val="1338"/>
    <w:next w:val="1338"/>
    <w:link w:val="118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181">
    <w:name w:val="Title Char"/>
    <w:link w:val="1180"/>
    <w:uiPriority w:val="10"/>
    <w:rPr>
      <w:sz w:val="48"/>
      <w:szCs w:val="48"/>
    </w:rPr>
  </w:style>
  <w:style w:type="paragraph" w:styleId="1182">
    <w:name w:val="Subtitle"/>
    <w:basedOn w:val="1338"/>
    <w:next w:val="1338"/>
    <w:link w:val="1183"/>
    <w:qFormat/>
    <w:uiPriority w:val="11"/>
    <w:rPr>
      <w:sz w:val="24"/>
      <w:szCs w:val="24"/>
    </w:rPr>
    <w:pPr>
      <w:spacing w:after="200" w:before="200"/>
    </w:pPr>
  </w:style>
  <w:style w:type="character" w:styleId="1183">
    <w:name w:val="Subtitle Char"/>
    <w:link w:val="1182"/>
    <w:uiPriority w:val="11"/>
    <w:rPr>
      <w:sz w:val="24"/>
      <w:szCs w:val="24"/>
    </w:rPr>
  </w:style>
  <w:style w:type="paragraph" w:styleId="1184">
    <w:name w:val="Quote"/>
    <w:basedOn w:val="1338"/>
    <w:next w:val="1338"/>
    <w:link w:val="1185"/>
    <w:qFormat/>
    <w:uiPriority w:val="29"/>
    <w:rPr>
      <w:i/>
    </w:rPr>
    <w:pPr>
      <w:ind w:left="720" w:right="720"/>
    </w:pPr>
  </w:style>
  <w:style w:type="character" w:styleId="1185">
    <w:name w:val="Quote Char"/>
    <w:link w:val="1184"/>
    <w:uiPriority w:val="29"/>
    <w:rPr>
      <w:i/>
    </w:rPr>
  </w:style>
  <w:style w:type="paragraph" w:styleId="1186">
    <w:name w:val="Intense Quote"/>
    <w:basedOn w:val="1338"/>
    <w:next w:val="1338"/>
    <w:link w:val="118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187">
    <w:name w:val="Intense Quote Char"/>
    <w:link w:val="1186"/>
    <w:uiPriority w:val="30"/>
    <w:rPr>
      <w:i/>
    </w:rPr>
  </w:style>
  <w:style w:type="paragraph" w:styleId="1188">
    <w:name w:val="Header"/>
    <w:basedOn w:val="1338"/>
    <w:link w:val="118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89">
    <w:name w:val="Header Char"/>
    <w:link w:val="1188"/>
    <w:uiPriority w:val="99"/>
  </w:style>
  <w:style w:type="paragraph" w:styleId="1190">
    <w:name w:val="Footer"/>
    <w:basedOn w:val="1338"/>
    <w:link w:val="119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91">
    <w:name w:val="Footer Char"/>
    <w:link w:val="1190"/>
    <w:uiPriority w:val="99"/>
  </w:style>
  <w:style w:type="paragraph" w:styleId="1192">
    <w:name w:val="Caption"/>
    <w:basedOn w:val="1338"/>
    <w:next w:val="133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193">
    <w:name w:val="Caption Char"/>
    <w:basedOn w:val="1192"/>
    <w:link w:val="1190"/>
    <w:uiPriority w:val="99"/>
  </w:style>
  <w:style w:type="table" w:styleId="1194">
    <w:name w:val="Table Grid"/>
    <w:basedOn w:val="13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95">
    <w:name w:val="Table Grid Light"/>
    <w:basedOn w:val="133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96">
    <w:name w:val="Plain Table 1"/>
    <w:basedOn w:val="133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97">
    <w:name w:val="Plain Table 2"/>
    <w:basedOn w:val="133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98">
    <w:name w:val="Plain Table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99">
    <w:name w:val="Plain Table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0">
    <w:name w:val="Plain Table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201">
    <w:name w:val="Grid Table 1 Light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2">
    <w:name w:val="Grid Table 1 Light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3">
    <w:name w:val="Grid Table 1 Light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4">
    <w:name w:val="Grid Table 1 Light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5">
    <w:name w:val="Grid Table 1 Light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6">
    <w:name w:val="Grid Table 1 Light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7">
    <w:name w:val="Grid Table 1 Light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8">
    <w:name w:val="Grid Table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209">
    <w:name w:val="Grid Table 2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210">
    <w:name w:val="Grid Table 2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11">
    <w:name w:val="Grid Table 2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12">
    <w:name w:val="Grid Table 2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13">
    <w:name w:val="Grid Table 2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14">
    <w:name w:val="Grid Table 2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15">
    <w:name w:val="Grid Table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16">
    <w:name w:val="Grid Table 3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17">
    <w:name w:val="Grid Table 3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18">
    <w:name w:val="Grid Table 3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19">
    <w:name w:val="Grid Table 3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20">
    <w:name w:val="Grid Table 3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21">
    <w:name w:val="Grid Table 3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22">
    <w:name w:val="Grid Table 4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223">
    <w:name w:val="Grid Table 4 - Accent 1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224">
    <w:name w:val="Grid Table 4 - Accent 2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225">
    <w:name w:val="Grid Table 4 - Accent 3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226">
    <w:name w:val="Grid Table 4 - Accent 4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227">
    <w:name w:val="Grid Table 4 - Accent 5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228">
    <w:name w:val="Grid Table 4 - Accent 6"/>
    <w:basedOn w:val="13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229">
    <w:name w:val="Grid Table 5 Dark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230">
    <w:name w:val="Grid Table 5 Dark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231">
    <w:name w:val="Grid Table 5 Dark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232">
    <w:name w:val="Grid Table 5 Dark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233">
    <w:name w:val="Grid Table 5 Dark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234">
    <w:name w:val="Grid Table 5 Dark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235">
    <w:name w:val="Grid Table 5 Dark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236">
    <w:name w:val="Grid Table 6 Colorful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237">
    <w:name w:val="Grid Table 6 Colorful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238">
    <w:name w:val="Grid Table 6 Colorful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239">
    <w:name w:val="Grid Table 6 Colorful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40">
    <w:name w:val="Grid Table 6 Colorful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41">
    <w:name w:val="Grid Table 6 Colorful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42">
    <w:name w:val="Grid Table 6 Colorful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43">
    <w:name w:val="Grid Table 7 Colorful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244">
    <w:name w:val="Grid Table 7 Colorful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245">
    <w:name w:val="Grid Table 7 Colorful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46">
    <w:name w:val="Grid Table 7 Colorful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47">
    <w:name w:val="Grid Table 7 Colorful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48">
    <w:name w:val="Grid Table 7 Colorful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249">
    <w:name w:val="Grid Table 7 Colorful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250">
    <w:name w:val="List Table 1 Light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251">
    <w:name w:val="List Table 1 Light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252">
    <w:name w:val="List Table 1 Light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253">
    <w:name w:val="List Table 1 Light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254">
    <w:name w:val="List Table 1 Light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255">
    <w:name w:val="List Table 1 Light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56">
    <w:name w:val="List Table 1 Light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57">
    <w:name w:val="List Table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258">
    <w:name w:val="List Table 2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259">
    <w:name w:val="List Table 2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260">
    <w:name w:val="List Table 2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261">
    <w:name w:val="List Table 2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262">
    <w:name w:val="List Table 2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263">
    <w:name w:val="List Table 2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264">
    <w:name w:val="List Table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5">
    <w:name w:val="List Table 3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6">
    <w:name w:val="List Table 3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7">
    <w:name w:val="List Table 3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8">
    <w:name w:val="List Table 3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9">
    <w:name w:val="List Table 3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0">
    <w:name w:val="List Table 3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1">
    <w:name w:val="List Table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2">
    <w:name w:val="List Table 4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3">
    <w:name w:val="List Table 4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4">
    <w:name w:val="List Table 4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5">
    <w:name w:val="List Table 4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6">
    <w:name w:val="List Table 4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7">
    <w:name w:val="List Table 4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8">
    <w:name w:val="List Table 5 Dark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79">
    <w:name w:val="List Table 5 Dark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0">
    <w:name w:val="List Table 5 Dark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1">
    <w:name w:val="List Table 5 Dark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2">
    <w:name w:val="List Table 5 Dark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3">
    <w:name w:val="List Table 5 Dark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4">
    <w:name w:val="List Table 5 Dark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5">
    <w:name w:val="List Table 6 Colorful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286">
    <w:name w:val="List Table 6 Colorful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287">
    <w:name w:val="List Table 6 Colorful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288">
    <w:name w:val="List Table 6 Colorful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289">
    <w:name w:val="List Table 6 Colorful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290">
    <w:name w:val="List Table 6 Colorful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291">
    <w:name w:val="List Table 6 Colorful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292">
    <w:name w:val="List Table 7 Colorful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93">
    <w:name w:val="List Table 7 Colorful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294">
    <w:name w:val="List Table 7 Colorful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95">
    <w:name w:val="List Table 7 Colorful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96">
    <w:name w:val="List Table 7 Colorful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97">
    <w:name w:val="List Table 7 Colorful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298">
    <w:name w:val="List Table 7 Colorful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99">
    <w:name w:val="Lined - Accent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300">
    <w:name w:val="Lined - Accent 1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301">
    <w:name w:val="Lined - Accent 2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302">
    <w:name w:val="Lined - Accent 3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303">
    <w:name w:val="Lined - Accent 4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304">
    <w:name w:val="Lined - Accent 5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305">
    <w:name w:val="Lined - Accent 6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306">
    <w:name w:val="Bordered &amp; Lined - Accent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307">
    <w:name w:val="Bordered &amp; Lined - Accent 1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308">
    <w:name w:val="Bordered &amp; Lined - Accent 2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309">
    <w:name w:val="Bordered &amp; Lined - Accent 3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310">
    <w:name w:val="Bordered &amp; Lined - Accent 4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311">
    <w:name w:val="Bordered &amp; Lined - Accent 5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312">
    <w:name w:val="Bordered &amp; Lined - Accent 6"/>
    <w:basedOn w:val="13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313">
    <w:name w:val="Bordered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314">
    <w:name w:val="Bordered - Accent 1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315">
    <w:name w:val="Bordered - Accent 2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316">
    <w:name w:val="Bordered - Accent 3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317">
    <w:name w:val="Bordered - Accent 4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318">
    <w:name w:val="Bordered - Accent 5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319">
    <w:name w:val="Bordered - Accent 6"/>
    <w:basedOn w:val="13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320">
    <w:name w:val="Hyperlink"/>
    <w:uiPriority w:val="99"/>
    <w:unhideWhenUsed/>
    <w:rPr>
      <w:color w:val="0000FF" w:themeColor="hyperlink"/>
      <w:u w:val="single"/>
    </w:rPr>
  </w:style>
  <w:style w:type="paragraph" w:styleId="1321">
    <w:name w:val="footnote text"/>
    <w:basedOn w:val="1338"/>
    <w:link w:val="1322"/>
    <w:uiPriority w:val="99"/>
    <w:semiHidden/>
    <w:unhideWhenUsed/>
    <w:rPr>
      <w:sz w:val="18"/>
    </w:rPr>
    <w:pPr>
      <w:spacing w:lineRule="auto" w:line="240" w:after="40"/>
    </w:pPr>
  </w:style>
  <w:style w:type="character" w:styleId="1322">
    <w:name w:val="Footnote Text Char"/>
    <w:link w:val="1321"/>
    <w:uiPriority w:val="99"/>
    <w:rPr>
      <w:sz w:val="18"/>
    </w:rPr>
  </w:style>
  <w:style w:type="character" w:styleId="1323">
    <w:name w:val="footnote reference"/>
    <w:uiPriority w:val="99"/>
    <w:unhideWhenUsed/>
    <w:rPr>
      <w:vertAlign w:val="superscript"/>
    </w:rPr>
  </w:style>
  <w:style w:type="paragraph" w:styleId="1324">
    <w:name w:val="endnote text"/>
    <w:basedOn w:val="1338"/>
    <w:link w:val="1325"/>
    <w:uiPriority w:val="99"/>
    <w:semiHidden/>
    <w:unhideWhenUsed/>
    <w:rPr>
      <w:sz w:val="20"/>
    </w:rPr>
    <w:pPr>
      <w:spacing w:lineRule="auto" w:line="240" w:after="0"/>
    </w:pPr>
  </w:style>
  <w:style w:type="character" w:styleId="1325">
    <w:name w:val="Endnote Text Char"/>
    <w:link w:val="1324"/>
    <w:uiPriority w:val="99"/>
    <w:rPr>
      <w:sz w:val="20"/>
    </w:rPr>
  </w:style>
  <w:style w:type="character" w:styleId="1326">
    <w:name w:val="endnote reference"/>
    <w:uiPriority w:val="99"/>
    <w:semiHidden/>
    <w:unhideWhenUsed/>
    <w:rPr>
      <w:vertAlign w:val="superscript"/>
    </w:rPr>
  </w:style>
  <w:style w:type="paragraph" w:styleId="1327">
    <w:name w:val="toc 1"/>
    <w:basedOn w:val="1338"/>
    <w:next w:val="1338"/>
    <w:uiPriority w:val="39"/>
    <w:unhideWhenUsed/>
    <w:pPr>
      <w:ind w:left="0" w:right="0" w:firstLine="0"/>
      <w:spacing w:after="57"/>
    </w:pPr>
  </w:style>
  <w:style w:type="paragraph" w:styleId="1328">
    <w:name w:val="toc 2"/>
    <w:basedOn w:val="1338"/>
    <w:next w:val="1338"/>
    <w:uiPriority w:val="39"/>
    <w:unhideWhenUsed/>
    <w:pPr>
      <w:ind w:left="283" w:right="0" w:firstLine="0"/>
      <w:spacing w:after="57"/>
    </w:pPr>
  </w:style>
  <w:style w:type="paragraph" w:styleId="1329">
    <w:name w:val="toc 3"/>
    <w:basedOn w:val="1338"/>
    <w:next w:val="1338"/>
    <w:uiPriority w:val="39"/>
    <w:unhideWhenUsed/>
    <w:pPr>
      <w:ind w:left="567" w:right="0" w:firstLine="0"/>
      <w:spacing w:after="57"/>
    </w:pPr>
  </w:style>
  <w:style w:type="paragraph" w:styleId="1330">
    <w:name w:val="toc 4"/>
    <w:basedOn w:val="1338"/>
    <w:next w:val="1338"/>
    <w:uiPriority w:val="39"/>
    <w:unhideWhenUsed/>
    <w:pPr>
      <w:ind w:left="850" w:right="0" w:firstLine="0"/>
      <w:spacing w:after="57"/>
    </w:pPr>
  </w:style>
  <w:style w:type="paragraph" w:styleId="1331">
    <w:name w:val="toc 5"/>
    <w:basedOn w:val="1338"/>
    <w:next w:val="1338"/>
    <w:uiPriority w:val="39"/>
    <w:unhideWhenUsed/>
    <w:pPr>
      <w:ind w:left="1134" w:right="0" w:firstLine="0"/>
      <w:spacing w:after="57"/>
    </w:pPr>
  </w:style>
  <w:style w:type="paragraph" w:styleId="1332">
    <w:name w:val="toc 6"/>
    <w:basedOn w:val="1338"/>
    <w:next w:val="1338"/>
    <w:uiPriority w:val="39"/>
    <w:unhideWhenUsed/>
    <w:pPr>
      <w:ind w:left="1417" w:right="0" w:firstLine="0"/>
      <w:spacing w:after="57"/>
    </w:pPr>
  </w:style>
  <w:style w:type="paragraph" w:styleId="1333">
    <w:name w:val="toc 7"/>
    <w:basedOn w:val="1338"/>
    <w:next w:val="1338"/>
    <w:uiPriority w:val="39"/>
    <w:unhideWhenUsed/>
    <w:pPr>
      <w:ind w:left="1701" w:right="0" w:firstLine="0"/>
      <w:spacing w:after="57"/>
    </w:pPr>
  </w:style>
  <w:style w:type="paragraph" w:styleId="1334">
    <w:name w:val="toc 8"/>
    <w:basedOn w:val="1338"/>
    <w:next w:val="1338"/>
    <w:uiPriority w:val="39"/>
    <w:unhideWhenUsed/>
    <w:pPr>
      <w:ind w:left="1984" w:right="0" w:firstLine="0"/>
      <w:spacing w:after="57"/>
    </w:pPr>
  </w:style>
  <w:style w:type="paragraph" w:styleId="1335">
    <w:name w:val="toc 9"/>
    <w:basedOn w:val="1338"/>
    <w:next w:val="1338"/>
    <w:uiPriority w:val="39"/>
    <w:unhideWhenUsed/>
    <w:pPr>
      <w:ind w:left="2268" w:right="0" w:firstLine="0"/>
      <w:spacing w:after="57"/>
    </w:pPr>
  </w:style>
  <w:style w:type="paragraph" w:styleId="1336">
    <w:name w:val="TOC Heading"/>
    <w:uiPriority w:val="39"/>
    <w:unhideWhenUsed/>
  </w:style>
  <w:style w:type="paragraph" w:styleId="1337">
    <w:name w:val="table of figures"/>
    <w:basedOn w:val="1338"/>
    <w:next w:val="1338"/>
    <w:uiPriority w:val="99"/>
    <w:unhideWhenUsed/>
    <w:pPr>
      <w:spacing w:after="0" w:afterAutospacing="0"/>
    </w:pPr>
  </w:style>
  <w:style w:type="paragraph" w:styleId="1338" w:default="1">
    <w:name w:val="Normal"/>
    <w:qFormat/>
  </w:style>
  <w:style w:type="table" w:styleId="13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40" w:default="1">
    <w:name w:val="No List"/>
    <w:uiPriority w:val="99"/>
    <w:semiHidden/>
    <w:unhideWhenUsed/>
  </w:style>
  <w:style w:type="paragraph" w:styleId="1341">
    <w:name w:val="No Spacing"/>
    <w:basedOn w:val="1338"/>
    <w:qFormat/>
    <w:uiPriority w:val="1"/>
    <w:pPr>
      <w:spacing w:lineRule="auto" w:line="240" w:after="0"/>
    </w:pPr>
  </w:style>
  <w:style w:type="paragraph" w:styleId="1342">
    <w:name w:val="List Paragraph"/>
    <w:basedOn w:val="1338"/>
    <w:qFormat/>
    <w:uiPriority w:val="34"/>
    <w:pPr>
      <w:contextualSpacing w:val="true"/>
      <w:ind w:left="720"/>
    </w:pPr>
  </w:style>
  <w:style w:type="character" w:styleId="13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26</cp:revision>
  <dcterms:modified xsi:type="dcterms:W3CDTF">2021-12-30T00:15:14Z</dcterms:modified>
</cp:coreProperties>
</file>