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color w:val="0B2545"/>
          <w:sz w:val="44"/>
        </w:rPr>
        <w:t>Roteiro de apresentação - InventoryRFID</w:t>
      </w:r>
    </w:p>
    <w:p>
      <w:pPr>
        <w:spacing w:after="280"/>
      </w:pPr>
      <w:r>
        <w:rPr>
          <w:rFonts w:ascii="Calibri" w:hAnsi="Calibri" w:eastAsia="Calibri"/>
          <w:b w:val="0"/>
          <w:color w:val="555555"/>
          <w:sz w:val="22"/>
        </w:rPr>
        <w:t>Guia de fala para defesa do TCC | InventoryRFID</w:t>
      </w:r>
    </w:p>
    <w:p>
      <w:pPr>
        <w:spacing w:line="300" w:lineRule="auto"/>
      </w:pPr>
      <w:r>
        <w:t>Este roteiro complementa os slides. Nem tudo precisa aparecer na tela: alguns detalhes metodológicos e limitações devem ser explicados oralmente para manter a apresentação limpa e, ao mesmo tempo, segura diante da banca.</w:t>
      </w:r>
    </w:p>
    <w:tbl>
      <w:tblPr>
        <w:tblW w:type="auto" w:w="0"/>
        <w:tblLook w:firstColumn="1" w:firstRow="1" w:lastColumn="0" w:lastRow="0" w:noHBand="0" w:noVBand="1" w:val="04A0"/>
      </w:tblPr>
      <w:tblGrid>
        <w:gridCol w:w="9360"/>
      </w:tblGrid>
      <w:tr>
        <w:tc>
          <w:tcPr>
            <w:tcW w:type="dxa" w:w="9360"/>
            <w:shd w:fill="F4F6F9"/>
            <w:tcBorders>
              <w:top w:val="single" w:sz="6" w:color="D9E2F3"/>
              <w:left w:val="single" w:sz="6" w:color="D9E2F3"/>
              <w:bottom w:val="single" w:sz="6" w:color="D9E2F3"/>
              <w:right w:val="single" w:sz="6" w:color="D9E2F3"/>
            </w:tcBorders>
            <w:tcMar>
              <w:top w:w="120" w:type="dxa"/>
              <w:start w:w="160" w:type="dxa"/>
              <w:bottom w:w="120" w:type="dxa"/>
              <w:end w:w="160" w:type="dxa"/>
            </w:tcMar>
          </w:tcPr>
          <w:p>
            <w:r>
              <w:rPr>
                <w:rFonts w:ascii="Calibri" w:hAnsi="Calibri" w:eastAsia="Calibri"/>
                <w:b/>
                <w:color w:val="1F4D78"/>
                <w:sz w:val="21"/>
              </w:rPr>
              <w:t>Frase central para manter durante a defesa:</w:t>
            </w:r>
            <w:r>
              <w:rPr>
                <w:rFonts w:ascii="Calibri" w:hAnsi="Calibri" w:eastAsia="Calibri"/>
                <w:b w:val="0"/>
                <w:color w:val="000000"/>
                <w:sz w:val="21"/>
              </w:rPr>
              <w:t xml:space="preserve"> "O trabalho não mede o desempenho físico do RFID; ele valida funcionalmente um sistema capaz de transformar leituras RFID em evidências para auditoria patrimonial."</w:t>
            </w:r>
          </w:p>
        </w:tc>
      </w:tr>
    </w:tbl>
    <w:p>
      <w:pPr>
        <w:pStyle w:val="Heading1"/>
      </w:pPr>
      <w:r>
        <w:t>Slide 1 - Capa</w:t>
      </w:r>
    </w:p>
    <w:p>
      <w:pPr>
        <w:spacing w:line="300" w:lineRule="auto"/>
      </w:pPr>
      <w:r>
        <w:t>Apresentar o tema, o autor, o orientador e o contexto do trabalho.</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"Bom dia/boa tarde. Eu sou Ezequiel Lobo Oliveira e vou apresentar meu TCC, que trata de um sistema de inventário baseado em RFID para apoiar o controle patrimonial no Colegiado de Ciência da Computação da UESC."</w:t>
      </w:r>
    </w:p>
    <w:p>
      <w:pPr>
        <w:pStyle w:val="Heading1"/>
      </w:pPr>
      <w:r>
        <w:t>Slide 2 - Problema: inventário manual</w:t>
      </w:r>
    </w:p>
    <w:p>
      <w:pPr>
        <w:spacing w:line="300" w:lineRule="auto"/>
      </w:pPr>
      <w:r>
        <w:t>Explicar que o problema central é a diferença entre o que está registrado no sistema e o que é encontrado fisicamente nos ambientes.</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"Em ambientes acadêmicos, equipamentos circulam entre salas, laboratórios e espaços compartilhados. Quando essa movimentação não é registrada corretamente, o inventário lógico deixa de refletir a situação física dos bens."</w:t>
      </w:r>
    </w:p>
    <w:p>
      <w:pPr>
        <w:pStyle w:val="Heading1"/>
      </w:pPr>
      <w:r>
        <w:t>Slide 3 - Proposta: RFID integrado ao sistema</w:t>
      </w:r>
    </w:p>
    <w:p>
      <w:pPr>
        <w:spacing w:line="300" w:lineRule="auto"/>
      </w:pPr>
      <w:r>
        <w:t>Apresentar RFID como apoio à conferência, sem prometer automação completa.</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"A proposta é usar RFID para conectar a conferência física ao registro digital. A tag identifica o bem quando é lida por um equipamento compatível. No experimento deste trabalho, essa leitura foi feita com leitor de proximidade; essa aproximação é uma limitação do cenário validado, não da ideia geral da arquitetura."</w:t>
      </w:r>
    </w:p>
    <w:p>
      <w:pPr>
        <w:pStyle w:val="Heading1"/>
      </w:pPr>
      <w:r>
        <w:t>Slide 4 - Objetivos do trabalho</w:t>
      </w:r>
    </w:p>
    <w:p>
      <w:pPr>
        <w:spacing w:line="300" w:lineRule="auto"/>
      </w:pPr>
      <w:r>
        <w:t>Relacionar os objetivos ao que foi efetivamente construído e validado.</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"O objetivo foi construir um protótipo funcional capaz de organizar cadastros, receber leituras RFID e apoiar auditorias patrimoniais. Também foi verificado se o caminho da leitura até o registro no sistema funciona corretamente."</w:t>
      </w:r>
    </w:p>
    <w:p>
      <w:pPr>
        <w:pStyle w:val="Heading1"/>
      </w:pPr>
      <w:r>
        <w:t>Slide 5 - Base teórica e diferencial</w:t>
      </w:r>
    </w:p>
    <w:p>
      <w:pPr>
        <w:spacing w:line="300" w:lineRule="auto"/>
      </w:pPr>
      <w:r>
        <w:t>Ponto de atenção da banca: deixar claro que existe comparação com trabalhos relacionados, mas sem transformar o slide em revisão bibliográfica.</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"Os trabalhos relacionados mostram duas bases importantes. A primeira é o uso de RFID para identificação automática de bens. A segunda é a integração dessas leituras com sistemas de informação. O diferencial deste protótipo está em usar a leitura como apoio à auditoria, comparando o local esperado com o local detectado."</w:t>
      </w:r>
    </w:p>
    <w:p>
      <w:pPr>
        <w:spacing w:after="140"/>
        <w:ind w:left="216"/>
      </w:pPr>
      <w:r>
        <w:rPr>
          <w:rFonts w:ascii="Calibri" w:hAnsi="Calibri" w:eastAsia="Calibri"/>
          <w:b/>
          <w:color w:val="1F4D78"/>
          <w:sz w:val="21"/>
        </w:rPr>
        <w:t>Complemento se a banca pedir exemplos:</w:t>
      </w:r>
      <w:r>
        <w:rPr>
          <w:rFonts w:ascii="Calibri" w:hAnsi="Calibri" w:eastAsia="Calibri"/>
          <w:b w:val="0"/>
          <w:color w:val="000000"/>
          <w:sz w:val="21"/>
        </w:rPr>
        <w:t xml:space="preserve"> "Na revisão, os trabalhos sobre RFID em inventário ajudam a fundamentar a identificação automática. Os trabalhos sobre middleware, IoT e integração ajudam a justificar o envio de eventos para um sistema. Este protótipo aproxima essas duas frentes do problema específico de auditoria patrimonial no colegiado."</w:t>
      </w:r>
    </w:p>
    <w:p>
      <w:pPr>
        <w:pStyle w:val="Heading1"/>
      </w:pPr>
      <w:r>
        <w:t>Slide 6 - Metodologia de desenvolvimento</w:t>
      </w:r>
    </w:p>
    <w:p>
      <w:pPr>
        <w:spacing w:line="300" w:lineRule="auto"/>
      </w:pPr>
      <w:r>
        <w:t>Explicar as três etapas sem detalhar todo o capítulo metodológico.</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"A metodologia foi organizada em três momentos: entender o problema e os requisitos, construir o protótipo e testar o funcionamento em cenários controlados."</w:t>
      </w:r>
    </w:p>
    <w:p>
      <w:pPr>
        <w:pStyle w:val="Heading1"/>
      </w:pPr>
      <w:r>
        <w:t>Slide 7 - Tecnologias utilizadas</w:t>
      </w:r>
    </w:p>
    <w:p>
      <w:pPr>
        <w:spacing w:line="300" w:lineRule="auto"/>
      </w:pPr>
      <w:r>
        <w:t>Ponto de atenção da banca: não confundir o papel de interface, servidor, banco e RFID.</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"A tela é onde o usuário opera o sistema. O servidor recebe as leituras, interpreta os dados e aplica as regras. O banco guarda os registros. O leitor RFID fornece a identificação física do bem por meio da tag."</w:t>
      </w:r>
    </w:p>
    <w:tbl>
      <w:tblPr>
        <w:tblW w:type="auto" w:w="0"/>
        <w:tblLook w:firstColumn="1" w:firstRow="1" w:lastColumn="0" w:lastRow="0" w:noHBand="0" w:noVBand="1" w:val="04A0"/>
      </w:tblPr>
      <w:tblGrid>
        <w:gridCol w:w="9360"/>
      </w:tblGrid>
      <w:tr>
        <w:tc>
          <w:tcPr>
            <w:tcW w:type="dxa" w:w="9360"/>
            <w:shd w:fill="FFF2CC"/>
            <w:tcBorders>
              <w:top w:val="single" w:sz="6" w:color="E2C96B"/>
              <w:left w:val="single" w:sz="6" w:color="E2C96B"/>
              <w:bottom w:val="single" w:sz="6" w:color="E2C96B"/>
              <w:right w:val="single" w:sz="6" w:color="E2C96B"/>
            </w:tcBorders>
            <w:tcMar>
              <w:top w:w="120" w:type="dxa"/>
              <w:start w:w="160" w:type="dxa"/>
              <w:bottom w:w="120" w:type="dxa"/>
              <w:end w:w="160" w:type="dxa"/>
            </w:tcMar>
          </w:tcPr>
          <w:p>
            <w:r>
              <w:rPr>
                <w:rFonts w:ascii="Calibri" w:hAnsi="Calibri" w:eastAsia="Calibri"/>
                <w:b/>
                <w:color w:val="7A5A00"/>
                <w:sz w:val="21"/>
              </w:rPr>
              <w:t>Evitar aprofundar termos como API REST, deduplicação e persistência neste slide, a menos que a banca pergunte.</w:t>
            </w:r>
          </w:p>
        </w:tc>
      </w:tr>
    </w:tbl>
    <w:p>
      <w:pPr>
        <w:pStyle w:val="Heading1"/>
      </w:pPr>
      <w:r>
        <w:t>Slide 8 - Arquitetura do protótipo</w:t>
      </w:r>
    </w:p>
    <w:p>
      <w:pPr>
        <w:spacing w:line="300" w:lineRule="auto"/>
      </w:pPr>
      <w:r>
        <w:t>Explicar a figura como visão geral, sem ler todos os componentes.</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"A arquitetura separa a interface de uso, o servidor, o banco de dados e a entrada de eventos RFID. Essa separação permite que o leitor usado na validação seja uma fonte de eventos, mas não a única possibilidade da arquitetura."</w:t>
      </w:r>
    </w:p>
    <w:p>
      <w:pPr>
        <w:spacing w:line="300" w:lineRule="auto"/>
      </w:pPr>
      <w:r>
        <w:t>Para demonstrar domínio da figura, apontar três elementos:</w:t>
      </w:r>
    </w:p>
    <w:p>
      <w:pPr>
        <w:pStyle w:val="ListBullet"/>
      </w:pPr>
      <w:r>
        <w:t>A interface web concentra a operação do usuário.</w:t>
      </w:r>
    </w:p>
    <w:p>
      <w:pPr>
        <w:pStyle w:val="ListBullet"/>
      </w:pPr>
      <w:r>
        <w:t>O servidor recebe a leitura e aplica as regras de inventário.</w:t>
      </w:r>
    </w:p>
    <w:p>
      <w:pPr>
        <w:pStyle w:val="ListBullet"/>
      </w:pPr>
      <w:r>
        <w:t>O banco local guarda os registros de bens, leituras, auditorias, histórico e</w:t>
      </w:r>
    </w:p>
    <w:p>
      <w:pPr>
        <w:spacing w:line="300" w:lineRule="auto"/>
      </w:pPr>
      <w:r>
        <w:t>inconsistências."</w:t>
      </w:r>
    </w:p>
    <w:p>
      <w:pPr>
        <w:spacing w:after="140"/>
        <w:ind w:left="216"/>
      </w:pPr>
      <w:r>
        <w:rPr>
          <w:rFonts w:ascii="Calibri" w:hAnsi="Calibri" w:eastAsia="Calibri"/>
          <w:b/>
          <w:color w:val="1F4D78"/>
          <w:sz w:val="21"/>
        </w:rPr>
        <w:t>Fechar o slide dizendo:</w:t>
      </w:r>
      <w:r>
        <w:rPr>
          <w:rFonts w:ascii="Calibri" w:hAnsi="Calibri" w:eastAsia="Calibri"/>
          <w:b w:val="0"/>
          <w:color w:val="000000"/>
          <w:sz w:val="21"/>
        </w:rPr>
        <w:t xml:space="preserve"> "Por isso, o ponto central da arquitetura não é o modelo específico do leitor, mas o fluxo de evento que chega ao sistema e é processado."</w:t>
      </w:r>
    </w:p>
    <w:p>
      <w:pPr>
        <w:pStyle w:val="Heading1"/>
      </w:pPr>
      <w:r>
        <w:t>Slide 9 - Modelagem funcional</w:t>
      </w:r>
    </w:p>
    <w:p>
      <w:pPr>
        <w:spacing w:line="300" w:lineRule="auto"/>
      </w:pPr>
      <w:r>
        <w:t>Usar o slide como ponte entre requisitos e implementação.</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"A modelagem organiza as ações principais do sistema: cadastros, auditorias, leituras RFID e acompanhamento de inconsistências. Ela ajuda a mostrar que o protótipo não é apenas uma tela, mas um fluxo funcional completo."</w:t>
      </w:r>
    </w:p>
    <w:p>
      <w:pPr>
        <w:spacing w:line="300" w:lineRule="auto"/>
      </w:pPr>
      <w:r>
        <w:t>Para não passar rápido demais: "Aqui é importante destacar que os casos de uso não representam todas as regras internas. Regras como verificar tag, tratar leitura repetida e registrar inconsistência aparecem no processamento do sistema, enquanto o diagrama mostra as interações principais."</w:t>
      </w:r>
    </w:p>
    <w:p>
      <w:pPr>
        <w:pStyle w:val="Heading1"/>
      </w:pPr>
      <w:r>
        <w:t>Slide 10 - Fluxo de leitura RFID</w:t>
      </w:r>
    </w:p>
    <w:p>
      <w:pPr>
        <w:spacing w:line="300" w:lineRule="auto"/>
      </w:pPr>
      <w:r>
        <w:t>Ponto de atenção da banca: separar validação física de possibilidade de expansão.</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"O caminho testado fisicamente usou leitor de proximidade, uma tag, um comunicador intermediário e o sistema. O caminho de expansão, com sensor ou gateway, representa uma possibilidade arquitetural verificada por fluxo de software, mas não foi validado fisicamente com sensores reais."</w:t>
      </w:r>
    </w:p>
    <w:p>
      <w:pPr>
        <w:pStyle w:val="Heading1"/>
      </w:pPr>
      <w:r>
        <w:t>Slide 11 - Processamento das leituras</w:t>
      </w:r>
    </w:p>
    <w:p>
      <w:pPr>
        <w:spacing w:line="300" w:lineRule="auto"/>
      </w:pPr>
      <w:r>
        <w:t>Explicar o que acontece depois que a leitura chega.</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"Quando a leitura chega, o sistema verifica se a tag corresponde a um item cadastrado. Depois registra o resultado, que pode ser atualização de histórico, confirmação de localização ou geração de uma inconsistência."</w:t>
      </w:r>
    </w:p>
    <w:p>
      <w:pPr>
        <w:pStyle w:val="Heading1"/>
      </w:pPr>
      <w:r>
        <w:t>Slide 12 - Interface de acompanhamento</w:t>
      </w:r>
    </w:p>
    <w:p>
      <w:pPr>
        <w:spacing w:line="300" w:lineRule="auto"/>
      </w:pPr>
      <w:r>
        <w:t>Apresentar como visão operacional do sistema.</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"O painel inicial reúne informações para acompanhamento do inventário, como bens cadastrados, leitores, pendências e movimentações recentes. Ele funciona como ponto de entrada para a rotina de conferência."</w:t>
      </w:r>
    </w:p>
    <w:p>
      <w:pPr>
        <w:pStyle w:val="Heading1"/>
      </w:pPr>
      <w:r>
        <w:t>Slide 13 - Auditoria patrimonial</w:t>
      </w:r>
    </w:p>
    <w:p>
      <w:pPr>
        <w:spacing w:line="300" w:lineRule="auto"/>
      </w:pPr>
      <w:r>
        <w:t>Conectar a tela ao objetivo principal do trabalho.</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"A auditoria é onde ocorre a comparação principal: o sistema verifica o que foi detectado pela leitura e compara com o que era esperado para aquele local."</w:t>
      </w:r>
    </w:p>
    <w:p>
      <w:pPr>
        <w:pStyle w:val="Heading1"/>
      </w:pPr>
      <w:r>
        <w:t>Slide 14 - Tratamento de inconsistências</w:t>
      </w:r>
    </w:p>
    <w:p>
      <w:pPr>
        <w:spacing w:line="300" w:lineRule="auto"/>
      </w:pPr>
      <w:r>
        <w:t>Explicar que a inconsistência é uma informação operacional, não apenas um erro.</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"Quando há diferença entre o esperado e o detectado, o sistema registra uma inconsistência. Isso permite acompanhar problemas como bem ausente, local divergente ou tag não cadastrada."</w:t>
      </w:r>
    </w:p>
    <w:p>
      <w:pPr>
        <w:spacing w:after="140"/>
        <w:ind w:left="216"/>
      </w:pPr>
      <w:r>
        <w:rPr>
          <w:rFonts w:ascii="Calibri" w:hAnsi="Calibri" w:eastAsia="Calibri"/>
          <w:b/>
          <w:color w:val="1F4D78"/>
          <w:sz w:val="21"/>
        </w:rPr>
        <w:t>Complemento para evitar dúvida:</w:t>
      </w:r>
      <w:r>
        <w:rPr>
          <w:rFonts w:ascii="Calibri" w:hAnsi="Calibri" w:eastAsia="Calibri"/>
          <w:b w:val="0"/>
          <w:color w:val="000000"/>
          <w:sz w:val="21"/>
        </w:rPr>
        <w:t xml:space="preserve"> "No exemplo do slide, a divergência entre sala e leitor aparece porque o cenário de local divergente foi exercitado com leitor lógico associado a outro ambiente. Isso é uma condição de teste funcional para verificar se o sistema identifica que o item apareceu fora do local esperado."</w:t>
      </w:r>
    </w:p>
    <w:p>
      <w:pPr>
        <w:pStyle w:val="Heading1"/>
      </w:pPr>
      <w:r>
        <w:t>Slide 15 - Resultados da validação funcional</w:t>
      </w:r>
    </w:p>
    <w:p>
      <w:pPr>
        <w:spacing w:line="300" w:lineRule="auto"/>
      </w:pPr>
      <w:r>
        <w:t>Ponto de atenção da banca: explicar o significado do 6/6.</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"Cada cenário foi executado seis vezes, sendo três execuções em cada um de dois ambientes computacionais. Esse número não representa amostragem estatística. Ele foi usado como confirmação funcional para verificar se o sistema mantinha o comportamento esperado."</w:t>
      </w:r>
    </w:p>
    <w:p>
      <w:pPr>
        <w:spacing w:after="140"/>
        <w:ind w:left="216"/>
      </w:pPr>
      <w:r>
        <w:rPr>
          <w:rFonts w:ascii="Calibri" w:hAnsi="Calibri" w:eastAsia="Calibri"/>
          <w:b/>
          <w:color w:val="1F4D78"/>
          <w:sz w:val="21"/>
        </w:rPr>
        <w:t>Complemento se perguntarem:</w:t>
      </w:r>
      <w:r>
        <w:rPr>
          <w:rFonts w:ascii="Calibri" w:hAnsi="Calibri" w:eastAsia="Calibri"/>
          <w:b w:val="0"/>
          <w:color w:val="000000"/>
          <w:sz w:val="21"/>
        </w:rPr>
        <w:t xml:space="preserve"> "O objetivo não foi medir desempenho físico do RFID, como alcance ou taxa de leitura, mas verificar se o sistema processa os eventos e registra corretamente os resultados."</w:t>
      </w:r>
    </w:p>
    <w:tbl>
      <w:tblPr>
        <w:tblW w:type="auto" w:w="0"/>
        <w:tblLook w:firstColumn="1" w:firstRow="1" w:lastColumn="0" w:lastRow="0" w:noHBand="0" w:noVBand="1" w:val="04A0"/>
      </w:tblPr>
      <w:tblGrid>
        <w:gridCol w:w="9360"/>
      </w:tblGrid>
      <w:tr>
        <w:tc>
          <w:tcPr>
            <w:tcW w:type="dxa" w:w="9360"/>
            <w:shd w:fill="FFF2CC"/>
            <w:tcBorders>
              <w:top w:val="single" w:sz="6" w:color="E2C96B"/>
              <w:left w:val="single" w:sz="6" w:color="E2C96B"/>
              <w:bottom w:val="single" w:sz="6" w:color="E2C96B"/>
              <w:right w:val="single" w:sz="6" w:color="E2C96B"/>
            </w:tcBorders>
            <w:tcMar>
              <w:top w:w="120" w:type="dxa"/>
              <w:start w:w="160" w:type="dxa"/>
              <w:bottom w:w="120" w:type="dxa"/>
              <w:end w:w="160" w:type="dxa"/>
            </w:tcMar>
          </w:tcPr>
          <w:p>
            <w:r>
              <w:rPr>
                <w:rFonts w:ascii="Calibri" w:hAnsi="Calibri" w:eastAsia="Calibri"/>
                <w:b/>
                <w:color w:val="7A5A00"/>
                <w:sz w:val="21"/>
              </w:rPr>
              <w:t>Evitar expressões como "estatisticamente validado", "ambiente real amplo" ou "leitura RFID validada em escala". A formulação mais segura é "validação funcional em ambiente controlado".</w:t>
            </w:r>
          </w:p>
        </w:tc>
      </w:tr>
    </w:tbl>
    <w:p>
      <w:pPr>
        <w:pStyle w:val="Heading1"/>
      </w:pPr>
      <w:r>
        <w:t>Slide 16 - Conclusão e limites</w:t>
      </w:r>
    </w:p>
    <w:p>
      <w:pPr>
        <w:spacing w:line="300" w:lineRule="auto"/>
      </w:pPr>
      <w:r>
        <w:t>Encerrar reforçando contribuição e delimitação.</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"A contribuição principal não é medir desempenho físico do RFID, mas demonstrar que o sistema consegue receber leituras, comparar com o inventário esperado e registrar inconsistências úteis para auditoria patrimonial. A validação física ficou restrita ao leitor de proximidade e uma tag."</w:t>
      </w:r>
    </w:p>
    <w:p>
      <w:pPr>
        <w:spacing w:after="140"/>
        <w:ind w:left="216"/>
      </w:pPr>
      <w:r>
        <w:rPr>
          <w:rFonts w:ascii="Calibri" w:hAnsi="Calibri" w:eastAsia="Calibri"/>
          <w:b/>
          <w:color w:val="1F4D78"/>
          <w:sz w:val="21"/>
        </w:rPr>
        <w:t>Fechamento recomendado:</w:t>
      </w:r>
      <w:r>
        <w:rPr>
          <w:rFonts w:ascii="Calibri" w:hAnsi="Calibri" w:eastAsia="Calibri"/>
          <w:b w:val="0"/>
          <w:color w:val="000000"/>
          <w:sz w:val="21"/>
        </w:rPr>
        <w:t xml:space="preserve"> "Mesmo com essa delimitação, o trabalho entrega uma base funcional para apoiar auditoria patrimonial com RFID e abre caminho para testes futuros com múltiplas tags, sensores e antenas de maior alcance."</w:t>
      </w:r>
    </w:p>
    <w:p>
      <w:pPr>
        <w:pStyle w:val="Heading1"/>
      </w:pPr>
      <w:r>
        <w:t>Slide 17 - Referências principais</w:t>
      </w:r>
    </w:p>
    <w:p>
      <w:pPr>
        <w:spacing w:line="300" w:lineRule="auto"/>
      </w:pPr>
      <w:r>
        <w:t>Encerrar informando que as referências sustentam RFID, inventário, integração com sistemas e limites físicos da tecnologia.</w:t>
      </w:r>
    </w:p>
    <w:p>
      <w:pPr>
        <w:spacing w:after="140"/>
        <w:ind w:left="216"/>
      </w:pPr>
      <w:r>
        <w:rPr>
          <w:rFonts w:ascii="Calibri" w:hAnsi="Calibri" w:eastAsia="Calibri"/>
          <w:b/>
          <w:color w:val="1F4D78"/>
          <w:sz w:val="21"/>
        </w:rPr>
        <w:t>Fala sugerida:</w:t>
      </w:r>
      <w:r>
        <w:rPr>
          <w:rFonts w:ascii="Calibri" w:hAnsi="Calibri" w:eastAsia="Calibri"/>
          <w:b w:val="0"/>
          <w:color w:val="000000"/>
          <w:sz w:val="21"/>
        </w:rPr>
        <w:t xml:space="preserve"> "Essas são as principais referências usadas para fundamentar o trabalho, incluindo inventário com RFID, integração entre dispositivos e sistemas, controle patrimonial e limitações técnicas da leitura RFID."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666666"/>
        <w:sz w:val="18"/>
      </w:rPr>
      <w:t>Roteiro InventoryRFID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