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9CA3AF"/>
          <w:sz w:val="18"/>
        </w:rPr>
        <w:t>TECHNICAL BRIEF</w:t>
      </w:r>
    </w:p>
    <w:p>
      <w:pPr>
        <w:spacing w:before="0" w:after="40"/>
        <w:jc w:val="center"/>
      </w:pPr>
      <w:r>
        <w:rPr>
          <w:b/>
          <w:color w:val="1F3864"/>
          <w:sz w:val="30"/>
        </w:rPr>
        <w:t>Evaluating the Performance of Gated Recurrent Units</w:t>
        <w:br/>
        <w:t>for Multi-Parameter Weather Forecasting</w:t>
      </w:r>
    </w:p>
    <w:p>
      <w:pPr>
        <w:spacing w:after="120"/>
        <w:jc w:val="center"/>
      </w:pPr>
      <w:r>
        <w:rPr>
          <w:color w:val="555555"/>
          <w:sz w:val="18"/>
        </w:rPr>
        <w:t>University of the Cordilleras  ·  College of CITCS  ·  B.S. Computer Science</w:t>
        <w:br/>
        <w:t>Castro, E. M.  ·  Millan, D. J. S.  ·  Mondoñedo, J. E.</w:t>
      </w:r>
    </w:p>
    <w:p>
      <w:pPr>
        <w:spacing w:before="40" w:after="40"/>
        <w:pBdr>
          <w:bottom w:val="single" w:sz="6" w:space="1" w:color="2c3e5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422"/>
      </w:tblGrid>
      <w:tr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  <w:p>
            <w:pPr>
              <w:spacing w:before="0" w:after="40"/>
            </w:pPr>
            <w:r>
              <w:rPr>
                <w:b/>
                <w:color w:val="1F3864"/>
                <w:sz w:val="20"/>
              </w:rPr>
              <w:t>Overview</w:t>
            </w:r>
          </w:p>
          <w:p>
            <w:pPr>
              <w:spacing w:before="0" w:after="60"/>
            </w:pPr>
            <w:r>
              <w:rPr>
                <w:sz w:val="19"/>
              </w:rPr>
              <w:t>This system is a web-based platform that fetches real daily weather data from Meteostat and benchmarks five machine learning models — GRU, LSTM, SimpleRNN, Linear Regression, and ARIMA — for multi-variable weather forecasting across two Philippine stations: Baguio City and Manila.</w:t>
            </w:r>
          </w:p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Problem Statement</w:t>
            </w:r>
          </w:p>
          <w:p>
            <w:pPr>
              <w:spacing w:before="0" w:after="60"/>
            </w:pPr>
            <w:r>
              <w:rPr>
                <w:sz w:val="19"/>
              </w:rPr>
              <w:t>Weather forecasting in the Philippines relies on general-purpose models not specifically benchmarked against local station data. This study evaluates whether GRU, a modern recurrent architecture, outperforms traditional and alternative deep learning approaches for four key meteorological variables.</w:t>
            </w:r>
          </w:p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Target Variables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Precipitation (prcp) — daily rainfall in mm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Temperature (temp)   — average daily temperature in °C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Wind Speed (wspd)    — average daily wind speed in km/h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Pressure (pres)      — mean sea-level pressure in hPa</w:t>
            </w:r>
          </w:p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Stations Covered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Baguio City  (Meteostat Station ID: 98328)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Manila           (Meteostat Station ID: 98425)</w:t>
            </w:r>
          </w:p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Data Source &amp; Period</w:t>
            </w:r>
          </w:p>
          <w:p>
            <w:pPr>
              <w:spacing w:before="0" w:after="60"/>
            </w:pPr>
            <w:r>
              <w:rPr>
                <w:sz w:val="19"/>
              </w:rPr>
              <w:t>Meteostat Open Weather API  ·  January 1, 2020 — Present (dynamic)</w:t>
            </w:r>
          </w:p>
        </w:tc>
        <w:tc>
          <w:tcPr>
            <w:tcW w:type="dxa" w:w="487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  <w:p>
            <w:pPr>
              <w:spacing w:before="0" w:after="40"/>
            </w:pPr>
            <w:r>
              <w:rPr>
                <w:b/>
                <w:color w:val="1F3864"/>
                <w:sz w:val="20"/>
              </w:rPr>
              <w:t>Models Compared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GRU            — 3-layer Bidirectional, hidden=256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LSTM          — 3-layer Bidirectional, hidden=256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SimpleRNN  — 3-layer Unidirectional, hidden=256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Linear Regression  — flattened-sequence multivariate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ARIMA        — auto_arima (AIC, stepwise, seasonal=False)</w:t>
            </w:r>
          </w:p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Evaluation Metrics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Accuracy (%)  =  100 − MAPE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Mean Squared Error (MSE)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Mean Absolute Error (MAE)</w:t>
            </w:r>
          </w:p>
          <w:p>
            <w:pPr>
              <w:pStyle w:val="ListBullet"/>
              <w:spacing w:before="0" w:after="20"/>
            </w:pPr>
            <w:r>
              <w:rPr>
                <w:sz w:val="19"/>
              </w:rPr>
              <w:t>Coefficient of Determination (R²)</w:t>
            </w:r>
          </w:p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Technology Stack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2436"/>
              <w:gridCol w:w="2436"/>
            </w:tblGrid>
            <w:tr>
              <w:tc>
                <w:tcPr>
                  <w:tcW w:type="dxa" w:w="1701"/>
                  <w:shd w:val="clear" w:color="auto" w:fill="eaf0fb"/>
                </w:tcPr>
                <w:p>
                  <w:r>
                    <w:rPr>
                      <w:b/>
                      <w:sz w:val="17"/>
                    </w:rPr>
                    <w:t>Language</w:t>
                  </w:r>
                </w:p>
              </w:tc>
              <w:tc>
                <w:tcPr>
                  <w:tcW w:type="dxa" w:w="2608"/>
                  <w:shd w:val="clear" w:color="auto" w:fill="eaf0fb"/>
                </w:tcPr>
                <w:p>
                  <w:r>
                    <w:rPr>
                      <w:sz w:val="17"/>
                    </w:rPr>
                    <w:t>Python 3.10+</w:t>
                  </w:r>
                </w:p>
              </w:tc>
            </w:tr>
            <w:tr>
              <w:tc>
                <w:tcPr>
                  <w:tcW w:type="dxa" w:w="1701"/>
                  <w:shd w:val="clear" w:color="auto" w:fill="ffffff"/>
                </w:tcPr>
                <w:p>
                  <w:r>
                    <w:rPr>
                      <w:b/>
                      <w:sz w:val="17"/>
                    </w:rPr>
                    <w:t>Deep Learning</w:t>
                  </w:r>
                </w:p>
              </w:tc>
              <w:tc>
                <w:tcPr>
                  <w:tcW w:type="dxa" w:w="2608"/>
                  <w:shd w:val="clear" w:color="auto" w:fill="ffffff"/>
                </w:tcPr>
                <w:p>
                  <w:r>
                    <w:rPr>
                      <w:sz w:val="17"/>
                    </w:rPr>
                    <w:t>PyTorch 2.x (CUDA / MPS / CPU)</w:t>
                  </w:r>
                </w:p>
              </w:tc>
            </w:tr>
            <w:tr>
              <w:tc>
                <w:tcPr>
                  <w:tcW w:type="dxa" w:w="1701"/>
                  <w:shd w:val="clear" w:color="auto" w:fill="eaf0fb"/>
                </w:tcPr>
                <w:p>
                  <w:r>
                    <w:rPr>
                      <w:b/>
                      <w:sz w:val="17"/>
                    </w:rPr>
                    <w:t>ARIMA</w:t>
                  </w:r>
                </w:p>
              </w:tc>
              <w:tc>
                <w:tcPr>
                  <w:tcW w:type="dxa" w:w="2608"/>
                  <w:shd w:val="clear" w:color="auto" w:fill="eaf0fb"/>
                </w:tcPr>
                <w:p>
                  <w:r>
                    <w:rPr>
                      <w:sz w:val="17"/>
                    </w:rPr>
                    <w:t>pmdarima (auto_arima)</w:t>
                  </w:r>
                </w:p>
              </w:tc>
            </w:tr>
            <w:tr>
              <w:tc>
                <w:tcPr>
                  <w:tcW w:type="dxa" w:w="1701"/>
                  <w:shd w:val="clear" w:color="auto" w:fill="ffffff"/>
                </w:tcPr>
                <w:p>
                  <w:r>
                    <w:rPr>
                      <w:b/>
                      <w:sz w:val="17"/>
                    </w:rPr>
                    <w:t>Data</w:t>
                  </w:r>
                </w:p>
              </w:tc>
              <w:tc>
                <w:tcPr>
                  <w:tcW w:type="dxa" w:w="2608"/>
                  <w:shd w:val="clear" w:color="auto" w:fill="ffffff"/>
                </w:tcPr>
                <w:p>
                  <w:r>
                    <w:rPr>
                      <w:sz w:val="17"/>
                    </w:rPr>
                    <w:t>Meteostat API</w:t>
                  </w:r>
                </w:p>
              </w:tc>
            </w:tr>
            <w:tr>
              <w:tc>
                <w:tcPr>
                  <w:tcW w:type="dxa" w:w="1701"/>
                  <w:shd w:val="clear" w:color="auto" w:fill="eaf0fb"/>
                </w:tcPr>
                <w:p>
                  <w:r>
                    <w:rPr>
                      <w:b/>
                      <w:sz w:val="17"/>
                    </w:rPr>
                    <w:t>Preprocessing</w:t>
                  </w:r>
                </w:p>
              </w:tc>
              <w:tc>
                <w:tcPr>
                  <w:tcW w:type="dxa" w:w="2608"/>
                  <w:shd w:val="clear" w:color="auto" w:fill="eaf0fb"/>
                </w:tcPr>
                <w:p>
                  <w:r>
                    <w:rPr>
                      <w:sz w:val="17"/>
                    </w:rPr>
                    <w:t>scikit-learn, pandas, NumPy</w:t>
                  </w:r>
                </w:p>
              </w:tc>
            </w:tr>
            <w:tr>
              <w:tc>
                <w:tcPr>
                  <w:tcW w:type="dxa" w:w="1701"/>
                  <w:shd w:val="clear" w:color="auto" w:fill="ffffff"/>
                </w:tcPr>
                <w:p>
                  <w:r>
                    <w:rPr>
                      <w:b/>
                      <w:sz w:val="17"/>
                    </w:rPr>
                    <w:t>Web UI</w:t>
                  </w:r>
                </w:p>
              </w:tc>
              <w:tc>
                <w:tcPr>
                  <w:tcW w:type="dxa" w:w="2608"/>
                  <w:shd w:val="clear" w:color="auto" w:fill="ffffff"/>
                </w:tcPr>
                <w:p>
                  <w:r>
                    <w:rPr>
                      <w:sz w:val="17"/>
                    </w:rPr>
                    <w:t>Streamlit</w:t>
                  </w:r>
                </w:p>
              </w:tc>
            </w:tr>
            <w:tr>
              <w:tc>
                <w:tcPr>
                  <w:tcW w:type="dxa" w:w="1701"/>
                  <w:shd w:val="clear" w:color="auto" w:fill="eaf0fb"/>
                </w:tcPr>
                <w:p>
                  <w:r>
                    <w:rPr>
                      <w:b/>
                      <w:sz w:val="17"/>
                    </w:rPr>
                    <w:t>Plots</w:t>
                  </w:r>
                </w:p>
              </w:tc>
              <w:tc>
                <w:tcPr>
                  <w:tcW w:type="dxa" w:w="2608"/>
                  <w:shd w:val="clear" w:color="auto" w:fill="eaf0fb"/>
                </w:tcPr>
                <w:p>
                  <w:r>
                    <w:rPr>
                      <w:sz w:val="17"/>
                    </w:rPr>
                    <w:t>Matplotlib</w:t>
                  </w:r>
                </w:p>
              </w:tc>
            </w:tr>
          </w:tbl>
          <w:p/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Live Demo</w:t>
            </w:r>
          </w:p>
          <w:p>
            <w:pPr>
              <w:spacing w:after="40"/>
            </w:pPr>
            <w:r>
              <w:rPr>
                <w:sz w:val="19"/>
              </w:rPr>
              <w:t xml:space="preserve">🔗 </w:t>
            </w:r>
            <w:r>
              <w:rPr>
                <w:color w:val="1F77B4"/>
                <w:sz w:val="17"/>
                <w:u w:val="single"/>
              </w:rPr>
              <w:t>thesis-gru-evaluation-in-weather-forecasting.streamlit.app</w:t>
            </w:r>
          </w:p>
          <w:p>
            <w:pPr>
              <w:spacing w:before="160" w:after="40"/>
            </w:pPr>
            <w:r>
              <w:rPr>
                <w:b/>
                <w:color w:val="1F3864"/>
                <w:sz w:val="20"/>
              </w:rPr>
              <w:t>Source Code</w:t>
            </w:r>
          </w:p>
          <w:p>
            <w:pPr>
              <w:spacing w:after="40"/>
            </w:pPr>
            <w:r>
              <w:rPr>
                <w:sz w:val="19"/>
              </w:rPr>
              <w:t xml:space="preserve">🔗 </w:t>
            </w:r>
            <w:r>
              <w:rPr>
                <w:color w:val="1F77B4"/>
                <w:sz w:val="17"/>
                <w:u w:val="single"/>
              </w:rPr>
              <w:t>github.com/EzekelCastro/Thesis-GRU-Evaluation-in-Weather-Forecasting</w:t>
            </w:r>
          </w:p>
        </w:tc>
      </w:tr>
    </w:tbl>
    <w:p>
      <w:pPr>
        <w:spacing w:before="40" w:after="40"/>
        <w:pBdr>
          <w:bottom w:val="single" w:sz="6" w:space="1" w:color="2c3e50"/>
        </w:pBdr>
      </w:pPr>
    </w:p>
    <w:p>
      <w:pPr>
        <w:spacing w:before="80"/>
        <w:jc w:val="center"/>
      </w:pPr>
      <w:r>
        <w:rPr>
          <w:color w:val="9CA3AF"/>
          <w:sz w:val="16"/>
        </w:rPr>
        <w:t>University of the Cordilleras  ·  Baguio City, Benguet, Philippines  · 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