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B88917"/>
          <w:sz w:val="36"/>
        </w:rPr>
        <w:t>DIVINA FESTA</w:t>
      </w:r>
    </w:p>
    <w:p>
      <w:pPr>
        <w:jc w:val="center"/>
      </w:pPr>
      <w:r>
        <w:rPr>
          <w:rFonts w:ascii="Aptos Display" w:hAnsi="Aptos Display"/>
          <w:b/>
          <w:color w:val="222222"/>
          <w:sz w:val="54"/>
        </w:rPr>
        <w:t>00 — DOCUMENTO NORTE — NOVO SITE DIVINA FESTA</w:t>
      </w:r>
    </w:p>
    <w:p>
      <w:pPr>
        <w:jc w:val="center"/>
      </w:pPr>
      <w:r>
        <w:rPr>
          <w:color w:val="555555"/>
          <w:sz w:val="23"/>
        </w:rPr>
        <w:t>Posicionamento • Arquitetura • Conteúdo • CRO • SEO • SEO Local • Mobile • IA • Regras de execução</w:t>
      </w:r>
    </w:p>
    <w:p>
      <w:pPr>
        <w:pStyle w:val="RegraMestre"/>
        <w:jc w:val="center"/>
      </w:pPr>
      <w:r>
        <w:t>Fonte principal de governança do projeto. Em caso de conflito com pesquisas, benchmarks ou versões anteriores, este documento prevalece, salvo alteração expressamente aprovada e registrada.</w:t>
      </w:r>
    </w:p>
    <w:p>
      <w:r>
        <w:br w:type="page"/>
      </w:r>
    </w:p>
    <w:p>
      <w:pPr>
        <w:pStyle w:val="Heading1"/>
      </w:pPr>
      <w:r>
        <w:t>1. Função deste Documento Norte</w:t>
      </w:r>
    </w:p>
    <w:p>
      <w:r>
        <w:t>Este arquivo é a referência principal para todas as decisões do novo site do Divina Festa. Ele consolida as conclusões estratégicas válidas após as Rodadas 1, 2A, 2B, 2C, 3, 4 e 5 e incorpora a fonte factual oficial mais recente do negócio.</w:t>
      </w:r>
    </w:p>
    <w:p>
      <w:r>
        <w:t>As pesquisas completas continuam valiosas como material de referência e justificativa. Entretanto, elas representam etapas de investigação e podem conter hipóteses intermediárias, números antigos ou recomendações posteriormente refinadas. Este documento registra a direção vigente do projeto.</w:t>
      </w:r>
    </w:p>
    <w:p>
      <w:pPr>
        <w:pStyle w:val="RegraMestre"/>
      </w:pPr>
      <w:r>
        <w:t>REGRA DE PREVALÊNCIA: Documento Norte &gt; Síntese Estratégica &gt; Rodadas de pesquisa &gt; materiais antigos. Divergências devem ser resolvidas pela versão mais recente expressamente aprovada.</w:t>
      </w:r>
    </w:p>
    <w:p>
      <w:pPr>
        <w:pStyle w:val="Heading1"/>
      </w:pPr>
      <w:r>
        <w:t>2. Objetivo central do novo site</w:t>
      </w:r>
    </w:p>
    <w:p>
      <w:r>
        <w:t>O site deve funcionar como parte do funil comercial do Divina Festa, e não apenas como apresentação institucional. Cada página e seção deve ajudar o visitante a avançar de descoberta para contato e proposta, reduzindo dúvidas, aumentando confiança e demonstrando valor de forma concreta.</w:t>
      </w:r>
    </w:p>
    <w:p>
      <w:pPr>
        <w:pStyle w:val="RegraMestre"/>
      </w:pPr>
      <w:r>
        <w:t>Jornada-base: descoberta → identificação → interesse → adequação → desejo → confiança → redução de risco → contato → proposta.</w:t>
      </w:r>
    </w:p>
    <w:p>
      <w:pPr>
        <w:pStyle w:val="Heading1"/>
      </w:pPr>
      <w:r>
        <w:t>3. Posicionamento estratégico</w:t>
      </w:r>
    </w:p>
    <w:p>
      <w:r>
        <w:t>O Divina Festa deve ser apresentado prioritariamente como um espaço completo para festas e eventos em Curitiba. A área infantil é um ativo relevante, mas não deve aprisionar a marca na categoria de buffet infantil. O site também não deve tentar transformar o Divina em um espaço de luxo genérico ou em uma operação baseada em preço baixo.</w:t>
      </w:r>
    </w:p>
    <w:p>
      <w:pPr>
        <w:pStyle w:val="RegraMestre"/>
      </w:pPr>
      <w:r>
        <w:t>Tese estratégica vigente: um espaço completo e acolhedor para celebrações em Curitiba, capaz de receber bem diferentes gerações no mesmo evento, integrando gastronomia, estrutura infantil, organização, equipe e atendimento para que o anfitrião também possa aproveitar a celebração.</w:t>
      </w:r>
    </w:p>
    <w:p>
      <w:pPr>
        <w:pStyle w:val="Heading1"/>
      </w:pPr>
      <w:r>
        <w:t>4. Território competitivo escolhido</w:t>
      </w:r>
    </w:p>
    <w:p>
      <w:r>
        <w:t>O Divina não deve disputar prioritariamente tamanho, quantidade de brinquedos, luxo ou menor preço. Há concorrentes mais fortes em cada um desses atributos isolados. A oportunidade está na combinação coerente de benefícios que normalmente aparecem separados no mercado.</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B88917"/>
          </w:tcPr>
          <w:p>
            <w:r/>
            <w:r>
              <w:rPr>
                <w:rFonts w:ascii="Aptos" w:hAnsi="Aptos"/>
                <w:b/>
                <w:color w:val="FFFFFF"/>
                <w:sz w:val="17"/>
              </w:rPr>
              <w:t>Elemento</w:t>
            </w:r>
          </w:p>
        </w:tc>
        <w:tc>
          <w:tcPr>
            <w:tcW w:type="dxa" w:w="7488"/>
            <w:vAlign w:val="center"/>
            <w:shd w:fill="B88917"/>
          </w:tcPr>
          <w:p>
            <w:r/>
            <w:r>
              <w:rPr>
                <w:rFonts w:ascii="Aptos" w:hAnsi="Aptos"/>
                <w:b/>
                <w:color w:val="FFFFFF"/>
                <w:sz w:val="17"/>
              </w:rPr>
              <w:t>Papel estratégico</w:t>
            </w:r>
          </w:p>
        </w:tc>
      </w:tr>
      <w:tr>
        <w:tc>
          <w:tcPr>
            <w:tcW w:type="dxa" w:w="2880"/>
            <w:vAlign w:val="center"/>
          </w:tcPr>
          <w:p>
            <w:r/>
            <w:r>
              <w:rPr>
                <w:rFonts w:ascii="Aptos" w:hAnsi="Aptos"/>
                <w:b w:val="0"/>
                <w:color w:val="222222"/>
                <w:sz w:val="16"/>
              </w:rPr>
              <w:t>Adultos + crianças</w:t>
            </w:r>
          </w:p>
        </w:tc>
        <w:tc>
          <w:tcPr>
            <w:tcW w:type="dxa" w:w="7488"/>
            <w:vAlign w:val="center"/>
          </w:tcPr>
          <w:p>
            <w:r/>
            <w:r>
              <w:rPr>
                <w:rFonts w:ascii="Aptos" w:hAnsi="Aptos"/>
                <w:b w:val="0"/>
                <w:color w:val="222222"/>
                <w:sz w:val="16"/>
              </w:rPr>
              <w:t>Hospitalidade multigeracional: ambos são usuários reais do evento.</w:t>
            </w:r>
          </w:p>
        </w:tc>
      </w:tr>
      <w:tr>
        <w:tc>
          <w:tcPr>
            <w:tcW w:type="dxa" w:w="2880"/>
            <w:vAlign w:val="center"/>
            <w:shd w:fill="FBF9F4"/>
          </w:tcPr>
          <w:p>
            <w:r/>
            <w:r>
              <w:rPr>
                <w:rFonts w:ascii="Aptos" w:hAnsi="Aptos"/>
                <w:b w:val="0"/>
                <w:color w:val="222222"/>
                <w:sz w:val="16"/>
              </w:rPr>
              <w:t>Gastronomia</w:t>
            </w:r>
          </w:p>
        </w:tc>
        <w:tc>
          <w:tcPr>
            <w:tcW w:type="dxa" w:w="7488"/>
            <w:vAlign w:val="center"/>
            <w:shd w:fill="FBF9F4"/>
          </w:tcPr>
          <w:p>
            <w:r/>
            <w:r>
              <w:rPr>
                <w:rFonts w:ascii="Aptos" w:hAnsi="Aptos"/>
                <w:b w:val="0"/>
                <w:color w:val="222222"/>
                <w:sz w:val="16"/>
              </w:rPr>
              <w:t>Parte do produto e da experiência, não item secundário.</w:t>
            </w:r>
          </w:p>
        </w:tc>
      </w:tr>
      <w:tr>
        <w:tc>
          <w:tcPr>
            <w:tcW w:type="dxa" w:w="2880"/>
            <w:vAlign w:val="center"/>
          </w:tcPr>
          <w:p>
            <w:r/>
            <w:r>
              <w:rPr>
                <w:rFonts w:ascii="Aptos" w:hAnsi="Aptos"/>
                <w:b w:val="0"/>
                <w:color w:val="222222"/>
                <w:sz w:val="16"/>
              </w:rPr>
              <w:t>Organização</w:t>
            </w:r>
          </w:p>
        </w:tc>
        <w:tc>
          <w:tcPr>
            <w:tcW w:type="dxa" w:w="7488"/>
            <w:vAlign w:val="center"/>
          </w:tcPr>
          <w:p>
            <w:r/>
            <w:r>
              <w:rPr>
                <w:rFonts w:ascii="Aptos" w:hAnsi="Aptos"/>
                <w:b w:val="0"/>
                <w:color w:val="222222"/>
                <w:sz w:val="16"/>
              </w:rPr>
              <w:t>Mecanismo que produz tranquilidade e reduz carga do anfitrião.</w:t>
            </w:r>
          </w:p>
        </w:tc>
      </w:tr>
      <w:tr>
        <w:tc>
          <w:tcPr>
            <w:tcW w:type="dxa" w:w="2880"/>
            <w:vAlign w:val="center"/>
            <w:shd w:fill="FBF9F4"/>
          </w:tcPr>
          <w:p>
            <w:r/>
            <w:r>
              <w:rPr>
                <w:rFonts w:ascii="Aptos" w:hAnsi="Aptos"/>
                <w:b w:val="0"/>
                <w:color w:val="222222"/>
                <w:sz w:val="16"/>
              </w:rPr>
              <w:t>Estrutura</w:t>
            </w:r>
          </w:p>
        </w:tc>
        <w:tc>
          <w:tcPr>
            <w:tcW w:type="dxa" w:w="7488"/>
            <w:vAlign w:val="center"/>
            <w:shd w:fill="FBF9F4"/>
          </w:tcPr>
          <w:p>
            <w:r/>
            <w:r>
              <w:rPr>
                <w:rFonts w:ascii="Aptos" w:hAnsi="Aptos"/>
                <w:b w:val="0"/>
                <w:color w:val="222222"/>
                <w:sz w:val="16"/>
              </w:rPr>
              <w:t>Prova física: metragem, capacidade, estacionamento, climatização, acessibilidade, Wi-Fi, área infantil.</w:t>
            </w:r>
          </w:p>
        </w:tc>
      </w:tr>
      <w:tr>
        <w:tc>
          <w:tcPr>
            <w:tcW w:type="dxa" w:w="2880"/>
            <w:vAlign w:val="center"/>
          </w:tcPr>
          <w:p>
            <w:r/>
            <w:r>
              <w:rPr>
                <w:rFonts w:ascii="Aptos" w:hAnsi="Aptos"/>
                <w:b w:val="0"/>
                <w:color w:val="222222"/>
                <w:sz w:val="16"/>
              </w:rPr>
              <w:t>Equipe e coordenação</w:t>
            </w:r>
          </w:p>
        </w:tc>
        <w:tc>
          <w:tcPr>
            <w:tcW w:type="dxa" w:w="7488"/>
            <w:vAlign w:val="center"/>
          </w:tcPr>
          <w:p>
            <w:r/>
            <w:r>
              <w:rPr>
                <w:rFonts w:ascii="Aptos" w:hAnsi="Aptos"/>
                <w:b w:val="0"/>
                <w:color w:val="222222"/>
                <w:sz w:val="16"/>
              </w:rPr>
              <w:t>Prova operacional de que o evento é conduzido profissionalmente.</w:t>
            </w:r>
          </w:p>
        </w:tc>
      </w:tr>
      <w:tr>
        <w:tc>
          <w:tcPr>
            <w:tcW w:type="dxa" w:w="2880"/>
            <w:vAlign w:val="center"/>
            <w:shd w:fill="FBF9F4"/>
          </w:tcPr>
          <w:p>
            <w:r/>
            <w:r>
              <w:rPr>
                <w:rFonts w:ascii="Aptos" w:hAnsi="Aptos"/>
                <w:b w:val="0"/>
                <w:color w:val="222222"/>
                <w:sz w:val="16"/>
              </w:rPr>
              <w:t>Custo-benefício</w:t>
            </w:r>
          </w:p>
        </w:tc>
        <w:tc>
          <w:tcPr>
            <w:tcW w:type="dxa" w:w="7488"/>
            <w:vAlign w:val="center"/>
            <w:shd w:fill="FBF9F4"/>
          </w:tcPr>
          <w:p>
            <w:r/>
            <w:r>
              <w:rPr>
                <w:rFonts w:ascii="Aptos" w:hAnsi="Aptos"/>
                <w:b w:val="0"/>
                <w:color w:val="222222"/>
                <w:sz w:val="16"/>
              </w:rPr>
              <w:t>Resultado percebido do conjunto entregue; não bandeira de preço baixo.</w:t>
            </w:r>
          </w:p>
        </w:tc>
      </w:tr>
    </w:tbl>
    <w:p/>
    <w:p>
      <w:pPr>
        <w:pStyle w:val="Heading1"/>
      </w:pPr>
      <w:r>
        <w:t>5. Fonte factual canônica</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B88917"/>
          </w:tcPr>
          <w:p>
            <w:r/>
            <w:r>
              <w:rPr>
                <w:rFonts w:ascii="Aptos" w:hAnsi="Aptos"/>
                <w:b/>
                <w:color w:val="FFFFFF"/>
                <w:sz w:val="17"/>
              </w:rPr>
              <w:t>Informação</w:t>
            </w:r>
          </w:p>
        </w:tc>
        <w:tc>
          <w:tcPr>
            <w:tcW w:type="dxa" w:w="7344"/>
            <w:vAlign w:val="center"/>
            <w:shd w:fill="B88917"/>
          </w:tcPr>
          <w:p>
            <w:r/>
            <w:r>
              <w:rPr>
                <w:rFonts w:ascii="Aptos" w:hAnsi="Aptos"/>
                <w:b/>
                <w:color w:val="FFFFFF"/>
                <w:sz w:val="17"/>
              </w:rPr>
              <w:t>Versão vigente</w:t>
            </w:r>
          </w:p>
        </w:tc>
      </w:tr>
      <w:tr>
        <w:tc>
          <w:tcPr>
            <w:tcW w:type="dxa" w:w="3024"/>
            <w:vAlign w:val="center"/>
          </w:tcPr>
          <w:p>
            <w:r/>
            <w:r>
              <w:rPr>
                <w:rFonts w:ascii="Aptos" w:hAnsi="Aptos"/>
                <w:b w:val="0"/>
                <w:color w:val="222222"/>
                <w:sz w:val="16"/>
              </w:rPr>
              <w:t>Nome</w:t>
            </w:r>
          </w:p>
        </w:tc>
        <w:tc>
          <w:tcPr>
            <w:tcW w:type="dxa" w:w="7344"/>
            <w:vAlign w:val="center"/>
          </w:tcPr>
          <w:p>
            <w:r/>
            <w:r>
              <w:rPr>
                <w:rFonts w:ascii="Aptos" w:hAnsi="Aptos"/>
                <w:b w:val="0"/>
                <w:color w:val="222222"/>
                <w:sz w:val="16"/>
              </w:rPr>
              <w:t>Divina Festa</w:t>
            </w:r>
          </w:p>
        </w:tc>
      </w:tr>
      <w:tr>
        <w:tc>
          <w:tcPr>
            <w:tcW w:type="dxa" w:w="3024"/>
            <w:vAlign w:val="center"/>
            <w:shd w:fill="FBF9F4"/>
          </w:tcPr>
          <w:p>
            <w:r/>
            <w:r>
              <w:rPr>
                <w:rFonts w:ascii="Aptos" w:hAnsi="Aptos"/>
                <w:b w:val="0"/>
                <w:color w:val="222222"/>
                <w:sz w:val="16"/>
              </w:rPr>
              <w:t>Categoria</w:t>
            </w:r>
          </w:p>
        </w:tc>
        <w:tc>
          <w:tcPr>
            <w:tcW w:type="dxa" w:w="7344"/>
            <w:vAlign w:val="center"/>
            <w:shd w:fill="FBF9F4"/>
          </w:tcPr>
          <w:p>
            <w:r/>
            <w:r>
              <w:rPr>
                <w:rFonts w:ascii="Aptos" w:hAnsi="Aptos"/>
                <w:b w:val="0"/>
                <w:color w:val="222222"/>
                <w:sz w:val="16"/>
              </w:rPr>
              <w:t>Espaço de eventos + buffet</w:t>
            </w:r>
          </w:p>
        </w:tc>
      </w:tr>
      <w:tr>
        <w:tc>
          <w:tcPr>
            <w:tcW w:type="dxa" w:w="3024"/>
            <w:vAlign w:val="center"/>
          </w:tcPr>
          <w:p>
            <w:r/>
            <w:r>
              <w:rPr>
                <w:rFonts w:ascii="Aptos" w:hAnsi="Aptos"/>
                <w:b w:val="0"/>
                <w:color w:val="222222"/>
                <w:sz w:val="16"/>
              </w:rPr>
              <w:t>Endereço</w:t>
            </w:r>
          </w:p>
        </w:tc>
        <w:tc>
          <w:tcPr>
            <w:tcW w:type="dxa" w:w="7344"/>
            <w:vAlign w:val="center"/>
          </w:tcPr>
          <w:p>
            <w:r/>
            <w:r>
              <w:rPr>
                <w:rFonts w:ascii="Aptos" w:hAnsi="Aptos"/>
                <w:b w:val="0"/>
                <w:color w:val="222222"/>
                <w:sz w:val="16"/>
              </w:rPr>
              <w:t>Rua Marcelino Champagnat, 122</w:t>
            </w:r>
          </w:p>
        </w:tc>
      </w:tr>
      <w:tr>
        <w:tc>
          <w:tcPr>
            <w:tcW w:type="dxa" w:w="3024"/>
            <w:vAlign w:val="center"/>
            <w:shd w:fill="FBF9F4"/>
          </w:tcPr>
          <w:p>
            <w:r/>
            <w:r>
              <w:rPr>
                <w:rFonts w:ascii="Aptos" w:hAnsi="Aptos"/>
                <w:b w:val="0"/>
                <w:color w:val="222222"/>
                <w:sz w:val="16"/>
              </w:rPr>
              <w:t>Bairro</w:t>
            </w:r>
          </w:p>
        </w:tc>
        <w:tc>
          <w:tcPr>
            <w:tcW w:type="dxa" w:w="7344"/>
            <w:vAlign w:val="center"/>
            <w:shd w:fill="FBF9F4"/>
          </w:tcPr>
          <w:p>
            <w:r/>
            <w:r>
              <w:rPr>
                <w:rFonts w:ascii="Aptos" w:hAnsi="Aptos"/>
                <w:b w:val="0"/>
                <w:color w:val="222222"/>
                <w:sz w:val="16"/>
              </w:rPr>
              <w:t>Mercês</w:t>
            </w:r>
          </w:p>
        </w:tc>
      </w:tr>
      <w:tr>
        <w:tc>
          <w:tcPr>
            <w:tcW w:type="dxa" w:w="3024"/>
            <w:vAlign w:val="center"/>
          </w:tcPr>
          <w:p>
            <w:r/>
            <w:r>
              <w:rPr>
                <w:rFonts w:ascii="Aptos" w:hAnsi="Aptos"/>
                <w:b w:val="0"/>
                <w:color w:val="222222"/>
                <w:sz w:val="16"/>
              </w:rPr>
              <w:t>Cidade</w:t>
            </w:r>
          </w:p>
        </w:tc>
        <w:tc>
          <w:tcPr>
            <w:tcW w:type="dxa" w:w="7344"/>
            <w:vAlign w:val="center"/>
          </w:tcPr>
          <w:p>
            <w:r/>
            <w:r>
              <w:rPr>
                <w:rFonts w:ascii="Aptos" w:hAnsi="Aptos"/>
                <w:b w:val="0"/>
                <w:color w:val="222222"/>
                <w:sz w:val="16"/>
              </w:rPr>
              <w:t>Curitiba/PR</w:t>
            </w:r>
          </w:p>
        </w:tc>
      </w:tr>
      <w:tr>
        <w:tc>
          <w:tcPr>
            <w:tcW w:type="dxa" w:w="3024"/>
            <w:vAlign w:val="center"/>
            <w:shd w:fill="FBF9F4"/>
          </w:tcPr>
          <w:p>
            <w:r/>
            <w:r>
              <w:rPr>
                <w:rFonts w:ascii="Aptos" w:hAnsi="Aptos"/>
                <w:b w:val="0"/>
                <w:color w:val="222222"/>
                <w:sz w:val="16"/>
              </w:rPr>
              <w:t>Área</w:t>
            </w:r>
          </w:p>
        </w:tc>
        <w:tc>
          <w:tcPr>
            <w:tcW w:type="dxa" w:w="7344"/>
            <w:vAlign w:val="center"/>
            <w:shd w:fill="FBF9F4"/>
          </w:tcPr>
          <w:p>
            <w:r/>
            <w:r>
              <w:rPr>
                <w:rFonts w:ascii="Aptos" w:hAnsi="Aptos"/>
                <w:b w:val="0"/>
                <w:color w:val="222222"/>
                <w:sz w:val="16"/>
              </w:rPr>
              <w:t>Aproximadamente 700 m²</w:t>
            </w:r>
          </w:p>
        </w:tc>
      </w:tr>
      <w:tr>
        <w:tc>
          <w:tcPr>
            <w:tcW w:type="dxa" w:w="3024"/>
            <w:vAlign w:val="center"/>
          </w:tcPr>
          <w:p>
            <w:r/>
            <w:r>
              <w:rPr>
                <w:rFonts w:ascii="Aptos" w:hAnsi="Aptos"/>
                <w:b w:val="0"/>
                <w:color w:val="222222"/>
                <w:sz w:val="16"/>
              </w:rPr>
              <w:t>Capacidade</w:t>
            </w:r>
          </w:p>
        </w:tc>
        <w:tc>
          <w:tcPr>
            <w:tcW w:type="dxa" w:w="7344"/>
            <w:vAlign w:val="center"/>
          </w:tcPr>
          <w:p>
            <w:r/>
            <w:r>
              <w:rPr>
                <w:rFonts w:ascii="Aptos" w:hAnsi="Aptos"/>
                <w:b w:val="0"/>
                <w:color w:val="222222"/>
                <w:sz w:val="16"/>
              </w:rPr>
              <w:t>Até 150 pessoas em configurações usuais; pode chegar a 190 conforme layout e tipo de evento</w:t>
            </w:r>
          </w:p>
        </w:tc>
      </w:tr>
      <w:tr>
        <w:tc>
          <w:tcPr>
            <w:tcW w:type="dxa" w:w="3024"/>
            <w:vAlign w:val="center"/>
            <w:shd w:fill="FBF9F4"/>
          </w:tcPr>
          <w:p>
            <w:r/>
            <w:r>
              <w:rPr>
                <w:rFonts w:ascii="Aptos" w:hAnsi="Aptos"/>
                <w:b w:val="0"/>
                <w:color w:val="222222"/>
                <w:sz w:val="16"/>
              </w:rPr>
              <w:t>Estacionamento</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Climatização</w:t>
            </w:r>
          </w:p>
        </w:tc>
        <w:tc>
          <w:tcPr>
            <w:tcW w:type="dxa" w:w="7344"/>
            <w:vAlign w:val="center"/>
          </w:tcPr>
          <w:p>
            <w:r/>
            <w:r>
              <w:rPr>
                <w:rFonts w:ascii="Aptos" w:hAnsi="Aptos"/>
                <w:b w:val="0"/>
                <w:color w:val="222222"/>
                <w:sz w:val="16"/>
              </w:rPr>
              <w:t>Sim</w:t>
            </w:r>
          </w:p>
        </w:tc>
      </w:tr>
      <w:tr>
        <w:tc>
          <w:tcPr>
            <w:tcW w:type="dxa" w:w="3024"/>
            <w:vAlign w:val="center"/>
            <w:shd w:fill="FBF9F4"/>
          </w:tcPr>
          <w:p>
            <w:r/>
            <w:r>
              <w:rPr>
                <w:rFonts w:ascii="Aptos" w:hAnsi="Aptos"/>
                <w:b w:val="0"/>
                <w:color w:val="222222"/>
                <w:sz w:val="16"/>
              </w:rPr>
              <w:t>Espaço infantil</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Área infantil</w:t>
            </w:r>
          </w:p>
        </w:tc>
        <w:tc>
          <w:tcPr>
            <w:tcW w:type="dxa" w:w="7344"/>
            <w:vAlign w:val="center"/>
          </w:tcPr>
          <w:p>
            <w:r/>
            <w:r>
              <w:rPr>
                <w:rFonts w:ascii="Aptos" w:hAnsi="Aptos"/>
                <w:b w:val="0"/>
                <w:color w:val="222222"/>
                <w:sz w:val="16"/>
              </w:rPr>
              <w:t>Metragem a confirmar</w:t>
            </w:r>
          </w:p>
        </w:tc>
      </w:tr>
      <w:tr>
        <w:tc>
          <w:tcPr>
            <w:tcW w:type="dxa" w:w="3024"/>
            <w:vAlign w:val="center"/>
            <w:shd w:fill="FBF9F4"/>
          </w:tcPr>
          <w:p>
            <w:r/>
            <w:r>
              <w:rPr>
                <w:rFonts w:ascii="Aptos" w:hAnsi="Aptos"/>
                <w:b w:val="0"/>
                <w:color w:val="222222"/>
                <w:sz w:val="16"/>
              </w:rPr>
              <w:t>Buffet próprio</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Cozinha própria</w:t>
            </w:r>
          </w:p>
        </w:tc>
        <w:tc>
          <w:tcPr>
            <w:tcW w:type="dxa" w:w="7344"/>
            <w:vAlign w:val="center"/>
          </w:tcPr>
          <w:p>
            <w:r/>
            <w:r>
              <w:rPr>
                <w:rFonts w:ascii="Aptos" w:hAnsi="Aptos"/>
                <w:b w:val="0"/>
                <w:color w:val="222222"/>
                <w:sz w:val="16"/>
              </w:rPr>
              <w:t>Sim</w:t>
            </w:r>
          </w:p>
        </w:tc>
      </w:tr>
      <w:tr>
        <w:tc>
          <w:tcPr>
            <w:tcW w:type="dxa" w:w="3024"/>
            <w:vAlign w:val="center"/>
            <w:shd w:fill="FBF9F4"/>
          </w:tcPr>
          <w:p>
            <w:r/>
            <w:r>
              <w:rPr>
                <w:rFonts w:ascii="Aptos" w:hAnsi="Aptos"/>
                <w:b w:val="0"/>
                <w:color w:val="222222"/>
                <w:sz w:val="16"/>
              </w:rPr>
              <w:t>Decoração</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Coordenação</w:t>
            </w:r>
          </w:p>
        </w:tc>
        <w:tc>
          <w:tcPr>
            <w:tcW w:type="dxa" w:w="7344"/>
            <w:vAlign w:val="center"/>
          </w:tcPr>
          <w:p>
            <w:r/>
            <w:r>
              <w:rPr>
                <w:rFonts w:ascii="Aptos" w:hAnsi="Aptos"/>
                <w:b w:val="0"/>
                <w:color w:val="222222"/>
                <w:sz w:val="16"/>
              </w:rPr>
              <w:t>Sim</w:t>
            </w:r>
          </w:p>
        </w:tc>
      </w:tr>
      <w:tr>
        <w:tc>
          <w:tcPr>
            <w:tcW w:type="dxa" w:w="3024"/>
            <w:vAlign w:val="center"/>
            <w:shd w:fill="FBF9F4"/>
          </w:tcPr>
          <w:p>
            <w:r/>
            <w:r>
              <w:rPr>
                <w:rFonts w:ascii="Aptos" w:hAnsi="Aptos"/>
                <w:b w:val="0"/>
                <w:color w:val="222222"/>
                <w:sz w:val="16"/>
              </w:rPr>
              <w:t>Equipe incluída</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Acessibilidade</w:t>
            </w:r>
          </w:p>
        </w:tc>
        <w:tc>
          <w:tcPr>
            <w:tcW w:type="dxa" w:w="7344"/>
            <w:vAlign w:val="center"/>
          </w:tcPr>
          <w:p>
            <w:r/>
            <w:r>
              <w:rPr>
                <w:rFonts w:ascii="Aptos" w:hAnsi="Aptos"/>
                <w:b w:val="0"/>
                <w:color w:val="222222"/>
                <w:sz w:val="16"/>
              </w:rPr>
              <w:t>Sim</w:t>
            </w:r>
          </w:p>
        </w:tc>
      </w:tr>
      <w:tr>
        <w:tc>
          <w:tcPr>
            <w:tcW w:type="dxa" w:w="3024"/>
            <w:vAlign w:val="center"/>
            <w:shd w:fill="FBF9F4"/>
          </w:tcPr>
          <w:p>
            <w:r/>
            <w:r>
              <w:rPr>
                <w:rFonts w:ascii="Aptos" w:hAnsi="Aptos"/>
                <w:b w:val="0"/>
                <w:color w:val="222222"/>
                <w:sz w:val="16"/>
              </w:rPr>
              <w:t>Wi‑Fi</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Segurança</w:t>
            </w:r>
          </w:p>
        </w:tc>
        <w:tc>
          <w:tcPr>
            <w:tcW w:type="dxa" w:w="7344"/>
            <w:vAlign w:val="center"/>
          </w:tcPr>
          <w:p>
            <w:r/>
            <w:r>
              <w:rPr>
                <w:rFonts w:ascii="Aptos" w:hAnsi="Aptos"/>
                <w:b w:val="0"/>
                <w:color w:val="222222"/>
                <w:sz w:val="16"/>
              </w:rPr>
              <w:t>Sim</w:t>
            </w:r>
          </w:p>
        </w:tc>
      </w:tr>
      <w:tr>
        <w:tc>
          <w:tcPr>
            <w:tcW w:type="dxa" w:w="3024"/>
            <w:vAlign w:val="center"/>
            <w:shd w:fill="FBF9F4"/>
          </w:tcPr>
          <w:p>
            <w:r/>
            <w:r>
              <w:rPr>
                <w:rFonts w:ascii="Aptos" w:hAnsi="Aptos"/>
                <w:b w:val="0"/>
                <w:color w:val="222222"/>
                <w:sz w:val="16"/>
              </w:rPr>
              <w:t>Emergência médica</w:t>
            </w:r>
          </w:p>
        </w:tc>
        <w:tc>
          <w:tcPr>
            <w:tcW w:type="dxa" w:w="7344"/>
            <w:vAlign w:val="center"/>
            <w:shd w:fill="FBF9F4"/>
          </w:tcPr>
          <w:p>
            <w:r/>
            <w:r>
              <w:rPr>
                <w:rFonts w:ascii="Aptos" w:hAnsi="Aptos"/>
                <w:b w:val="0"/>
                <w:color w:val="222222"/>
                <w:sz w:val="16"/>
              </w:rPr>
              <w:t>Sim</w:t>
            </w:r>
          </w:p>
        </w:tc>
      </w:tr>
      <w:tr>
        <w:tc>
          <w:tcPr>
            <w:tcW w:type="dxa" w:w="3024"/>
            <w:vAlign w:val="center"/>
          </w:tcPr>
          <w:p>
            <w:r/>
            <w:r>
              <w:rPr>
                <w:rFonts w:ascii="Aptos" w:hAnsi="Aptos"/>
                <w:b w:val="0"/>
                <w:color w:val="222222"/>
                <w:sz w:val="16"/>
              </w:rPr>
              <w:t>Eventos simultâneos</w:t>
            </w:r>
          </w:p>
        </w:tc>
        <w:tc>
          <w:tcPr>
            <w:tcW w:type="dxa" w:w="7344"/>
            <w:vAlign w:val="center"/>
          </w:tcPr>
          <w:p>
            <w:r/>
            <w:r>
              <w:rPr>
                <w:rFonts w:ascii="Aptos" w:hAnsi="Aptos"/>
                <w:b w:val="0"/>
                <w:color w:val="222222"/>
                <w:sz w:val="16"/>
              </w:rPr>
              <w:t>Não — um evento por vez</w:t>
            </w:r>
          </w:p>
        </w:tc>
      </w:tr>
      <w:tr>
        <w:tc>
          <w:tcPr>
            <w:tcW w:type="dxa" w:w="3024"/>
            <w:vAlign w:val="center"/>
            <w:shd w:fill="FBF9F4"/>
          </w:tcPr>
          <w:p>
            <w:r/>
            <w:r>
              <w:rPr>
                <w:rFonts w:ascii="Aptos" w:hAnsi="Aptos"/>
                <w:b w:val="0"/>
                <w:color w:val="222222"/>
                <w:sz w:val="16"/>
              </w:rPr>
              <w:t>Fundação</w:t>
            </w:r>
          </w:p>
        </w:tc>
        <w:tc>
          <w:tcPr>
            <w:tcW w:type="dxa" w:w="7344"/>
            <w:vAlign w:val="center"/>
            <w:shd w:fill="FBF9F4"/>
          </w:tcPr>
          <w:p>
            <w:r/>
            <w:r>
              <w:rPr>
                <w:rFonts w:ascii="Aptos" w:hAnsi="Aptos"/>
                <w:b w:val="0"/>
                <w:color w:val="222222"/>
                <w:sz w:val="16"/>
              </w:rPr>
              <w:t>2005</w:t>
            </w:r>
          </w:p>
        </w:tc>
      </w:tr>
      <w:tr>
        <w:tc>
          <w:tcPr>
            <w:tcW w:type="dxa" w:w="3024"/>
            <w:vAlign w:val="center"/>
          </w:tcPr>
          <w:p>
            <w:r/>
            <w:r>
              <w:rPr>
                <w:rFonts w:ascii="Aptos" w:hAnsi="Aptos"/>
                <w:b w:val="0"/>
                <w:color w:val="222222"/>
                <w:sz w:val="16"/>
              </w:rPr>
              <w:t>Eventos realizados</w:t>
            </w:r>
          </w:p>
        </w:tc>
        <w:tc>
          <w:tcPr>
            <w:tcW w:type="dxa" w:w="7344"/>
            <w:vAlign w:val="center"/>
          </w:tcPr>
          <w:p>
            <w:r/>
            <w:r>
              <w:rPr>
                <w:rFonts w:ascii="Aptos" w:hAnsi="Aptos"/>
                <w:b w:val="0"/>
                <w:color w:val="222222"/>
                <w:sz w:val="16"/>
              </w:rPr>
              <w:t>Em torno de 200 — confirmar antes de publicar como claim</w:t>
            </w:r>
          </w:p>
        </w:tc>
      </w:tr>
      <w:tr>
        <w:tc>
          <w:tcPr>
            <w:tcW w:type="dxa" w:w="3024"/>
            <w:vAlign w:val="center"/>
            <w:shd w:fill="FBF9F4"/>
          </w:tcPr>
          <w:p>
            <w:r/>
            <w:r>
              <w:rPr>
                <w:rFonts w:ascii="Aptos" w:hAnsi="Aptos"/>
                <w:b w:val="0"/>
                <w:color w:val="222222"/>
                <w:sz w:val="16"/>
              </w:rPr>
              <w:t>Avaliações Google</w:t>
            </w:r>
          </w:p>
        </w:tc>
        <w:tc>
          <w:tcPr>
            <w:tcW w:type="dxa" w:w="7344"/>
            <w:vAlign w:val="center"/>
            <w:shd w:fill="FBF9F4"/>
          </w:tcPr>
          <w:p>
            <w:r/>
            <w:r>
              <w:rPr>
                <w:rFonts w:ascii="Aptos" w:hAnsi="Aptos"/>
                <w:b w:val="0"/>
                <w:color w:val="222222"/>
                <w:sz w:val="16"/>
              </w:rPr>
              <w:t>Aproximadamente 4,7/5 e cerca de 500 avaliações — validar no lançamento</w:t>
            </w:r>
          </w:p>
        </w:tc>
      </w:tr>
      <w:tr>
        <w:tc>
          <w:tcPr>
            <w:tcW w:type="dxa" w:w="3024"/>
            <w:vAlign w:val="center"/>
          </w:tcPr>
          <w:p>
            <w:r/>
            <w:r>
              <w:rPr>
                <w:rFonts w:ascii="Aptos" w:hAnsi="Aptos"/>
                <w:b w:val="0"/>
                <w:color w:val="222222"/>
                <w:sz w:val="16"/>
              </w:rPr>
              <w:t>WhatsApp geral</w:t>
            </w:r>
          </w:p>
        </w:tc>
        <w:tc>
          <w:tcPr>
            <w:tcW w:type="dxa" w:w="7344"/>
            <w:vAlign w:val="center"/>
          </w:tcPr>
          <w:p>
            <w:r/>
            <w:r>
              <w:rPr>
                <w:rFonts w:ascii="Aptos" w:hAnsi="Aptos"/>
                <w:b w:val="0"/>
                <w:color w:val="222222"/>
                <w:sz w:val="16"/>
              </w:rPr>
              <w:t>(41) 99247-0605</w:t>
            </w:r>
          </w:p>
        </w:tc>
      </w:tr>
      <w:tr>
        <w:tc>
          <w:tcPr>
            <w:tcW w:type="dxa" w:w="3024"/>
            <w:vAlign w:val="center"/>
            <w:shd w:fill="FBF9F4"/>
          </w:tcPr>
          <w:p>
            <w:r/>
            <w:r>
              <w:rPr>
                <w:rFonts w:ascii="Aptos" w:hAnsi="Aptos"/>
                <w:b w:val="0"/>
                <w:color w:val="222222"/>
                <w:sz w:val="16"/>
              </w:rPr>
              <w:t>WhatsApp Royal / corporativo</w:t>
            </w:r>
          </w:p>
        </w:tc>
        <w:tc>
          <w:tcPr>
            <w:tcW w:type="dxa" w:w="7344"/>
            <w:vAlign w:val="center"/>
            <w:shd w:fill="FBF9F4"/>
          </w:tcPr>
          <w:p>
            <w:r/>
            <w:r>
              <w:rPr>
                <w:rFonts w:ascii="Aptos" w:hAnsi="Aptos"/>
                <w:b w:val="0"/>
                <w:color w:val="222222"/>
                <w:sz w:val="16"/>
              </w:rPr>
              <w:t>(41) 99262-0604</w:t>
            </w:r>
          </w:p>
        </w:tc>
      </w:tr>
      <w:tr>
        <w:tc>
          <w:tcPr>
            <w:tcW w:type="dxa" w:w="3024"/>
            <w:vAlign w:val="center"/>
          </w:tcPr>
          <w:p>
            <w:r/>
            <w:r>
              <w:rPr>
                <w:rFonts w:ascii="Aptos" w:hAnsi="Aptos"/>
                <w:b w:val="0"/>
                <w:color w:val="222222"/>
                <w:sz w:val="16"/>
              </w:rPr>
              <w:t>Atendimento comercial</w:t>
            </w:r>
          </w:p>
        </w:tc>
        <w:tc>
          <w:tcPr>
            <w:tcW w:type="dxa" w:w="7344"/>
            <w:vAlign w:val="center"/>
          </w:tcPr>
          <w:p>
            <w:r/>
            <w:r>
              <w:rPr>
                <w:rFonts w:ascii="Aptos" w:hAnsi="Aptos"/>
                <w:b w:val="0"/>
                <w:color w:val="222222"/>
                <w:sz w:val="16"/>
              </w:rPr>
              <w:t>9h às 19h</w:t>
            </w:r>
          </w:p>
        </w:tc>
      </w:tr>
    </w:tbl>
    <w:p/>
    <w:p>
      <w:r>
        <w:t>Diretriz de capacidade: na Home, preferir comunicação simples de até 150 convidados. Na página Espaço e Estrutura, explicar que algumas configurações podem chegar a 190 pessoas, conforme formato e layout.</w:t>
      </w:r>
    </w:p>
    <w:p>
      <w:pPr>
        <w:pStyle w:val="Heading1"/>
      </w:pPr>
      <w:r>
        <w:t>6. Pilares que devem governar toda a produção</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B88917"/>
          </w:tcPr>
          <w:p>
            <w:r/>
            <w:r>
              <w:rPr>
                <w:rFonts w:ascii="Aptos" w:hAnsi="Aptos"/>
                <w:b/>
                <w:color w:val="FFFFFF"/>
                <w:sz w:val="17"/>
              </w:rPr>
              <w:t>Pilar</w:t>
            </w:r>
          </w:p>
        </w:tc>
        <w:tc>
          <w:tcPr>
            <w:tcW w:type="dxa" w:w="7200"/>
            <w:vAlign w:val="center"/>
            <w:shd w:fill="B88917"/>
          </w:tcPr>
          <w:p>
            <w:r/>
            <w:r>
              <w:rPr>
                <w:rFonts w:ascii="Aptos" w:hAnsi="Aptos"/>
                <w:b/>
                <w:color w:val="FFFFFF"/>
                <w:sz w:val="17"/>
              </w:rPr>
              <w:t>Diretriz</w:t>
            </w:r>
          </w:p>
        </w:tc>
      </w:tr>
      <w:tr>
        <w:tc>
          <w:tcPr>
            <w:tcW w:type="dxa" w:w="3168"/>
            <w:vAlign w:val="center"/>
          </w:tcPr>
          <w:p>
            <w:r/>
            <w:r>
              <w:rPr>
                <w:rFonts w:ascii="Aptos" w:hAnsi="Aptos"/>
                <w:b w:val="0"/>
                <w:color w:val="222222"/>
                <w:sz w:val="16"/>
              </w:rPr>
              <w:t>1. Hospitalidade multigeracional</w:t>
            </w:r>
          </w:p>
        </w:tc>
        <w:tc>
          <w:tcPr>
            <w:tcW w:type="dxa" w:w="7200"/>
            <w:vAlign w:val="center"/>
          </w:tcPr>
          <w:p>
            <w:r/>
            <w:r>
              <w:rPr>
                <w:rFonts w:ascii="Aptos" w:hAnsi="Aptos"/>
                <w:b w:val="0"/>
                <w:color w:val="222222"/>
                <w:sz w:val="16"/>
              </w:rPr>
              <w:t>Adultos e crianças devem ser tratados como participantes reais da celebração. A estrutura infantil é um benefício importante, mas não o código visual dominante da marca.</w:t>
            </w:r>
          </w:p>
        </w:tc>
      </w:tr>
      <w:tr>
        <w:tc>
          <w:tcPr>
            <w:tcW w:type="dxa" w:w="3168"/>
            <w:vAlign w:val="center"/>
            <w:shd w:fill="FBF9F4"/>
          </w:tcPr>
          <w:p>
            <w:r/>
            <w:r>
              <w:rPr>
                <w:rFonts w:ascii="Aptos" w:hAnsi="Aptos"/>
                <w:b w:val="0"/>
                <w:color w:val="222222"/>
                <w:sz w:val="16"/>
              </w:rPr>
              <w:t>2. Gastronomia demonstrável</w:t>
            </w:r>
          </w:p>
        </w:tc>
        <w:tc>
          <w:tcPr>
            <w:tcW w:type="dxa" w:w="7200"/>
            <w:vAlign w:val="center"/>
            <w:shd w:fill="FBF9F4"/>
          </w:tcPr>
          <w:p>
            <w:r/>
            <w:r>
              <w:rPr>
                <w:rFonts w:ascii="Aptos" w:hAnsi="Aptos"/>
                <w:b w:val="0"/>
                <w:color w:val="222222"/>
                <w:sz w:val="16"/>
              </w:rPr>
              <w:t>Buffet e cozinha próprios devem ser mostrados por pratos, menus, formatos de serviço, fotografias, equipe e depoimentos.</w:t>
            </w:r>
          </w:p>
        </w:tc>
      </w:tr>
      <w:tr>
        <w:tc>
          <w:tcPr>
            <w:tcW w:type="dxa" w:w="3168"/>
            <w:vAlign w:val="center"/>
          </w:tcPr>
          <w:p>
            <w:r/>
            <w:r>
              <w:rPr>
                <w:rFonts w:ascii="Aptos" w:hAnsi="Aptos"/>
                <w:b w:val="0"/>
                <w:color w:val="222222"/>
                <w:sz w:val="16"/>
              </w:rPr>
              <w:t>3. Organização e tranquilidade</w:t>
            </w:r>
          </w:p>
        </w:tc>
        <w:tc>
          <w:tcPr>
            <w:tcW w:type="dxa" w:w="7200"/>
            <w:vAlign w:val="center"/>
          </w:tcPr>
          <w:p>
            <w:r/>
            <w:r>
              <w:rPr>
                <w:rFonts w:ascii="Aptos" w:hAnsi="Aptos"/>
                <w:b w:val="0"/>
                <w:color w:val="222222"/>
                <w:sz w:val="16"/>
              </w:rPr>
              <w:t>Tranquilidade deve ser demonstrada por processo, equipe, coordenação, responsabilidades e o fato de haver um evento por vez.</w:t>
            </w:r>
          </w:p>
        </w:tc>
      </w:tr>
      <w:tr>
        <w:tc>
          <w:tcPr>
            <w:tcW w:type="dxa" w:w="3168"/>
            <w:vAlign w:val="center"/>
            <w:shd w:fill="FBF9F4"/>
          </w:tcPr>
          <w:p>
            <w:r/>
            <w:r>
              <w:rPr>
                <w:rFonts w:ascii="Aptos" w:hAnsi="Aptos"/>
                <w:b w:val="0"/>
                <w:color w:val="222222"/>
                <w:sz w:val="16"/>
              </w:rPr>
              <w:t>4. Estrutura e conveniência</w:t>
            </w:r>
          </w:p>
        </w:tc>
        <w:tc>
          <w:tcPr>
            <w:tcW w:type="dxa" w:w="7200"/>
            <w:vAlign w:val="center"/>
            <w:shd w:fill="FBF9F4"/>
          </w:tcPr>
          <w:p>
            <w:r/>
            <w:r>
              <w:rPr>
                <w:rFonts w:ascii="Aptos" w:hAnsi="Aptos"/>
                <w:b w:val="0"/>
                <w:color w:val="222222"/>
                <w:sz w:val="16"/>
              </w:rPr>
              <w:t>Metragem, capacidade, estacionamento, climatização, acessibilidade, Wi‑Fi, área infantil e cozinha devem ser apresentados como provas.</w:t>
            </w:r>
          </w:p>
        </w:tc>
      </w:tr>
      <w:tr>
        <w:tc>
          <w:tcPr>
            <w:tcW w:type="dxa" w:w="3168"/>
            <w:vAlign w:val="center"/>
          </w:tcPr>
          <w:p>
            <w:r/>
            <w:r>
              <w:rPr>
                <w:rFonts w:ascii="Aptos" w:hAnsi="Aptos"/>
                <w:b w:val="0"/>
                <w:color w:val="222222"/>
                <w:sz w:val="16"/>
              </w:rPr>
              <w:t>5. Prova e confiança</w:t>
            </w:r>
          </w:p>
        </w:tc>
        <w:tc>
          <w:tcPr>
            <w:tcW w:type="dxa" w:w="7200"/>
            <w:vAlign w:val="center"/>
          </w:tcPr>
          <w:p>
            <w:r/>
            <w:r>
              <w:rPr>
                <w:rFonts w:ascii="Aptos" w:hAnsi="Aptos"/>
                <w:b w:val="0"/>
                <w:color w:val="222222"/>
                <w:sz w:val="16"/>
              </w:rPr>
              <w:t>Avaliações, eventos reais, equipe, fotos, fatos e processo devem substituir superlativos.</w:t>
            </w:r>
          </w:p>
        </w:tc>
      </w:tr>
    </w:tbl>
    <w:p/>
    <w:p>
      <w:pPr>
        <w:pStyle w:val="Heading1"/>
      </w:pPr>
      <w:r>
        <w:t>7. Regra central de conteúdo</w:t>
      </w:r>
    </w:p>
    <w:p>
      <w:pPr>
        <w:pStyle w:val="RegraMestre"/>
      </w:pPr>
      <w:r>
        <w:t>Não usar um adjetivo quando um fato puder explicar melhor.</w:t>
      </w:r>
    </w:p>
    <w:p>
      <w:r>
        <w:t>Expressões como “inesquecível”, “exclusivo”, “único”, “mágico”, “sofisticado”, “premium”, “extraordinário” e “realização de sonhos” não devem ser o centro da comunicação. Podem aparecer pontualmente, desde que não substituam informação.</w:t>
      </w:r>
    </w:p>
    <w:tbl>
      <w:tblPr>
        <w:tblStyle w:val="TableGrid"/>
        <w:tblW w:type="auto" w:w="0"/>
        <w:jc w:val="center"/>
        <w:tblLook w:firstColumn="1" w:firstRow="1" w:lastColumn="0" w:lastRow="0" w:noHBand="0" w:noVBand="1" w:val="04A0"/>
      </w:tblPr>
      <w:tblGrid>
        <w:gridCol w:w="4997"/>
        <w:gridCol w:w="4997"/>
      </w:tblGrid>
      <w:tr>
        <w:tc>
          <w:tcPr>
            <w:tcW w:type="dxa" w:w="4320"/>
            <w:vAlign w:val="center"/>
            <w:shd w:fill="B88917"/>
          </w:tcPr>
          <w:p>
            <w:r/>
            <w:r>
              <w:rPr>
                <w:rFonts w:ascii="Aptos" w:hAnsi="Aptos"/>
                <w:b/>
                <w:color w:val="FFFFFF"/>
                <w:sz w:val="17"/>
              </w:rPr>
              <w:t>Evitar</w:t>
            </w:r>
          </w:p>
        </w:tc>
        <w:tc>
          <w:tcPr>
            <w:tcW w:type="dxa" w:w="6048"/>
            <w:vAlign w:val="center"/>
            <w:shd w:fill="B88917"/>
          </w:tcPr>
          <w:p>
            <w:r/>
            <w:r>
              <w:rPr>
                <w:rFonts w:ascii="Aptos" w:hAnsi="Aptos"/>
                <w:b/>
                <w:color w:val="FFFFFF"/>
                <w:sz w:val="17"/>
              </w:rPr>
              <w:t>Preferir</w:t>
            </w:r>
          </w:p>
        </w:tc>
      </w:tr>
      <w:tr>
        <w:tc>
          <w:tcPr>
            <w:tcW w:type="dxa" w:w="4320"/>
            <w:vAlign w:val="center"/>
          </w:tcPr>
          <w:p>
            <w:r/>
            <w:r>
              <w:rPr>
                <w:rFonts w:ascii="Aptos" w:hAnsi="Aptos"/>
                <w:b w:val="0"/>
                <w:color w:val="222222"/>
                <w:sz w:val="16"/>
              </w:rPr>
              <w:t>“Estrutura incrível para momentos inesquecíveis.”</w:t>
            </w:r>
          </w:p>
        </w:tc>
        <w:tc>
          <w:tcPr>
            <w:tcW w:type="dxa" w:w="6048"/>
            <w:vAlign w:val="center"/>
          </w:tcPr>
          <w:p>
            <w:r/>
            <w:r>
              <w:rPr>
                <w:rFonts w:ascii="Aptos" w:hAnsi="Aptos"/>
                <w:b w:val="0"/>
                <w:color w:val="222222"/>
                <w:sz w:val="16"/>
              </w:rPr>
              <w:t>“Salão climatizado, estacionamento privativo, buffet e espaço infantil integrado.”</w:t>
            </w:r>
          </w:p>
        </w:tc>
      </w:tr>
      <w:tr>
        <w:tc>
          <w:tcPr>
            <w:tcW w:type="dxa" w:w="4320"/>
            <w:vAlign w:val="center"/>
            <w:shd w:fill="FBF9F4"/>
          </w:tcPr>
          <w:p>
            <w:r/>
            <w:r>
              <w:rPr>
                <w:rFonts w:ascii="Aptos" w:hAnsi="Aptos"/>
                <w:b w:val="0"/>
                <w:color w:val="222222"/>
                <w:sz w:val="16"/>
              </w:rPr>
              <w:t>“Gastronomia de excelência.”</w:t>
            </w:r>
          </w:p>
        </w:tc>
        <w:tc>
          <w:tcPr>
            <w:tcW w:type="dxa" w:w="6048"/>
            <w:vAlign w:val="center"/>
            <w:shd w:fill="FBF9F4"/>
          </w:tcPr>
          <w:p>
            <w:r/>
            <w:r>
              <w:rPr>
                <w:rFonts w:ascii="Aptos" w:hAnsi="Aptos"/>
                <w:b w:val="0"/>
                <w:color w:val="222222"/>
                <w:sz w:val="16"/>
              </w:rPr>
              <w:t>Pratos reais, formatos de serviço, cardápios e cozinha própria.</w:t>
            </w:r>
          </w:p>
        </w:tc>
      </w:tr>
      <w:tr>
        <w:tc>
          <w:tcPr>
            <w:tcW w:type="dxa" w:w="4320"/>
            <w:vAlign w:val="center"/>
          </w:tcPr>
          <w:p>
            <w:r/>
            <w:r>
              <w:rPr>
                <w:rFonts w:ascii="Aptos" w:hAnsi="Aptos"/>
                <w:b w:val="0"/>
                <w:color w:val="222222"/>
                <w:sz w:val="16"/>
              </w:rPr>
              <w:t>“Cuidamos de tudo.”</w:t>
            </w:r>
          </w:p>
        </w:tc>
        <w:tc>
          <w:tcPr>
            <w:tcW w:type="dxa" w:w="6048"/>
            <w:vAlign w:val="center"/>
          </w:tcPr>
          <w:p>
            <w:r/>
            <w:r>
              <w:rPr>
                <w:rFonts w:ascii="Aptos" w:hAnsi="Aptos"/>
                <w:b w:val="0"/>
                <w:color w:val="222222"/>
                <w:sz w:val="16"/>
              </w:rPr>
              <w:t>Processo, equipe, coordenação e responsabilidades claramente explicados.</w:t>
            </w:r>
          </w:p>
        </w:tc>
      </w:tr>
    </w:tbl>
    <w:p/>
    <w:p>
      <w:pPr>
        <w:pStyle w:val="Heading1"/>
      </w:pPr>
      <w:r>
        <w:t>8. Regra de prova</w:t>
      </w:r>
    </w:p>
    <w:p>
      <w:r>
        <w:t>Toda afirmação estratégica importante deve responder “como conseguimos provar isso?”. A lógica deve ser: afirmação → prova → benefício para o cliente.</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B88917"/>
          </w:tcPr>
          <w:p>
            <w:r/>
            <w:r>
              <w:rPr>
                <w:rFonts w:ascii="Aptos" w:hAnsi="Aptos"/>
                <w:b/>
                <w:color w:val="FFFFFF"/>
                <w:sz w:val="17"/>
              </w:rPr>
              <w:t>Conceito</w:t>
            </w:r>
          </w:p>
        </w:tc>
        <w:tc>
          <w:tcPr>
            <w:tcW w:type="dxa" w:w="7488"/>
            <w:vAlign w:val="center"/>
            <w:shd w:fill="B88917"/>
          </w:tcPr>
          <w:p>
            <w:r/>
            <w:r>
              <w:rPr>
                <w:rFonts w:ascii="Aptos" w:hAnsi="Aptos"/>
                <w:b/>
                <w:color w:val="FFFFFF"/>
                <w:sz w:val="17"/>
              </w:rPr>
              <w:t>Prova mínima</w:t>
            </w:r>
          </w:p>
        </w:tc>
      </w:tr>
      <w:tr>
        <w:tc>
          <w:tcPr>
            <w:tcW w:type="dxa" w:w="2880"/>
            <w:vAlign w:val="center"/>
          </w:tcPr>
          <w:p>
            <w:r/>
            <w:r>
              <w:rPr>
                <w:rFonts w:ascii="Aptos" w:hAnsi="Aptos"/>
                <w:b w:val="0"/>
                <w:color w:val="222222"/>
                <w:sz w:val="16"/>
              </w:rPr>
              <w:t>Completo</w:t>
            </w:r>
          </w:p>
        </w:tc>
        <w:tc>
          <w:tcPr>
            <w:tcW w:type="dxa" w:w="7488"/>
            <w:vAlign w:val="center"/>
          </w:tcPr>
          <w:p>
            <w:r/>
            <w:r>
              <w:rPr>
                <w:rFonts w:ascii="Aptos" w:hAnsi="Aptos"/>
                <w:b w:val="0"/>
                <w:color w:val="222222"/>
                <w:sz w:val="16"/>
              </w:rPr>
              <w:t>Buffet + cozinha + decoração + equipe + coordenação + estacionamento + estrutura infantil.</w:t>
            </w:r>
          </w:p>
        </w:tc>
      </w:tr>
      <w:tr>
        <w:tc>
          <w:tcPr>
            <w:tcW w:type="dxa" w:w="2880"/>
            <w:vAlign w:val="center"/>
            <w:shd w:fill="FBF9F4"/>
          </w:tcPr>
          <w:p>
            <w:r/>
            <w:r>
              <w:rPr>
                <w:rFonts w:ascii="Aptos" w:hAnsi="Aptos"/>
                <w:b w:val="0"/>
                <w:color w:val="222222"/>
                <w:sz w:val="16"/>
              </w:rPr>
              <w:t>Tranquilidade</w:t>
            </w:r>
          </w:p>
        </w:tc>
        <w:tc>
          <w:tcPr>
            <w:tcW w:type="dxa" w:w="7488"/>
            <w:vAlign w:val="center"/>
            <w:shd w:fill="FBF9F4"/>
          </w:tcPr>
          <w:p>
            <w:r/>
            <w:r>
              <w:rPr>
                <w:rFonts w:ascii="Aptos" w:hAnsi="Aptos"/>
                <w:b w:val="0"/>
                <w:color w:val="222222"/>
                <w:sz w:val="16"/>
              </w:rPr>
              <w:t>Processo + responsável + etapas + evento único + equipe.</w:t>
            </w:r>
          </w:p>
        </w:tc>
      </w:tr>
      <w:tr>
        <w:tc>
          <w:tcPr>
            <w:tcW w:type="dxa" w:w="2880"/>
            <w:vAlign w:val="center"/>
          </w:tcPr>
          <w:p>
            <w:r/>
            <w:r>
              <w:rPr>
                <w:rFonts w:ascii="Aptos" w:hAnsi="Aptos"/>
                <w:b w:val="0"/>
                <w:color w:val="222222"/>
                <w:sz w:val="16"/>
              </w:rPr>
              <w:t>Boa gastronomia</w:t>
            </w:r>
          </w:p>
        </w:tc>
        <w:tc>
          <w:tcPr>
            <w:tcW w:type="dxa" w:w="7488"/>
            <w:vAlign w:val="center"/>
          </w:tcPr>
          <w:p>
            <w:r/>
            <w:r>
              <w:rPr>
                <w:rFonts w:ascii="Aptos" w:hAnsi="Aptos"/>
                <w:b w:val="0"/>
                <w:color w:val="222222"/>
                <w:sz w:val="16"/>
              </w:rPr>
              <w:t>Pratos + menus + formatos + cozinha + avaliações.</w:t>
            </w:r>
          </w:p>
        </w:tc>
      </w:tr>
      <w:tr>
        <w:tc>
          <w:tcPr>
            <w:tcW w:type="dxa" w:w="2880"/>
            <w:vAlign w:val="center"/>
            <w:shd w:fill="FBF9F4"/>
          </w:tcPr>
          <w:p>
            <w:r/>
            <w:r>
              <w:rPr>
                <w:rFonts w:ascii="Aptos" w:hAnsi="Aptos"/>
                <w:b w:val="0"/>
                <w:color w:val="222222"/>
                <w:sz w:val="16"/>
              </w:rPr>
              <w:t>Para adultos e crianças</w:t>
            </w:r>
          </w:p>
        </w:tc>
        <w:tc>
          <w:tcPr>
            <w:tcW w:type="dxa" w:w="7488"/>
            <w:vAlign w:val="center"/>
            <w:shd w:fill="FBF9F4"/>
          </w:tcPr>
          <w:p>
            <w:r/>
            <w:r>
              <w:rPr>
                <w:rFonts w:ascii="Aptos" w:hAnsi="Aptos"/>
                <w:b w:val="0"/>
                <w:color w:val="222222"/>
                <w:sz w:val="16"/>
              </w:rPr>
              <w:t>Fotografias e cases mostrando os dois públicos usufruindo do mesmo evento.</w:t>
            </w:r>
          </w:p>
        </w:tc>
      </w:tr>
      <w:tr>
        <w:tc>
          <w:tcPr>
            <w:tcW w:type="dxa" w:w="2880"/>
            <w:vAlign w:val="center"/>
          </w:tcPr>
          <w:p>
            <w:r/>
            <w:r>
              <w:rPr>
                <w:rFonts w:ascii="Aptos" w:hAnsi="Aptos"/>
                <w:b w:val="0"/>
                <w:color w:val="222222"/>
                <w:sz w:val="16"/>
              </w:rPr>
              <w:t>Versátil</w:t>
            </w:r>
          </w:p>
        </w:tc>
        <w:tc>
          <w:tcPr>
            <w:tcW w:type="dxa" w:w="7488"/>
            <w:vAlign w:val="center"/>
          </w:tcPr>
          <w:p>
            <w:r/>
            <w:r>
              <w:rPr>
                <w:rFonts w:ascii="Aptos" w:hAnsi="Aptos"/>
                <w:b w:val="0"/>
                <w:color w:val="222222"/>
                <w:sz w:val="16"/>
              </w:rPr>
              <w:t>Eventos reais e montagens distintas.</w:t>
            </w:r>
          </w:p>
        </w:tc>
      </w:tr>
      <w:tr>
        <w:tc>
          <w:tcPr>
            <w:tcW w:type="dxa" w:w="2880"/>
            <w:vAlign w:val="center"/>
            <w:shd w:fill="FBF9F4"/>
          </w:tcPr>
          <w:p>
            <w:r/>
            <w:r>
              <w:rPr>
                <w:rFonts w:ascii="Aptos" w:hAnsi="Aptos"/>
                <w:b w:val="0"/>
                <w:color w:val="222222"/>
                <w:sz w:val="16"/>
              </w:rPr>
              <w:t>Bom valor</w:t>
            </w:r>
          </w:p>
        </w:tc>
        <w:tc>
          <w:tcPr>
            <w:tcW w:type="dxa" w:w="7488"/>
            <w:vAlign w:val="center"/>
            <w:shd w:fill="FBF9F4"/>
          </w:tcPr>
          <w:p>
            <w:r/>
            <w:r>
              <w:rPr>
                <w:rFonts w:ascii="Aptos" w:hAnsi="Aptos"/>
                <w:b w:val="0"/>
                <w:color w:val="222222"/>
                <w:sz w:val="16"/>
              </w:rPr>
              <w:t>Quantidade de necessidades resolvidas pelo conjunto, sem promessa de menor preço.</w:t>
            </w:r>
          </w:p>
        </w:tc>
      </w:tr>
    </w:tbl>
    <w:p/>
    <w:p>
      <w:pPr>
        <w:pStyle w:val="Heading1"/>
      </w:pPr>
      <w:r>
        <w:t>9. Arquitetura oficial do site</w:t>
      </w:r>
    </w:p>
    <w:p>
      <w:r>
        <w:t>Páginas devem existir quando houver intenção diferente + necessidade diferente + conteúdo diferente + função comercial própria. Não criar páginas apenas porque existe uma palavra-chave.</w:t>
      </w:r>
    </w:p>
    <w:tbl>
      <w:tblPr>
        <w:tblStyle w:val="TableGrid"/>
        <w:tblW w:type="auto" w:w="0"/>
        <w:jc w:val="center"/>
        <w:tblLook w:firstColumn="1" w:firstRow="1" w:lastColumn="0" w:lastRow="0" w:noHBand="0" w:noVBand="1" w:val="04A0"/>
      </w:tblPr>
      <w:tblGrid>
        <w:gridCol w:w="4997"/>
        <w:gridCol w:w="4997"/>
      </w:tblGrid>
      <w:tr>
        <w:tc>
          <w:tcPr>
            <w:tcW w:type="dxa" w:w="8496"/>
            <w:vAlign w:val="center"/>
            <w:shd w:fill="B88917"/>
          </w:tcPr>
          <w:p>
            <w:r/>
            <w:r>
              <w:rPr>
                <w:rFonts w:ascii="Aptos" w:hAnsi="Aptos"/>
                <w:b/>
                <w:color w:val="FFFFFF"/>
                <w:sz w:val="17"/>
              </w:rPr>
              <w:t>Página</w:t>
            </w:r>
          </w:p>
        </w:tc>
        <w:tc>
          <w:tcPr>
            <w:tcW w:type="dxa" w:w="1872"/>
            <w:vAlign w:val="center"/>
            <w:shd w:fill="B88917"/>
          </w:tcPr>
          <w:p>
            <w:r/>
            <w:r>
              <w:rPr>
                <w:rFonts w:ascii="Aptos" w:hAnsi="Aptos"/>
                <w:b/>
                <w:color w:val="FFFFFF"/>
                <w:sz w:val="17"/>
              </w:rPr>
              <w:t>Prioridade</w:t>
            </w:r>
          </w:p>
        </w:tc>
      </w:tr>
      <w:tr>
        <w:tc>
          <w:tcPr>
            <w:tcW w:type="dxa" w:w="8496"/>
            <w:vAlign w:val="center"/>
          </w:tcPr>
          <w:p>
            <w:r/>
            <w:r>
              <w:rPr>
                <w:rFonts w:ascii="Aptos" w:hAnsi="Aptos"/>
                <w:b w:val="0"/>
                <w:color w:val="222222"/>
                <w:sz w:val="16"/>
              </w:rPr>
              <w:t>Home</w:t>
            </w:r>
          </w:p>
        </w:tc>
        <w:tc>
          <w:tcPr>
            <w:tcW w:type="dxa" w:w="1872"/>
            <w:vAlign w:val="center"/>
          </w:tcPr>
          <w:p>
            <w:r/>
            <w:r>
              <w:rPr>
                <w:rFonts w:ascii="Aptos" w:hAnsi="Aptos"/>
                <w:b w:val="0"/>
                <w:color w:val="222222"/>
                <w:sz w:val="16"/>
              </w:rPr>
              <w:t>P0</w:t>
            </w:r>
          </w:p>
        </w:tc>
      </w:tr>
      <w:tr>
        <w:tc>
          <w:tcPr>
            <w:tcW w:type="dxa" w:w="8496"/>
            <w:vAlign w:val="center"/>
            <w:shd w:fill="FBF9F4"/>
          </w:tcPr>
          <w:p>
            <w:r/>
            <w:r>
              <w:rPr>
                <w:rFonts w:ascii="Aptos" w:hAnsi="Aptos"/>
                <w:b w:val="0"/>
                <w:color w:val="222222"/>
                <w:sz w:val="16"/>
              </w:rPr>
              <w:t>Eventos &gt; Festa Infantil</w:t>
            </w:r>
          </w:p>
        </w:tc>
        <w:tc>
          <w:tcPr>
            <w:tcW w:type="dxa" w:w="1872"/>
            <w:vAlign w:val="center"/>
            <w:shd w:fill="FBF9F4"/>
          </w:tcPr>
          <w:p>
            <w:r/>
            <w:r>
              <w:rPr>
                <w:rFonts w:ascii="Aptos" w:hAnsi="Aptos"/>
                <w:b w:val="0"/>
                <w:color w:val="222222"/>
                <w:sz w:val="16"/>
              </w:rPr>
              <w:t>P0</w:t>
            </w:r>
          </w:p>
        </w:tc>
      </w:tr>
      <w:tr>
        <w:tc>
          <w:tcPr>
            <w:tcW w:type="dxa" w:w="8496"/>
            <w:vAlign w:val="center"/>
          </w:tcPr>
          <w:p>
            <w:r/>
            <w:r>
              <w:rPr>
                <w:rFonts w:ascii="Aptos" w:hAnsi="Aptos"/>
                <w:b w:val="0"/>
                <w:color w:val="222222"/>
                <w:sz w:val="16"/>
              </w:rPr>
              <w:t>Eventos &gt; Aniversários e Eventos Familiares</w:t>
            </w:r>
          </w:p>
        </w:tc>
        <w:tc>
          <w:tcPr>
            <w:tcW w:type="dxa" w:w="1872"/>
            <w:vAlign w:val="center"/>
          </w:tcPr>
          <w:p>
            <w:r/>
            <w:r>
              <w:rPr>
                <w:rFonts w:ascii="Aptos" w:hAnsi="Aptos"/>
                <w:b w:val="0"/>
                <w:color w:val="222222"/>
                <w:sz w:val="16"/>
              </w:rPr>
              <w:t>P0</w:t>
            </w:r>
          </w:p>
        </w:tc>
      </w:tr>
      <w:tr>
        <w:tc>
          <w:tcPr>
            <w:tcW w:type="dxa" w:w="8496"/>
            <w:vAlign w:val="center"/>
            <w:shd w:fill="FBF9F4"/>
          </w:tcPr>
          <w:p>
            <w:r/>
            <w:r>
              <w:rPr>
                <w:rFonts w:ascii="Aptos" w:hAnsi="Aptos"/>
                <w:b w:val="0"/>
                <w:color w:val="222222"/>
                <w:sz w:val="16"/>
              </w:rPr>
              <w:t>Eventos &gt; 15 Anos</w:t>
            </w:r>
          </w:p>
        </w:tc>
        <w:tc>
          <w:tcPr>
            <w:tcW w:type="dxa" w:w="1872"/>
            <w:vAlign w:val="center"/>
            <w:shd w:fill="FBF9F4"/>
          </w:tcPr>
          <w:p>
            <w:r/>
            <w:r>
              <w:rPr>
                <w:rFonts w:ascii="Aptos" w:hAnsi="Aptos"/>
                <w:b w:val="0"/>
                <w:color w:val="222222"/>
                <w:sz w:val="16"/>
              </w:rPr>
              <w:t>P1</w:t>
            </w:r>
          </w:p>
        </w:tc>
      </w:tr>
      <w:tr>
        <w:tc>
          <w:tcPr>
            <w:tcW w:type="dxa" w:w="8496"/>
            <w:vAlign w:val="center"/>
          </w:tcPr>
          <w:p>
            <w:r/>
            <w:r>
              <w:rPr>
                <w:rFonts w:ascii="Aptos" w:hAnsi="Aptos"/>
                <w:b w:val="0"/>
                <w:color w:val="222222"/>
                <w:sz w:val="16"/>
              </w:rPr>
              <w:t>Eventos &gt; Corporativo e Confraternizações</w:t>
            </w:r>
          </w:p>
        </w:tc>
        <w:tc>
          <w:tcPr>
            <w:tcW w:type="dxa" w:w="1872"/>
            <w:vAlign w:val="center"/>
          </w:tcPr>
          <w:p>
            <w:r/>
            <w:r>
              <w:rPr>
                <w:rFonts w:ascii="Aptos" w:hAnsi="Aptos"/>
                <w:b w:val="0"/>
                <w:color w:val="222222"/>
                <w:sz w:val="16"/>
              </w:rPr>
              <w:t>P0/P1</w:t>
            </w:r>
          </w:p>
        </w:tc>
      </w:tr>
      <w:tr>
        <w:tc>
          <w:tcPr>
            <w:tcW w:type="dxa" w:w="8496"/>
            <w:vAlign w:val="center"/>
            <w:shd w:fill="FBF9F4"/>
          </w:tcPr>
          <w:p>
            <w:r/>
            <w:r>
              <w:rPr>
                <w:rFonts w:ascii="Aptos" w:hAnsi="Aptos"/>
                <w:b w:val="0"/>
                <w:color w:val="222222"/>
                <w:sz w:val="16"/>
              </w:rPr>
              <w:t>Eventos &gt; Mini Wedding</w:t>
            </w:r>
          </w:p>
        </w:tc>
        <w:tc>
          <w:tcPr>
            <w:tcW w:type="dxa" w:w="1872"/>
            <w:vAlign w:val="center"/>
            <w:shd w:fill="FBF9F4"/>
          </w:tcPr>
          <w:p>
            <w:r/>
            <w:r>
              <w:rPr>
                <w:rFonts w:ascii="Aptos" w:hAnsi="Aptos"/>
                <w:b w:val="0"/>
                <w:color w:val="222222"/>
                <w:sz w:val="16"/>
              </w:rPr>
              <w:t>P2</w:t>
            </w:r>
          </w:p>
        </w:tc>
      </w:tr>
      <w:tr>
        <w:tc>
          <w:tcPr>
            <w:tcW w:type="dxa" w:w="8496"/>
            <w:vAlign w:val="center"/>
          </w:tcPr>
          <w:p>
            <w:r/>
            <w:r>
              <w:rPr>
                <w:rFonts w:ascii="Aptos" w:hAnsi="Aptos"/>
                <w:b w:val="0"/>
                <w:color w:val="222222"/>
                <w:sz w:val="16"/>
              </w:rPr>
              <w:t>Eventos &gt; Almoços, Jantares e Recepções</w:t>
            </w:r>
          </w:p>
        </w:tc>
        <w:tc>
          <w:tcPr>
            <w:tcW w:type="dxa" w:w="1872"/>
            <w:vAlign w:val="center"/>
          </w:tcPr>
          <w:p>
            <w:r/>
            <w:r>
              <w:rPr>
                <w:rFonts w:ascii="Aptos" w:hAnsi="Aptos"/>
                <w:b w:val="0"/>
                <w:color w:val="222222"/>
                <w:sz w:val="16"/>
              </w:rPr>
              <w:t>P2</w:t>
            </w:r>
          </w:p>
        </w:tc>
      </w:tr>
      <w:tr>
        <w:tc>
          <w:tcPr>
            <w:tcW w:type="dxa" w:w="8496"/>
            <w:vAlign w:val="center"/>
            <w:shd w:fill="FBF9F4"/>
          </w:tcPr>
          <w:p>
            <w:r/>
            <w:r>
              <w:rPr>
                <w:rFonts w:ascii="Aptos" w:hAnsi="Aptos"/>
                <w:b w:val="0"/>
                <w:color w:val="222222"/>
                <w:sz w:val="16"/>
              </w:rPr>
              <w:t>Espaço e Estrutura</w:t>
            </w:r>
          </w:p>
        </w:tc>
        <w:tc>
          <w:tcPr>
            <w:tcW w:type="dxa" w:w="1872"/>
            <w:vAlign w:val="center"/>
            <w:shd w:fill="FBF9F4"/>
          </w:tcPr>
          <w:p>
            <w:r/>
            <w:r>
              <w:rPr>
                <w:rFonts w:ascii="Aptos" w:hAnsi="Aptos"/>
                <w:b w:val="0"/>
                <w:color w:val="222222"/>
                <w:sz w:val="16"/>
              </w:rPr>
              <w:t>P0</w:t>
            </w:r>
          </w:p>
        </w:tc>
      </w:tr>
      <w:tr>
        <w:tc>
          <w:tcPr>
            <w:tcW w:type="dxa" w:w="8496"/>
            <w:vAlign w:val="center"/>
          </w:tcPr>
          <w:p>
            <w:r/>
            <w:r>
              <w:rPr>
                <w:rFonts w:ascii="Aptos" w:hAnsi="Aptos"/>
                <w:b w:val="0"/>
                <w:color w:val="222222"/>
                <w:sz w:val="16"/>
              </w:rPr>
              <w:t>Gastronomia</w:t>
            </w:r>
          </w:p>
        </w:tc>
        <w:tc>
          <w:tcPr>
            <w:tcW w:type="dxa" w:w="1872"/>
            <w:vAlign w:val="center"/>
          </w:tcPr>
          <w:p>
            <w:r/>
            <w:r>
              <w:rPr>
                <w:rFonts w:ascii="Aptos" w:hAnsi="Aptos"/>
                <w:b w:val="0"/>
                <w:color w:val="222222"/>
                <w:sz w:val="16"/>
              </w:rPr>
              <w:t>P0</w:t>
            </w:r>
          </w:p>
        </w:tc>
      </w:tr>
      <w:tr>
        <w:tc>
          <w:tcPr>
            <w:tcW w:type="dxa" w:w="8496"/>
            <w:vAlign w:val="center"/>
            <w:shd w:fill="FBF9F4"/>
          </w:tcPr>
          <w:p>
            <w:r/>
            <w:r>
              <w:rPr>
                <w:rFonts w:ascii="Aptos" w:hAnsi="Aptos"/>
                <w:b w:val="0"/>
                <w:color w:val="222222"/>
                <w:sz w:val="16"/>
              </w:rPr>
              <w:t>Como Funciona</w:t>
            </w:r>
          </w:p>
        </w:tc>
        <w:tc>
          <w:tcPr>
            <w:tcW w:type="dxa" w:w="1872"/>
            <w:vAlign w:val="center"/>
            <w:shd w:fill="FBF9F4"/>
          </w:tcPr>
          <w:p>
            <w:r/>
            <w:r>
              <w:rPr>
                <w:rFonts w:ascii="Aptos" w:hAnsi="Aptos"/>
                <w:b w:val="0"/>
                <w:color w:val="222222"/>
                <w:sz w:val="16"/>
              </w:rPr>
              <w:t>P0/P1</w:t>
            </w:r>
          </w:p>
        </w:tc>
      </w:tr>
      <w:tr>
        <w:tc>
          <w:tcPr>
            <w:tcW w:type="dxa" w:w="8496"/>
            <w:vAlign w:val="center"/>
          </w:tcPr>
          <w:p>
            <w:r/>
            <w:r>
              <w:rPr>
                <w:rFonts w:ascii="Aptos" w:hAnsi="Aptos"/>
                <w:b w:val="0"/>
                <w:color w:val="222222"/>
                <w:sz w:val="16"/>
              </w:rPr>
              <w:t>Eventos Reais</w:t>
            </w:r>
          </w:p>
        </w:tc>
        <w:tc>
          <w:tcPr>
            <w:tcW w:type="dxa" w:w="1872"/>
            <w:vAlign w:val="center"/>
          </w:tcPr>
          <w:p>
            <w:r/>
            <w:r>
              <w:rPr>
                <w:rFonts w:ascii="Aptos" w:hAnsi="Aptos"/>
                <w:b w:val="0"/>
                <w:color w:val="222222"/>
                <w:sz w:val="16"/>
              </w:rPr>
              <w:t>P1</w:t>
            </w:r>
          </w:p>
        </w:tc>
      </w:tr>
      <w:tr>
        <w:tc>
          <w:tcPr>
            <w:tcW w:type="dxa" w:w="8496"/>
            <w:vAlign w:val="center"/>
            <w:shd w:fill="FBF9F4"/>
          </w:tcPr>
          <w:p>
            <w:r/>
            <w:r>
              <w:rPr>
                <w:rFonts w:ascii="Aptos" w:hAnsi="Aptos"/>
                <w:b w:val="0"/>
                <w:color w:val="222222"/>
                <w:sz w:val="16"/>
              </w:rPr>
              <w:t>O Divina</w:t>
            </w:r>
          </w:p>
        </w:tc>
        <w:tc>
          <w:tcPr>
            <w:tcW w:type="dxa" w:w="1872"/>
            <w:vAlign w:val="center"/>
            <w:shd w:fill="FBF9F4"/>
          </w:tcPr>
          <w:p>
            <w:r/>
            <w:r>
              <w:rPr>
                <w:rFonts w:ascii="Aptos" w:hAnsi="Aptos"/>
                <w:b w:val="0"/>
                <w:color w:val="222222"/>
                <w:sz w:val="16"/>
              </w:rPr>
              <w:t>P2</w:t>
            </w:r>
          </w:p>
        </w:tc>
      </w:tr>
      <w:tr>
        <w:tc>
          <w:tcPr>
            <w:tcW w:type="dxa" w:w="8496"/>
            <w:vAlign w:val="center"/>
          </w:tcPr>
          <w:p>
            <w:r/>
            <w:r>
              <w:rPr>
                <w:rFonts w:ascii="Aptos" w:hAnsi="Aptos"/>
                <w:b w:val="0"/>
                <w:color w:val="222222"/>
                <w:sz w:val="16"/>
              </w:rPr>
              <w:t>FAQ</w:t>
            </w:r>
          </w:p>
        </w:tc>
        <w:tc>
          <w:tcPr>
            <w:tcW w:type="dxa" w:w="1872"/>
            <w:vAlign w:val="center"/>
          </w:tcPr>
          <w:p>
            <w:r/>
            <w:r>
              <w:rPr>
                <w:rFonts w:ascii="Aptos" w:hAnsi="Aptos"/>
                <w:b w:val="0"/>
                <w:color w:val="222222"/>
                <w:sz w:val="16"/>
              </w:rPr>
              <w:t>P2/P3</w:t>
            </w:r>
          </w:p>
        </w:tc>
      </w:tr>
      <w:tr>
        <w:tc>
          <w:tcPr>
            <w:tcW w:type="dxa" w:w="8496"/>
            <w:vAlign w:val="center"/>
            <w:shd w:fill="FBF9F4"/>
          </w:tcPr>
          <w:p>
            <w:r/>
            <w:r>
              <w:rPr>
                <w:rFonts w:ascii="Aptos" w:hAnsi="Aptos"/>
                <w:b w:val="0"/>
                <w:color w:val="222222"/>
                <w:sz w:val="16"/>
              </w:rPr>
              <w:t>Localização e Contato</w:t>
            </w:r>
          </w:p>
        </w:tc>
        <w:tc>
          <w:tcPr>
            <w:tcW w:type="dxa" w:w="1872"/>
            <w:vAlign w:val="center"/>
            <w:shd w:fill="FBF9F4"/>
          </w:tcPr>
          <w:p>
            <w:r/>
            <w:r>
              <w:rPr>
                <w:rFonts w:ascii="Aptos" w:hAnsi="Aptos"/>
                <w:b w:val="0"/>
                <w:color w:val="222222"/>
                <w:sz w:val="16"/>
              </w:rPr>
              <w:t>P0</w:t>
            </w:r>
          </w:p>
        </w:tc>
      </w:tr>
    </w:tbl>
    <w:p/>
    <w:p>
      <w:pPr>
        <w:pStyle w:val="Heading1"/>
      </w:pPr>
      <w:r>
        <w:t>10. Regra da Home</w:t>
      </w:r>
    </w:p>
    <w:p>
      <w:r>
        <w:t>A Home deve orientar, convencer e encaminhar. Ela não deve explicar tudo em profundidade nem funcionar como catálogo infinito de tipos de evento.</w:t>
      </w:r>
    </w:p>
    <w:tbl>
      <w:tblPr>
        <w:tblStyle w:val="TableGrid"/>
        <w:tblW w:type="auto" w:w="0"/>
        <w:jc w:val="center"/>
        <w:tblLook w:firstColumn="1" w:firstRow="1" w:lastColumn="0" w:lastRow="0" w:noHBand="0" w:noVBand="1" w:val="04A0"/>
      </w:tblPr>
      <w:tblGrid>
        <w:gridCol w:w="4997"/>
        <w:gridCol w:w="4997"/>
      </w:tblGrid>
      <w:tr>
        <w:tc>
          <w:tcPr>
            <w:tcW w:type="dxa" w:w="3312"/>
            <w:vAlign w:val="center"/>
            <w:shd w:fill="B88917"/>
          </w:tcPr>
          <w:p>
            <w:pPr>
              <w:spacing w:before="0" w:after="0"/>
            </w:pPr>
            <w:r>
              <w:rPr>
                <w:sz w:val="15"/>
              </w:rPr>
            </w:r>
            <w:r>
              <w:rPr>
                <w:rFonts w:ascii="Aptos" w:hAnsi="Aptos"/>
                <w:b/>
                <w:color w:val="FFFFFF"/>
                <w:sz w:val="15"/>
              </w:rPr>
              <w:t>Sequência</w:t>
            </w:r>
          </w:p>
        </w:tc>
        <w:tc>
          <w:tcPr>
            <w:tcW w:type="dxa" w:w="7056"/>
            <w:vAlign w:val="center"/>
            <w:shd w:fill="B88917"/>
          </w:tcPr>
          <w:p>
            <w:pPr>
              <w:spacing w:before="0" w:after="0"/>
            </w:pPr>
            <w:r>
              <w:rPr>
                <w:sz w:val="15"/>
              </w:rPr>
            </w:r>
            <w:r>
              <w:rPr>
                <w:rFonts w:ascii="Aptos" w:hAnsi="Aptos"/>
                <w:b/>
                <w:color w:val="FFFFFF"/>
                <w:sz w:val="15"/>
              </w:rPr>
              <w:t>Função</w:t>
            </w:r>
          </w:p>
        </w:tc>
      </w:tr>
      <w:tr>
        <w:tc>
          <w:tcPr>
            <w:tcW w:type="dxa" w:w="3312"/>
            <w:vAlign w:val="center"/>
          </w:tcPr>
          <w:p>
            <w:pPr>
              <w:spacing w:before="0" w:after="0"/>
            </w:pPr>
            <w:r>
              <w:rPr>
                <w:sz w:val="15"/>
              </w:rPr>
            </w:r>
            <w:r>
              <w:rPr>
                <w:rFonts w:ascii="Aptos" w:hAnsi="Aptos"/>
                <w:b w:val="0"/>
                <w:color w:val="222222"/>
                <w:sz w:val="15"/>
              </w:rPr>
              <w:t>1. Hero</w:t>
            </w:r>
          </w:p>
        </w:tc>
        <w:tc>
          <w:tcPr>
            <w:tcW w:type="dxa" w:w="7056"/>
            <w:vAlign w:val="center"/>
          </w:tcPr>
          <w:p>
            <w:pPr>
              <w:spacing w:before="0" w:after="0"/>
            </w:pPr>
            <w:r>
              <w:rPr>
                <w:sz w:val="15"/>
              </w:rPr>
            </w:r>
            <w:r>
              <w:rPr>
                <w:rFonts w:ascii="Aptos" w:hAnsi="Aptos"/>
                <w:b w:val="0"/>
                <w:color w:val="222222"/>
                <w:sz w:val="15"/>
              </w:rPr>
              <w:t>Categoria + Curitiba/Mercês + benefício + CTA</w:t>
            </w:r>
          </w:p>
        </w:tc>
      </w:tr>
      <w:tr>
        <w:tc>
          <w:tcPr>
            <w:tcW w:type="dxa" w:w="3312"/>
            <w:vAlign w:val="center"/>
            <w:shd w:fill="FBF9F4"/>
          </w:tcPr>
          <w:p>
            <w:pPr>
              <w:spacing w:before="0" w:after="0"/>
            </w:pPr>
            <w:r>
              <w:rPr>
                <w:sz w:val="15"/>
              </w:rPr>
            </w:r>
            <w:r>
              <w:rPr>
                <w:rFonts w:ascii="Aptos" w:hAnsi="Aptos"/>
                <w:b w:val="0"/>
                <w:color w:val="222222"/>
                <w:sz w:val="15"/>
              </w:rPr>
              <w:t>2. Prova rápida</w:t>
            </w:r>
          </w:p>
        </w:tc>
        <w:tc>
          <w:tcPr>
            <w:tcW w:type="dxa" w:w="7056"/>
            <w:vAlign w:val="center"/>
            <w:shd w:fill="FBF9F4"/>
          </w:tcPr>
          <w:p>
            <w:pPr>
              <w:spacing w:before="0" w:after="0"/>
            </w:pPr>
            <w:r>
              <w:rPr>
                <w:sz w:val="15"/>
              </w:rPr>
            </w:r>
            <w:r>
              <w:rPr>
                <w:rFonts w:ascii="Aptos" w:hAnsi="Aptos"/>
                <w:b w:val="0"/>
                <w:color w:val="222222"/>
                <w:sz w:val="15"/>
              </w:rPr>
              <w:t>Fatos essenciais: capacidade, estrutura, estacionamento, buffet, evento único</w:t>
            </w:r>
          </w:p>
        </w:tc>
      </w:tr>
      <w:tr>
        <w:tc>
          <w:tcPr>
            <w:tcW w:type="dxa" w:w="3312"/>
            <w:vAlign w:val="center"/>
          </w:tcPr>
          <w:p>
            <w:pPr>
              <w:spacing w:before="0" w:after="0"/>
            </w:pPr>
            <w:r>
              <w:rPr>
                <w:sz w:val="15"/>
              </w:rPr>
            </w:r>
            <w:r>
              <w:rPr>
                <w:rFonts w:ascii="Aptos" w:hAnsi="Aptos"/>
                <w:b w:val="0"/>
                <w:color w:val="222222"/>
                <w:sz w:val="15"/>
              </w:rPr>
              <w:t>3. Tipos de evento</w:t>
            </w:r>
          </w:p>
        </w:tc>
        <w:tc>
          <w:tcPr>
            <w:tcW w:type="dxa" w:w="7056"/>
            <w:vAlign w:val="center"/>
          </w:tcPr>
          <w:p>
            <w:pPr>
              <w:spacing w:before="0" w:after="0"/>
            </w:pPr>
            <w:r>
              <w:rPr>
                <w:sz w:val="15"/>
              </w:rPr>
            </w:r>
            <w:r>
              <w:rPr>
                <w:rFonts w:ascii="Aptos" w:hAnsi="Aptos"/>
                <w:b w:val="0"/>
                <w:color w:val="222222"/>
                <w:sz w:val="15"/>
              </w:rPr>
              <w:t>Permitir identificação sem sobrecarregar a página</w:t>
            </w:r>
          </w:p>
        </w:tc>
      </w:tr>
      <w:tr>
        <w:tc>
          <w:tcPr>
            <w:tcW w:type="dxa" w:w="3312"/>
            <w:vAlign w:val="center"/>
            <w:shd w:fill="FBF9F4"/>
          </w:tcPr>
          <w:p>
            <w:pPr>
              <w:spacing w:before="0" w:after="0"/>
            </w:pPr>
            <w:r>
              <w:rPr>
                <w:sz w:val="15"/>
              </w:rPr>
            </w:r>
            <w:r>
              <w:rPr>
                <w:rFonts w:ascii="Aptos" w:hAnsi="Aptos"/>
                <w:b w:val="0"/>
                <w:color w:val="222222"/>
                <w:sz w:val="15"/>
              </w:rPr>
              <w:t>4. Adultos + crianças</w:t>
            </w:r>
          </w:p>
        </w:tc>
        <w:tc>
          <w:tcPr>
            <w:tcW w:type="dxa" w:w="7056"/>
            <w:vAlign w:val="center"/>
            <w:shd w:fill="FBF9F4"/>
          </w:tcPr>
          <w:p>
            <w:pPr>
              <w:spacing w:before="0" w:after="0"/>
            </w:pPr>
            <w:r>
              <w:rPr>
                <w:sz w:val="15"/>
              </w:rPr>
            </w:r>
            <w:r>
              <w:rPr>
                <w:rFonts w:ascii="Aptos" w:hAnsi="Aptos"/>
                <w:b w:val="0"/>
                <w:color w:val="222222"/>
                <w:sz w:val="15"/>
              </w:rPr>
              <w:t>Materializar o território multigeracional</w:t>
            </w:r>
          </w:p>
        </w:tc>
      </w:tr>
      <w:tr>
        <w:tc>
          <w:tcPr>
            <w:tcW w:type="dxa" w:w="3312"/>
            <w:vAlign w:val="center"/>
          </w:tcPr>
          <w:p>
            <w:pPr>
              <w:spacing w:before="0" w:after="0"/>
            </w:pPr>
            <w:r>
              <w:rPr>
                <w:sz w:val="15"/>
              </w:rPr>
            </w:r>
            <w:r>
              <w:rPr>
                <w:rFonts w:ascii="Aptos" w:hAnsi="Aptos"/>
                <w:b w:val="0"/>
                <w:color w:val="222222"/>
                <w:sz w:val="15"/>
              </w:rPr>
              <w:t>5. Gastronomia</w:t>
            </w:r>
          </w:p>
        </w:tc>
        <w:tc>
          <w:tcPr>
            <w:tcW w:type="dxa" w:w="7056"/>
            <w:vAlign w:val="center"/>
          </w:tcPr>
          <w:p>
            <w:pPr>
              <w:spacing w:before="0" w:after="0"/>
            </w:pPr>
            <w:r>
              <w:rPr>
                <w:sz w:val="15"/>
              </w:rPr>
            </w:r>
            <w:r>
              <w:rPr>
                <w:rFonts w:ascii="Aptos" w:hAnsi="Aptos"/>
                <w:b w:val="0"/>
                <w:color w:val="222222"/>
                <w:sz w:val="15"/>
              </w:rPr>
              <w:t>Desejo + prova</w:t>
            </w:r>
          </w:p>
        </w:tc>
      </w:tr>
      <w:tr>
        <w:tc>
          <w:tcPr>
            <w:tcW w:type="dxa" w:w="3312"/>
            <w:vAlign w:val="center"/>
            <w:shd w:fill="FBF9F4"/>
          </w:tcPr>
          <w:p>
            <w:pPr>
              <w:spacing w:before="0" w:after="0"/>
            </w:pPr>
            <w:r>
              <w:rPr>
                <w:sz w:val="15"/>
              </w:rPr>
            </w:r>
            <w:r>
              <w:rPr>
                <w:rFonts w:ascii="Aptos" w:hAnsi="Aptos"/>
                <w:b w:val="0"/>
                <w:color w:val="222222"/>
                <w:sz w:val="15"/>
              </w:rPr>
              <w:t>6. Espaço e Estrutura</w:t>
            </w:r>
          </w:p>
        </w:tc>
        <w:tc>
          <w:tcPr>
            <w:tcW w:type="dxa" w:w="7056"/>
            <w:vAlign w:val="center"/>
            <w:shd w:fill="FBF9F4"/>
          </w:tcPr>
          <w:p>
            <w:pPr>
              <w:spacing w:before="0" w:after="0"/>
            </w:pPr>
            <w:r>
              <w:rPr>
                <w:sz w:val="15"/>
              </w:rPr>
            </w:r>
            <w:r>
              <w:rPr>
                <w:rFonts w:ascii="Aptos" w:hAnsi="Aptos"/>
                <w:b w:val="0"/>
                <w:color w:val="222222"/>
                <w:sz w:val="15"/>
              </w:rPr>
              <w:t>Fatos físicos + imagens</w:t>
            </w:r>
          </w:p>
        </w:tc>
      </w:tr>
      <w:tr>
        <w:tc>
          <w:tcPr>
            <w:tcW w:type="dxa" w:w="3312"/>
            <w:vAlign w:val="center"/>
          </w:tcPr>
          <w:p>
            <w:pPr>
              <w:spacing w:before="0" w:after="0"/>
            </w:pPr>
            <w:r>
              <w:rPr>
                <w:sz w:val="15"/>
              </w:rPr>
            </w:r>
            <w:r>
              <w:rPr>
                <w:rFonts w:ascii="Aptos" w:hAnsi="Aptos"/>
                <w:b w:val="0"/>
                <w:color w:val="222222"/>
                <w:sz w:val="15"/>
              </w:rPr>
              <w:t>7. Como Funciona</w:t>
            </w:r>
          </w:p>
        </w:tc>
        <w:tc>
          <w:tcPr>
            <w:tcW w:type="dxa" w:w="7056"/>
            <w:vAlign w:val="center"/>
          </w:tcPr>
          <w:p>
            <w:pPr>
              <w:spacing w:before="0" w:after="0"/>
            </w:pPr>
            <w:r>
              <w:rPr>
                <w:sz w:val="15"/>
              </w:rPr>
            </w:r>
            <w:r>
              <w:rPr>
                <w:rFonts w:ascii="Aptos" w:hAnsi="Aptos"/>
                <w:b w:val="0"/>
                <w:color w:val="222222"/>
                <w:sz w:val="15"/>
              </w:rPr>
              <w:t>Organização → tranquilidade</w:t>
            </w:r>
          </w:p>
        </w:tc>
      </w:tr>
      <w:tr>
        <w:tc>
          <w:tcPr>
            <w:tcW w:type="dxa" w:w="3312"/>
            <w:vAlign w:val="center"/>
            <w:shd w:fill="FBF9F4"/>
          </w:tcPr>
          <w:p>
            <w:pPr>
              <w:spacing w:before="0" w:after="0"/>
            </w:pPr>
            <w:r>
              <w:rPr>
                <w:sz w:val="15"/>
              </w:rPr>
            </w:r>
            <w:r>
              <w:rPr>
                <w:rFonts w:ascii="Aptos" w:hAnsi="Aptos"/>
                <w:b w:val="0"/>
                <w:color w:val="222222"/>
                <w:sz w:val="15"/>
              </w:rPr>
              <w:t>8. Eventos Reais / avaliações</w:t>
            </w:r>
          </w:p>
        </w:tc>
        <w:tc>
          <w:tcPr>
            <w:tcW w:type="dxa" w:w="7056"/>
            <w:vAlign w:val="center"/>
            <w:shd w:fill="FBF9F4"/>
          </w:tcPr>
          <w:p>
            <w:pPr>
              <w:spacing w:before="0" w:after="0"/>
            </w:pPr>
            <w:r>
              <w:rPr>
                <w:sz w:val="15"/>
              </w:rPr>
            </w:r>
            <w:r>
              <w:rPr>
                <w:rFonts w:ascii="Aptos" w:hAnsi="Aptos"/>
                <w:b w:val="0"/>
                <w:color w:val="222222"/>
                <w:sz w:val="15"/>
              </w:rPr>
              <w:t>Prova social</w:t>
            </w:r>
          </w:p>
        </w:tc>
      </w:tr>
      <w:tr>
        <w:tc>
          <w:tcPr>
            <w:tcW w:type="dxa" w:w="3312"/>
            <w:vAlign w:val="center"/>
          </w:tcPr>
          <w:p>
            <w:pPr>
              <w:spacing w:before="0" w:after="0"/>
            </w:pPr>
            <w:r>
              <w:rPr>
                <w:sz w:val="15"/>
              </w:rPr>
            </w:r>
            <w:r>
              <w:rPr>
                <w:rFonts w:ascii="Aptos" w:hAnsi="Aptos"/>
                <w:b w:val="0"/>
                <w:color w:val="222222"/>
                <w:sz w:val="15"/>
              </w:rPr>
              <w:t>9. Localização + CTA final</w:t>
            </w:r>
          </w:p>
        </w:tc>
        <w:tc>
          <w:tcPr>
            <w:tcW w:type="dxa" w:w="7056"/>
            <w:vAlign w:val="center"/>
          </w:tcPr>
          <w:p>
            <w:pPr>
              <w:spacing w:before="0" w:after="0"/>
            </w:pPr>
            <w:r>
              <w:rPr>
                <w:sz w:val="15"/>
              </w:rPr>
            </w:r>
            <w:r>
              <w:rPr>
                <w:rFonts w:ascii="Aptos" w:hAnsi="Aptos"/>
                <w:b w:val="0"/>
                <w:color w:val="222222"/>
                <w:sz w:val="15"/>
              </w:rPr>
              <w:t>Mercês + contato + proposta</w:t>
            </w:r>
          </w:p>
        </w:tc>
      </w:tr>
    </w:tbl>
    <w:p/>
    <w:p>
      <w:pPr>
        <w:pStyle w:val="Heading1"/>
      </w:pPr>
      <w:r>
        <w:t>11. Regra para páginas de evento</w:t>
      </w:r>
    </w:p>
    <w:p>
      <w:r>
        <w:t>Cada evento deve receber sua própria jornada de compra. Não reutilizar o mesmo texto trocando somente o nome do evento. Infantil, familiar, 15 anos e corporativo têm dúvidas, riscos e critérios diferentes.</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B88917"/>
          </w:tcPr>
          <w:p>
            <w:r/>
            <w:r>
              <w:rPr>
                <w:rFonts w:ascii="Aptos" w:hAnsi="Aptos"/>
                <w:b/>
                <w:color w:val="FFFFFF"/>
                <w:sz w:val="17"/>
              </w:rPr>
              <w:t>Página</w:t>
            </w:r>
          </w:p>
        </w:tc>
        <w:tc>
          <w:tcPr>
            <w:tcW w:type="dxa" w:w="7344"/>
            <w:vAlign w:val="center"/>
            <w:shd w:fill="B88917"/>
          </w:tcPr>
          <w:p>
            <w:r/>
            <w:r>
              <w:rPr>
                <w:rFonts w:ascii="Aptos" w:hAnsi="Aptos"/>
                <w:b/>
                <w:color w:val="FFFFFF"/>
                <w:sz w:val="17"/>
              </w:rPr>
              <w:t>Perguntas que precisam dominar</w:t>
            </w:r>
          </w:p>
        </w:tc>
      </w:tr>
      <w:tr>
        <w:tc>
          <w:tcPr>
            <w:tcW w:type="dxa" w:w="3024"/>
            <w:vAlign w:val="center"/>
          </w:tcPr>
          <w:p>
            <w:r/>
            <w:r>
              <w:rPr>
                <w:rFonts w:ascii="Aptos" w:hAnsi="Aptos"/>
                <w:b w:val="0"/>
                <w:color w:val="222222"/>
                <w:sz w:val="16"/>
              </w:rPr>
              <w:t>Festa Infantil</w:t>
            </w:r>
          </w:p>
        </w:tc>
        <w:tc>
          <w:tcPr>
            <w:tcW w:type="dxa" w:w="7344"/>
            <w:vAlign w:val="center"/>
          </w:tcPr>
          <w:p>
            <w:r/>
            <w:r>
              <w:rPr>
                <w:rFonts w:ascii="Aptos" w:hAnsi="Aptos"/>
                <w:b w:val="0"/>
                <w:color w:val="222222"/>
                <w:sz w:val="16"/>
              </w:rPr>
              <w:t>Atrações, segurança, alimentação, conforto adulto, estacionamento, organização.</w:t>
            </w:r>
          </w:p>
        </w:tc>
      </w:tr>
      <w:tr>
        <w:tc>
          <w:tcPr>
            <w:tcW w:type="dxa" w:w="3024"/>
            <w:vAlign w:val="center"/>
            <w:shd w:fill="FBF9F4"/>
          </w:tcPr>
          <w:p>
            <w:r/>
            <w:r>
              <w:rPr>
                <w:rFonts w:ascii="Aptos" w:hAnsi="Aptos"/>
                <w:b w:val="0"/>
                <w:color w:val="222222"/>
                <w:sz w:val="16"/>
              </w:rPr>
              <w:t>Eventos Familiares</w:t>
            </w:r>
          </w:p>
        </w:tc>
        <w:tc>
          <w:tcPr>
            <w:tcW w:type="dxa" w:w="7344"/>
            <w:vAlign w:val="center"/>
            <w:shd w:fill="FBF9F4"/>
          </w:tcPr>
          <w:p>
            <w:r/>
            <w:r>
              <w:rPr>
                <w:rFonts w:ascii="Aptos" w:hAnsi="Aptos"/>
                <w:b w:val="0"/>
                <w:color w:val="222222"/>
                <w:sz w:val="16"/>
              </w:rPr>
              <w:t>Ambiente adulto, crianças bem atendidas, gastronomia, convivência entre gerações.</w:t>
            </w:r>
          </w:p>
        </w:tc>
      </w:tr>
      <w:tr>
        <w:tc>
          <w:tcPr>
            <w:tcW w:type="dxa" w:w="3024"/>
            <w:vAlign w:val="center"/>
          </w:tcPr>
          <w:p>
            <w:r/>
            <w:r>
              <w:rPr>
                <w:rFonts w:ascii="Aptos" w:hAnsi="Aptos"/>
                <w:b w:val="0"/>
                <w:color w:val="222222"/>
                <w:sz w:val="16"/>
              </w:rPr>
              <w:t>15 Anos</w:t>
            </w:r>
          </w:p>
        </w:tc>
        <w:tc>
          <w:tcPr>
            <w:tcW w:type="dxa" w:w="7344"/>
            <w:vAlign w:val="center"/>
          </w:tcPr>
          <w:p>
            <w:r/>
            <w:r>
              <w:rPr>
                <w:rFonts w:ascii="Aptos" w:hAnsi="Aptos"/>
                <w:b w:val="0"/>
                <w:color w:val="222222"/>
                <w:sz w:val="16"/>
              </w:rPr>
              <w:t>Transformação do espaço, pista, decoração, gastronomia, coordenação, estilo.</w:t>
            </w:r>
          </w:p>
        </w:tc>
      </w:tr>
      <w:tr>
        <w:tc>
          <w:tcPr>
            <w:tcW w:type="dxa" w:w="3024"/>
            <w:vAlign w:val="center"/>
            <w:shd w:fill="FBF9F4"/>
          </w:tcPr>
          <w:p>
            <w:r/>
            <w:r>
              <w:rPr>
                <w:rFonts w:ascii="Aptos" w:hAnsi="Aptos"/>
                <w:b w:val="0"/>
                <w:color w:val="222222"/>
                <w:sz w:val="16"/>
              </w:rPr>
              <w:t>Corporativo</w:t>
            </w:r>
          </w:p>
        </w:tc>
        <w:tc>
          <w:tcPr>
            <w:tcW w:type="dxa" w:w="7344"/>
            <w:vAlign w:val="center"/>
            <w:shd w:fill="FBF9F4"/>
          </w:tcPr>
          <w:p>
            <w:r/>
            <w:r>
              <w:rPr>
                <w:rFonts w:ascii="Aptos" w:hAnsi="Aptos"/>
                <w:b w:val="0"/>
                <w:color w:val="222222"/>
                <w:sz w:val="16"/>
              </w:rPr>
              <w:t>Capacidade, Wi‑Fi, AV quando houver, estacionamento, alimentação, montagem, horários, faturamento, interlocutor.</w:t>
            </w:r>
          </w:p>
        </w:tc>
      </w:tr>
      <w:tr>
        <w:tc>
          <w:tcPr>
            <w:tcW w:type="dxa" w:w="3024"/>
            <w:vAlign w:val="center"/>
          </w:tcPr>
          <w:p>
            <w:r/>
            <w:r>
              <w:rPr>
                <w:rFonts w:ascii="Aptos" w:hAnsi="Aptos"/>
                <w:b w:val="0"/>
                <w:color w:val="222222"/>
                <w:sz w:val="16"/>
              </w:rPr>
              <w:t>Mini Wedding</w:t>
            </w:r>
          </w:p>
        </w:tc>
        <w:tc>
          <w:tcPr>
            <w:tcW w:type="dxa" w:w="7344"/>
            <w:vAlign w:val="center"/>
          </w:tcPr>
          <w:p>
            <w:r/>
            <w:r>
              <w:rPr>
                <w:rFonts w:ascii="Aptos" w:hAnsi="Aptos"/>
                <w:b w:val="0"/>
                <w:color w:val="222222"/>
                <w:sz w:val="16"/>
              </w:rPr>
              <w:t>Configuração, recepção, gastronomia, decoração, privacidade e prova real.</w:t>
            </w:r>
          </w:p>
        </w:tc>
      </w:tr>
    </w:tbl>
    <w:p/>
    <w:p>
      <w:pPr>
        <w:pStyle w:val="Heading1"/>
      </w:pPr>
      <w:r>
        <w:t>12. Gastronomia</w:t>
      </w:r>
    </w:p>
    <w:p>
      <w:r>
        <w:t>Gastronomia deve ser tratada como produto. A página precisa demonstrar formatos, cardápios-amostra, pratos reais, cozinha, serviço, equipe, relação com diferentes eventos e depoimentos. Evitar “alta gastronomia” ou superlativos não sustentados.</w:t>
      </w:r>
    </w:p>
    <w:p>
      <w:pPr>
        <w:pStyle w:val="Heading1"/>
      </w:pPr>
      <w:r>
        <w:t>13. Como Funciona</w:t>
      </w:r>
    </w:p>
    <w:p>
      <w:r>
        <w:t>A página deve transformar organização em previsibilidade e tranquilidade. A sequência-base é: contato → entendimento → proposta/visita → reserva → definições → preparação → evento. Ajustar as etapas à operação real antes de publicar.</w:t>
      </w:r>
    </w:p>
    <w:p>
      <w:pPr>
        <w:pStyle w:val="Heading1"/>
      </w:pPr>
      <w:r>
        <w:t>14. Eventos Reais</w:t>
      </w:r>
    </w:p>
    <w:p>
      <w:r>
        <w:t>Eventos Reais devem ser cases, não simples mosaicos. Cada case pode conter tipo de evento, objetivo, convidados aproximados quando autorizado, configuração, gastronomia, necessidade, solução, fotografias e depoimento. Assim, um conteúdo atua como prova + inspiração + comercial + SEO.</w:t>
      </w:r>
    </w:p>
    <w:p>
      <w:pPr>
        <w:pStyle w:val="Heading1"/>
      </w:pPr>
      <w:r>
        <w:t>15. Conversão e roteamento</w:t>
      </w:r>
    </w:p>
    <w:p>
      <w:r>
        <w:t>O CTA é o início do atendimento. O fluxo preferencial é curto e contextual: tipo de evento → data → convidados → nome → WhatsApp. O objetivo é reduzir fricção e melhorar a qualidade do lead sem transformar o primeiro contato em cadastro burocrático.</w:t>
      </w:r>
    </w:p>
    <w:tbl>
      <w:tblPr>
        <w:tblStyle w:val="TableGrid"/>
        <w:tblW w:type="auto" w:w="0"/>
        <w:jc w:val="center"/>
        <w:tblLook w:firstColumn="1" w:firstRow="1" w:lastColumn="0" w:lastRow="0" w:noHBand="0" w:noVBand="1" w:val="04A0"/>
      </w:tblPr>
      <w:tblGrid>
        <w:gridCol w:w="4997"/>
        <w:gridCol w:w="4997"/>
      </w:tblGrid>
      <w:tr>
        <w:tc>
          <w:tcPr>
            <w:tcW w:type="dxa" w:w="5184"/>
            <w:vAlign w:val="center"/>
            <w:shd w:fill="B88917"/>
          </w:tcPr>
          <w:p>
            <w:r/>
            <w:r>
              <w:rPr>
                <w:rFonts w:ascii="Aptos" w:hAnsi="Aptos"/>
                <w:b/>
                <w:color w:val="FFFFFF"/>
                <w:sz w:val="17"/>
              </w:rPr>
              <w:t>Destino</w:t>
            </w:r>
          </w:p>
        </w:tc>
        <w:tc>
          <w:tcPr>
            <w:tcW w:type="dxa" w:w="5184"/>
            <w:vAlign w:val="center"/>
            <w:shd w:fill="B88917"/>
          </w:tcPr>
          <w:p>
            <w:r/>
            <w:r>
              <w:rPr>
                <w:rFonts w:ascii="Aptos" w:hAnsi="Aptos"/>
                <w:b/>
                <w:color w:val="FFFFFF"/>
                <w:sz w:val="17"/>
              </w:rPr>
              <w:t>Número</w:t>
            </w:r>
          </w:p>
        </w:tc>
      </w:tr>
      <w:tr>
        <w:tc>
          <w:tcPr>
            <w:tcW w:type="dxa" w:w="5184"/>
            <w:vAlign w:val="center"/>
          </w:tcPr>
          <w:p>
            <w:r/>
            <w:r>
              <w:rPr>
                <w:rFonts w:ascii="Aptos" w:hAnsi="Aptos"/>
                <w:b w:val="0"/>
                <w:color w:val="222222"/>
                <w:sz w:val="16"/>
              </w:rPr>
              <w:t>Comercial geral</w:t>
            </w:r>
          </w:p>
        </w:tc>
        <w:tc>
          <w:tcPr>
            <w:tcW w:type="dxa" w:w="5184"/>
            <w:vAlign w:val="center"/>
          </w:tcPr>
          <w:p>
            <w:r/>
            <w:r>
              <w:rPr>
                <w:rFonts w:ascii="Aptos" w:hAnsi="Aptos"/>
                <w:b w:val="0"/>
                <w:color w:val="222222"/>
                <w:sz w:val="16"/>
              </w:rPr>
              <w:t>(41) 99247-0605</w:t>
            </w:r>
          </w:p>
        </w:tc>
      </w:tr>
      <w:tr>
        <w:tc>
          <w:tcPr>
            <w:tcW w:type="dxa" w:w="5184"/>
            <w:vAlign w:val="center"/>
            <w:shd w:fill="FBF9F4"/>
          </w:tcPr>
          <w:p>
            <w:r/>
            <w:r>
              <w:rPr>
                <w:rFonts w:ascii="Aptos" w:hAnsi="Aptos"/>
                <w:b w:val="0"/>
                <w:color w:val="222222"/>
                <w:sz w:val="16"/>
              </w:rPr>
              <w:t>Royal / corporativo</w:t>
            </w:r>
          </w:p>
        </w:tc>
        <w:tc>
          <w:tcPr>
            <w:tcW w:type="dxa" w:w="5184"/>
            <w:vAlign w:val="center"/>
            <w:shd w:fill="FBF9F4"/>
          </w:tcPr>
          <w:p>
            <w:r/>
            <w:r>
              <w:rPr>
                <w:rFonts w:ascii="Aptos" w:hAnsi="Aptos"/>
                <w:b w:val="0"/>
                <w:color w:val="222222"/>
                <w:sz w:val="16"/>
              </w:rPr>
              <w:t>(41) 99262-0604</w:t>
            </w:r>
          </w:p>
        </w:tc>
      </w:tr>
    </w:tbl>
    <w:p/>
    <w:p>
      <w:pPr>
        <w:pStyle w:val="Heading1"/>
      </w:pPr>
      <w:r>
        <w:t>16. SEO e SEO local</w:t>
      </w:r>
    </w:p>
    <w:p>
      <w:pPr>
        <w:pStyle w:val="ListBullet"/>
        <w:spacing w:after="40"/>
      </w:pPr>
      <w:r>
        <w:t>Criar páginas por intenção real, não por simples variação de keyword.</w:t>
      </w:r>
    </w:p>
    <w:p>
      <w:pPr>
        <w:pStyle w:val="ListBullet"/>
        <w:spacing w:after="40"/>
      </w:pPr>
      <w:r>
        <w:t>Usar títulos e headings claros, conteúdo original, links internos e localização de forma natural.</w:t>
      </w:r>
    </w:p>
    <w:p>
      <w:pPr>
        <w:pStyle w:val="ListBullet"/>
        <w:spacing w:after="40"/>
      </w:pPr>
      <w:r>
        <w:t>Manter nome, endereço, telefone, horários, capacidade e atributos consistentes entre site e Google Business Profile.</w:t>
      </w:r>
    </w:p>
    <w:p>
      <w:pPr>
        <w:pStyle w:val="ListBullet"/>
        <w:spacing w:after="40"/>
      </w:pPr>
      <w:r>
        <w:t>Evitar doorway pages, páginas de bairro sem utilidade e keyword stuffing.</w:t>
      </w:r>
    </w:p>
    <w:p>
      <w:pPr>
        <w:pStyle w:val="ListBullet"/>
        <w:spacing w:after="40"/>
      </w:pPr>
      <w:r>
        <w:t>Usar Eventos Reais e dúvidas reais como base de conteúdo orgânico, em vez de blog genérico por obrigação.</w:t>
      </w:r>
    </w:p>
    <w:p>
      <w:pPr>
        <w:pStyle w:val="Heading1"/>
      </w:pPr>
      <w:r>
        <w:t>17. Google e mecanismos de IA</w:t>
      </w:r>
    </w:p>
    <w:p>
      <w:pPr>
        <w:pStyle w:val="RegraMestre"/>
      </w:pPr>
      <w:r>
        <w:t>O Divina deve ser extremamente fácil de compreender e extremamente difícil de interpretar errado.</w:t>
      </w:r>
    </w:p>
    <w:p>
      <w:r>
        <w:t>A otimização para mecanismos de IA será baseada em clareza factual, entidades, páginas especializadas, conteúdo textual, reputação, links, consistência e dados estruturados compatíveis com o conteúdo. Não adotar técnicas especulativas de GEO como substituto desses fundamentos.</w:t>
      </w:r>
    </w:p>
    <w:p>
      <w:pPr>
        <w:pStyle w:val="Heading1"/>
      </w:pPr>
      <w:r>
        <w:t>18. Fotografia</w:t>
      </w:r>
    </w:p>
    <w:p>
      <w:r>
        <w:t>Cada imagem deve provar algo. Fotografia é parte da argumentação comercial.</w:t>
      </w:r>
    </w:p>
    <w:tbl>
      <w:tblPr>
        <w:tblStyle w:val="TableGrid"/>
        <w:tblW w:type="auto" w:w="0"/>
        <w:jc w:val="center"/>
        <w:tblLook w:firstColumn="1" w:firstRow="1" w:lastColumn="0" w:lastRow="0" w:noHBand="0" w:noVBand="1" w:val="04A0"/>
      </w:tblPr>
      <w:tblGrid>
        <w:gridCol w:w="4997"/>
        <w:gridCol w:w="4997"/>
      </w:tblGrid>
      <w:tr>
        <w:tc>
          <w:tcPr>
            <w:tcW w:type="dxa" w:w="3456"/>
            <w:vAlign w:val="center"/>
            <w:shd w:fill="B88917"/>
          </w:tcPr>
          <w:p>
            <w:r/>
            <w:r>
              <w:rPr>
                <w:rFonts w:ascii="Aptos" w:hAnsi="Aptos"/>
                <w:b/>
                <w:color w:val="FFFFFF"/>
                <w:sz w:val="17"/>
              </w:rPr>
              <w:t>Tipo de imagem</w:t>
            </w:r>
          </w:p>
        </w:tc>
        <w:tc>
          <w:tcPr>
            <w:tcW w:type="dxa" w:w="6912"/>
            <w:vAlign w:val="center"/>
            <w:shd w:fill="B88917"/>
          </w:tcPr>
          <w:p>
            <w:r/>
            <w:r>
              <w:rPr>
                <w:rFonts w:ascii="Aptos" w:hAnsi="Aptos"/>
                <w:b/>
                <w:color w:val="FFFFFF"/>
                <w:sz w:val="17"/>
              </w:rPr>
              <w:t>O que deve provar</w:t>
            </w:r>
          </w:p>
        </w:tc>
      </w:tr>
      <w:tr>
        <w:tc>
          <w:tcPr>
            <w:tcW w:type="dxa" w:w="3456"/>
            <w:vAlign w:val="center"/>
          </w:tcPr>
          <w:p>
            <w:r/>
            <w:r>
              <w:rPr>
                <w:rFonts w:ascii="Aptos" w:hAnsi="Aptos"/>
                <w:b w:val="0"/>
                <w:color w:val="222222"/>
                <w:sz w:val="16"/>
              </w:rPr>
              <w:t>Salão amplo</w:t>
            </w:r>
          </w:p>
        </w:tc>
        <w:tc>
          <w:tcPr>
            <w:tcW w:type="dxa" w:w="6912"/>
            <w:vAlign w:val="center"/>
          </w:tcPr>
          <w:p>
            <w:r/>
            <w:r>
              <w:rPr>
                <w:rFonts w:ascii="Aptos" w:hAnsi="Aptos"/>
                <w:b w:val="0"/>
                <w:color w:val="222222"/>
                <w:sz w:val="16"/>
              </w:rPr>
              <w:t>Escala, conservação e versatilidade</w:t>
            </w:r>
          </w:p>
        </w:tc>
      </w:tr>
      <w:tr>
        <w:tc>
          <w:tcPr>
            <w:tcW w:type="dxa" w:w="3456"/>
            <w:vAlign w:val="center"/>
            <w:shd w:fill="FBF9F4"/>
          </w:tcPr>
          <w:p>
            <w:r/>
            <w:r>
              <w:rPr>
                <w:rFonts w:ascii="Aptos" w:hAnsi="Aptos"/>
                <w:b w:val="0"/>
                <w:color w:val="222222"/>
                <w:sz w:val="16"/>
              </w:rPr>
              <w:t>Salão ocupado</w:t>
            </w:r>
          </w:p>
        </w:tc>
        <w:tc>
          <w:tcPr>
            <w:tcW w:type="dxa" w:w="6912"/>
            <w:vAlign w:val="center"/>
            <w:shd w:fill="FBF9F4"/>
          </w:tcPr>
          <w:p>
            <w:r/>
            <w:r>
              <w:rPr>
                <w:rFonts w:ascii="Aptos" w:hAnsi="Aptos"/>
                <w:b w:val="0"/>
                <w:color w:val="222222"/>
                <w:sz w:val="16"/>
              </w:rPr>
              <w:t>Uso real e circulação</w:t>
            </w:r>
          </w:p>
        </w:tc>
      </w:tr>
      <w:tr>
        <w:tc>
          <w:tcPr>
            <w:tcW w:type="dxa" w:w="3456"/>
            <w:vAlign w:val="center"/>
          </w:tcPr>
          <w:p>
            <w:r/>
            <w:r>
              <w:rPr>
                <w:rFonts w:ascii="Aptos" w:hAnsi="Aptos"/>
                <w:b w:val="0"/>
                <w:color w:val="222222"/>
                <w:sz w:val="16"/>
              </w:rPr>
              <w:t>Adultos + crianças</w:t>
            </w:r>
          </w:p>
        </w:tc>
        <w:tc>
          <w:tcPr>
            <w:tcW w:type="dxa" w:w="6912"/>
            <w:vAlign w:val="center"/>
          </w:tcPr>
          <w:p>
            <w:r/>
            <w:r>
              <w:rPr>
                <w:rFonts w:ascii="Aptos" w:hAnsi="Aptos"/>
                <w:b w:val="0"/>
                <w:color w:val="222222"/>
                <w:sz w:val="16"/>
              </w:rPr>
              <w:t>Hospitalidade multigeracional</w:t>
            </w:r>
          </w:p>
        </w:tc>
      </w:tr>
      <w:tr>
        <w:tc>
          <w:tcPr>
            <w:tcW w:type="dxa" w:w="3456"/>
            <w:vAlign w:val="center"/>
            <w:shd w:fill="FBF9F4"/>
          </w:tcPr>
          <w:p>
            <w:r/>
            <w:r>
              <w:rPr>
                <w:rFonts w:ascii="Aptos" w:hAnsi="Aptos"/>
                <w:b w:val="0"/>
                <w:color w:val="222222"/>
                <w:sz w:val="16"/>
              </w:rPr>
              <w:t>Área infantil</w:t>
            </w:r>
          </w:p>
        </w:tc>
        <w:tc>
          <w:tcPr>
            <w:tcW w:type="dxa" w:w="6912"/>
            <w:vAlign w:val="center"/>
            <w:shd w:fill="FBF9F4"/>
          </w:tcPr>
          <w:p>
            <w:r/>
            <w:r>
              <w:rPr>
                <w:rFonts w:ascii="Aptos" w:hAnsi="Aptos"/>
                <w:b w:val="0"/>
                <w:color w:val="222222"/>
                <w:sz w:val="16"/>
              </w:rPr>
              <w:t>Diversão e integração</w:t>
            </w:r>
          </w:p>
        </w:tc>
      </w:tr>
      <w:tr>
        <w:tc>
          <w:tcPr>
            <w:tcW w:type="dxa" w:w="3456"/>
            <w:vAlign w:val="center"/>
          </w:tcPr>
          <w:p>
            <w:r/>
            <w:r>
              <w:rPr>
                <w:rFonts w:ascii="Aptos" w:hAnsi="Aptos"/>
                <w:b w:val="0"/>
                <w:color w:val="222222"/>
                <w:sz w:val="16"/>
              </w:rPr>
              <w:t>Gastronomia</w:t>
            </w:r>
          </w:p>
        </w:tc>
        <w:tc>
          <w:tcPr>
            <w:tcW w:type="dxa" w:w="6912"/>
            <w:vAlign w:val="center"/>
          </w:tcPr>
          <w:p>
            <w:r/>
            <w:r>
              <w:rPr>
                <w:rFonts w:ascii="Aptos" w:hAnsi="Aptos"/>
                <w:b w:val="0"/>
                <w:color w:val="222222"/>
                <w:sz w:val="16"/>
              </w:rPr>
              <w:t>Qualidade, apresentação e variedade</w:t>
            </w:r>
          </w:p>
        </w:tc>
      </w:tr>
      <w:tr>
        <w:tc>
          <w:tcPr>
            <w:tcW w:type="dxa" w:w="3456"/>
            <w:vAlign w:val="center"/>
            <w:shd w:fill="FBF9F4"/>
          </w:tcPr>
          <w:p>
            <w:r/>
            <w:r>
              <w:rPr>
                <w:rFonts w:ascii="Aptos" w:hAnsi="Aptos"/>
                <w:b w:val="0"/>
                <w:color w:val="222222"/>
                <w:sz w:val="16"/>
              </w:rPr>
              <w:t>Equipe</w:t>
            </w:r>
          </w:p>
        </w:tc>
        <w:tc>
          <w:tcPr>
            <w:tcW w:type="dxa" w:w="6912"/>
            <w:vAlign w:val="center"/>
            <w:shd w:fill="FBF9F4"/>
          </w:tcPr>
          <w:p>
            <w:r/>
            <w:r>
              <w:rPr>
                <w:rFonts w:ascii="Aptos" w:hAnsi="Aptos"/>
                <w:b w:val="0"/>
                <w:color w:val="222222"/>
                <w:sz w:val="16"/>
              </w:rPr>
              <w:t>Organização e serviço</w:t>
            </w:r>
          </w:p>
        </w:tc>
      </w:tr>
      <w:tr>
        <w:tc>
          <w:tcPr>
            <w:tcW w:type="dxa" w:w="3456"/>
            <w:vAlign w:val="center"/>
          </w:tcPr>
          <w:p>
            <w:r/>
            <w:r>
              <w:rPr>
                <w:rFonts w:ascii="Aptos" w:hAnsi="Aptos"/>
                <w:b w:val="0"/>
                <w:color w:val="222222"/>
                <w:sz w:val="16"/>
              </w:rPr>
              <w:t>15 anos / adulto</w:t>
            </w:r>
          </w:p>
        </w:tc>
        <w:tc>
          <w:tcPr>
            <w:tcW w:type="dxa" w:w="6912"/>
            <w:vAlign w:val="center"/>
          </w:tcPr>
          <w:p>
            <w:r/>
            <w:r>
              <w:rPr>
                <w:rFonts w:ascii="Aptos" w:hAnsi="Aptos"/>
                <w:b w:val="0"/>
                <w:color w:val="222222"/>
                <w:sz w:val="16"/>
              </w:rPr>
              <w:t>Que a marca não é restrita ao infantil</w:t>
            </w:r>
          </w:p>
        </w:tc>
      </w:tr>
      <w:tr>
        <w:tc>
          <w:tcPr>
            <w:tcW w:type="dxa" w:w="3456"/>
            <w:vAlign w:val="center"/>
            <w:shd w:fill="FBF9F4"/>
          </w:tcPr>
          <w:p>
            <w:r/>
            <w:r>
              <w:rPr>
                <w:rFonts w:ascii="Aptos" w:hAnsi="Aptos"/>
                <w:b w:val="0"/>
                <w:color w:val="222222"/>
                <w:sz w:val="16"/>
              </w:rPr>
              <w:t>Corporativo</w:t>
            </w:r>
          </w:p>
        </w:tc>
        <w:tc>
          <w:tcPr>
            <w:tcW w:type="dxa" w:w="6912"/>
            <w:vAlign w:val="center"/>
            <w:shd w:fill="FBF9F4"/>
          </w:tcPr>
          <w:p>
            <w:r/>
            <w:r>
              <w:rPr>
                <w:rFonts w:ascii="Aptos" w:hAnsi="Aptos"/>
                <w:b w:val="0"/>
                <w:color w:val="222222"/>
                <w:sz w:val="16"/>
              </w:rPr>
              <w:t>Legitimidade B2B</w:t>
            </w:r>
          </w:p>
        </w:tc>
      </w:tr>
      <w:tr>
        <w:tc>
          <w:tcPr>
            <w:tcW w:type="dxa" w:w="3456"/>
            <w:vAlign w:val="center"/>
          </w:tcPr>
          <w:p>
            <w:r/>
            <w:r>
              <w:rPr>
                <w:rFonts w:ascii="Aptos" w:hAnsi="Aptos"/>
                <w:b w:val="0"/>
                <w:color w:val="222222"/>
                <w:sz w:val="16"/>
              </w:rPr>
              <w:t>Estacionamento / chegada</w:t>
            </w:r>
          </w:p>
        </w:tc>
        <w:tc>
          <w:tcPr>
            <w:tcW w:type="dxa" w:w="6912"/>
            <w:vAlign w:val="center"/>
          </w:tcPr>
          <w:p>
            <w:r/>
            <w:r>
              <w:rPr>
                <w:rFonts w:ascii="Aptos" w:hAnsi="Aptos"/>
                <w:b w:val="0"/>
                <w:color w:val="222222"/>
                <w:sz w:val="16"/>
              </w:rPr>
              <w:t>Conveniência</w:t>
            </w:r>
          </w:p>
        </w:tc>
      </w:tr>
      <w:tr>
        <w:tc>
          <w:tcPr>
            <w:tcW w:type="dxa" w:w="3456"/>
            <w:vAlign w:val="center"/>
            <w:shd w:fill="FBF9F4"/>
          </w:tcPr>
          <w:p>
            <w:r/>
            <w:r>
              <w:rPr>
                <w:rFonts w:ascii="Aptos" w:hAnsi="Aptos"/>
                <w:b w:val="0"/>
                <w:color w:val="222222"/>
                <w:sz w:val="16"/>
              </w:rPr>
              <w:t>Montagens diferentes</w:t>
            </w:r>
          </w:p>
        </w:tc>
        <w:tc>
          <w:tcPr>
            <w:tcW w:type="dxa" w:w="6912"/>
            <w:vAlign w:val="center"/>
            <w:shd w:fill="FBF9F4"/>
          </w:tcPr>
          <w:p>
            <w:r/>
            <w:r>
              <w:rPr>
                <w:rFonts w:ascii="Aptos" w:hAnsi="Aptos"/>
                <w:b w:val="0"/>
                <w:color w:val="222222"/>
                <w:sz w:val="16"/>
              </w:rPr>
              <w:t>Versatilidade comprovada</w:t>
            </w:r>
          </w:p>
        </w:tc>
      </w:tr>
    </w:tbl>
    <w:p/>
    <w:p>
      <w:pPr>
        <w:pStyle w:val="Heading1"/>
      </w:pPr>
      <w:r>
        <w:t>19. Mobile e design</w:t>
      </w:r>
    </w:p>
    <w:p>
      <w:pPr>
        <w:pStyle w:val="ListBullet"/>
        <w:spacing w:after="40"/>
      </w:pPr>
      <w:r>
        <w:t>Mobile-first: não comprimir o desktop; repensar hierarquia, CTA, texto, galerias e formulários para tela pequena.</w:t>
      </w:r>
    </w:p>
    <w:p>
      <w:pPr>
        <w:pStyle w:val="ListBullet"/>
        <w:spacing w:after="40"/>
      </w:pPr>
      <w:r>
        <w:t>Priorizar fotografia real, espaço em branco, tipografia, proporção, contraste e consistência.</w:t>
      </w:r>
    </w:p>
    <w:p>
      <w:pPr>
        <w:pStyle w:val="ListBullet"/>
        <w:spacing w:after="40"/>
      </w:pPr>
      <w:r>
        <w:t>Evitar parallax excessivo, vídeos autoplay, animações gratuitas, neon e luxo artificial.</w:t>
      </w:r>
    </w:p>
    <w:p>
      <w:pPr>
        <w:pStyle w:val="ListBullet"/>
        <w:spacing w:after="40"/>
      </w:pPr>
      <w:r>
        <w:t>Clareza e velocidade prevalecem sobre efeitos visuais.</w:t>
      </w:r>
    </w:p>
    <w:p>
      <w:pPr>
        <w:pStyle w:val="ListBullet"/>
        <w:spacing w:after="40"/>
      </w:pPr>
      <w:r>
        <w:t>Elementos devem envelhecer bem por anos, não apenas parecer atuais no lançamento.</w:t>
      </w:r>
    </w:p>
    <w:p>
      <w:pPr>
        <w:pStyle w:val="Heading1"/>
      </w:pPr>
      <w:r>
        <w:t>20. Regras de prioridade em caso de conflito</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B88917"/>
          </w:tcPr>
          <w:p>
            <w:r/>
            <w:r>
              <w:rPr>
                <w:rFonts w:ascii="Aptos" w:hAnsi="Aptos"/>
                <w:b/>
                <w:color w:val="FFFFFF"/>
                <w:sz w:val="17"/>
              </w:rPr>
              <w:t>Conflito</w:t>
            </w:r>
          </w:p>
        </w:tc>
        <w:tc>
          <w:tcPr>
            <w:tcW w:type="dxa" w:w="5760"/>
            <w:vAlign w:val="center"/>
            <w:shd w:fill="B88917"/>
          </w:tcPr>
          <w:p>
            <w:r/>
            <w:r>
              <w:rPr>
                <w:rFonts w:ascii="Aptos" w:hAnsi="Aptos"/>
                <w:b/>
                <w:color w:val="FFFFFF"/>
                <w:sz w:val="17"/>
              </w:rPr>
              <w:t>Prioridade</w:t>
            </w:r>
          </w:p>
        </w:tc>
      </w:tr>
      <w:tr>
        <w:tc>
          <w:tcPr>
            <w:tcW w:type="dxa" w:w="4608"/>
            <w:vAlign w:val="center"/>
          </w:tcPr>
          <w:p>
            <w:r/>
            <w:r>
              <w:rPr>
                <w:rFonts w:ascii="Aptos" w:hAnsi="Aptos"/>
                <w:b w:val="0"/>
                <w:color w:val="222222"/>
                <w:sz w:val="16"/>
              </w:rPr>
              <w:t>Beleza × clareza</w:t>
            </w:r>
          </w:p>
        </w:tc>
        <w:tc>
          <w:tcPr>
            <w:tcW w:type="dxa" w:w="5760"/>
            <w:vAlign w:val="center"/>
          </w:tcPr>
          <w:p>
            <w:r/>
            <w:r>
              <w:rPr>
                <w:rFonts w:ascii="Aptos" w:hAnsi="Aptos"/>
                <w:b w:val="0"/>
                <w:color w:val="222222"/>
                <w:sz w:val="16"/>
              </w:rPr>
              <w:t>Clareza</w:t>
            </w:r>
          </w:p>
        </w:tc>
      </w:tr>
      <w:tr>
        <w:tc>
          <w:tcPr>
            <w:tcW w:type="dxa" w:w="4608"/>
            <w:vAlign w:val="center"/>
            <w:shd w:fill="FBF9F4"/>
          </w:tcPr>
          <w:p>
            <w:r/>
            <w:r>
              <w:rPr>
                <w:rFonts w:ascii="Aptos" w:hAnsi="Aptos"/>
                <w:b w:val="0"/>
                <w:color w:val="222222"/>
                <w:sz w:val="16"/>
              </w:rPr>
              <w:t>Efeito × velocidade</w:t>
            </w:r>
          </w:p>
        </w:tc>
        <w:tc>
          <w:tcPr>
            <w:tcW w:type="dxa" w:w="5760"/>
            <w:vAlign w:val="center"/>
            <w:shd w:fill="FBF9F4"/>
          </w:tcPr>
          <w:p>
            <w:r/>
            <w:r>
              <w:rPr>
                <w:rFonts w:ascii="Aptos" w:hAnsi="Aptos"/>
                <w:b w:val="0"/>
                <w:color w:val="222222"/>
                <w:sz w:val="16"/>
              </w:rPr>
              <w:t>Velocidade</w:t>
            </w:r>
          </w:p>
        </w:tc>
      </w:tr>
      <w:tr>
        <w:tc>
          <w:tcPr>
            <w:tcW w:type="dxa" w:w="4608"/>
            <w:vAlign w:val="center"/>
          </w:tcPr>
          <w:p>
            <w:r/>
            <w:r>
              <w:rPr>
                <w:rFonts w:ascii="Aptos" w:hAnsi="Aptos"/>
                <w:b w:val="0"/>
                <w:color w:val="222222"/>
                <w:sz w:val="16"/>
              </w:rPr>
              <w:t>Texto criativo × entendimento</w:t>
            </w:r>
          </w:p>
        </w:tc>
        <w:tc>
          <w:tcPr>
            <w:tcW w:type="dxa" w:w="5760"/>
            <w:vAlign w:val="center"/>
          </w:tcPr>
          <w:p>
            <w:r/>
            <w:r>
              <w:rPr>
                <w:rFonts w:ascii="Aptos" w:hAnsi="Aptos"/>
                <w:b w:val="0"/>
                <w:color w:val="222222"/>
                <w:sz w:val="16"/>
              </w:rPr>
              <w:t>Entendimento</w:t>
            </w:r>
          </w:p>
        </w:tc>
      </w:tr>
      <w:tr>
        <w:tc>
          <w:tcPr>
            <w:tcW w:type="dxa" w:w="4608"/>
            <w:vAlign w:val="center"/>
            <w:shd w:fill="FBF9F4"/>
          </w:tcPr>
          <w:p>
            <w:r/>
            <w:r>
              <w:rPr>
                <w:rFonts w:ascii="Aptos" w:hAnsi="Aptos"/>
                <w:b w:val="0"/>
                <w:color w:val="222222"/>
                <w:sz w:val="16"/>
              </w:rPr>
              <w:t>Quantidade × decisão</w:t>
            </w:r>
          </w:p>
        </w:tc>
        <w:tc>
          <w:tcPr>
            <w:tcW w:type="dxa" w:w="5760"/>
            <w:vAlign w:val="center"/>
            <w:shd w:fill="FBF9F4"/>
          </w:tcPr>
          <w:p>
            <w:r/>
            <w:r>
              <w:rPr>
                <w:rFonts w:ascii="Aptos" w:hAnsi="Aptos"/>
                <w:b w:val="0"/>
                <w:color w:val="222222"/>
                <w:sz w:val="16"/>
              </w:rPr>
              <w:t>Decisão</w:t>
            </w:r>
          </w:p>
        </w:tc>
      </w:tr>
      <w:tr>
        <w:tc>
          <w:tcPr>
            <w:tcW w:type="dxa" w:w="4608"/>
            <w:vAlign w:val="center"/>
          </w:tcPr>
          <w:p>
            <w:r/>
            <w:r>
              <w:rPr>
                <w:rFonts w:ascii="Aptos" w:hAnsi="Aptos"/>
                <w:b w:val="0"/>
                <w:color w:val="222222"/>
                <w:sz w:val="16"/>
              </w:rPr>
              <w:t>SEO × naturalidade</w:t>
            </w:r>
          </w:p>
        </w:tc>
        <w:tc>
          <w:tcPr>
            <w:tcW w:type="dxa" w:w="5760"/>
            <w:vAlign w:val="center"/>
          </w:tcPr>
          <w:p>
            <w:r/>
            <w:r>
              <w:rPr>
                <w:rFonts w:ascii="Aptos" w:hAnsi="Aptos"/>
                <w:b w:val="0"/>
                <w:color w:val="222222"/>
                <w:sz w:val="16"/>
              </w:rPr>
              <w:t>Conteúdo útil e natural</w:t>
            </w:r>
          </w:p>
        </w:tc>
      </w:tr>
      <w:tr>
        <w:tc>
          <w:tcPr>
            <w:tcW w:type="dxa" w:w="4608"/>
            <w:vAlign w:val="center"/>
            <w:shd w:fill="FBF9F4"/>
          </w:tcPr>
          <w:p>
            <w:r/>
            <w:r>
              <w:rPr>
                <w:rFonts w:ascii="Aptos" w:hAnsi="Aptos"/>
                <w:b w:val="0"/>
                <w:color w:val="222222"/>
                <w:sz w:val="16"/>
              </w:rPr>
              <w:t>Modismo × longevidade</w:t>
            </w:r>
          </w:p>
        </w:tc>
        <w:tc>
          <w:tcPr>
            <w:tcW w:type="dxa" w:w="5760"/>
            <w:vAlign w:val="center"/>
            <w:shd w:fill="FBF9F4"/>
          </w:tcPr>
          <w:p>
            <w:r/>
            <w:r>
              <w:rPr>
                <w:rFonts w:ascii="Aptos" w:hAnsi="Aptos"/>
                <w:b w:val="0"/>
                <w:color w:val="222222"/>
                <w:sz w:val="16"/>
              </w:rPr>
              <w:t>Longevidade</w:t>
            </w:r>
          </w:p>
        </w:tc>
      </w:tr>
      <w:tr>
        <w:tc>
          <w:tcPr>
            <w:tcW w:type="dxa" w:w="4608"/>
            <w:vAlign w:val="center"/>
          </w:tcPr>
          <w:p>
            <w:r/>
            <w:r>
              <w:rPr>
                <w:rFonts w:ascii="Aptos" w:hAnsi="Aptos"/>
                <w:b w:val="0"/>
                <w:color w:val="222222"/>
                <w:sz w:val="16"/>
              </w:rPr>
              <w:t>Promessa × prova</w:t>
            </w:r>
          </w:p>
        </w:tc>
        <w:tc>
          <w:tcPr>
            <w:tcW w:type="dxa" w:w="5760"/>
            <w:vAlign w:val="center"/>
          </w:tcPr>
          <w:p>
            <w:r/>
            <w:r>
              <w:rPr>
                <w:rFonts w:ascii="Aptos" w:hAnsi="Aptos"/>
                <w:b w:val="0"/>
                <w:color w:val="222222"/>
                <w:sz w:val="16"/>
              </w:rPr>
              <w:t>Prova</w:t>
            </w:r>
          </w:p>
        </w:tc>
      </w:tr>
      <w:tr>
        <w:tc>
          <w:tcPr>
            <w:tcW w:type="dxa" w:w="4608"/>
            <w:vAlign w:val="center"/>
            <w:shd w:fill="FBF9F4"/>
          </w:tcPr>
          <w:p>
            <w:r/>
            <w:r>
              <w:rPr>
                <w:rFonts w:ascii="Aptos" w:hAnsi="Aptos"/>
                <w:b w:val="0"/>
                <w:color w:val="222222"/>
                <w:sz w:val="16"/>
              </w:rPr>
              <w:t>Mais páginas × arquitetura simples</w:t>
            </w:r>
          </w:p>
        </w:tc>
        <w:tc>
          <w:tcPr>
            <w:tcW w:type="dxa" w:w="5760"/>
            <w:vAlign w:val="center"/>
            <w:shd w:fill="FBF9F4"/>
          </w:tcPr>
          <w:p>
            <w:r/>
            <w:r>
              <w:rPr>
                <w:rFonts w:ascii="Aptos" w:hAnsi="Aptos"/>
                <w:b w:val="0"/>
                <w:color w:val="222222"/>
                <w:sz w:val="16"/>
              </w:rPr>
              <w:t>Arquitetura simples</w:t>
            </w:r>
          </w:p>
        </w:tc>
      </w:tr>
    </w:tbl>
    <w:p/>
    <w:p>
      <w:pPr>
        <w:pStyle w:val="Heading1"/>
      </w:pPr>
      <w:r>
        <w:t>21. Blacklist permanente</w:t>
      </w:r>
    </w:p>
    <w:p>
      <w:pPr>
        <w:pStyle w:val="ListBullet"/>
        <w:spacing w:after="40"/>
      </w:pPr>
      <w:r>
        <w:t>Claims de “melhor”, “maior”, “mais completo”, “premium” ou “luxo” sem prova.</w:t>
      </w:r>
    </w:p>
    <w:p>
      <w:pPr>
        <w:pStyle w:val="ListBullet"/>
        <w:spacing w:after="40"/>
      </w:pPr>
      <w:r>
        <w:t>Posicionamento por menor preço.</w:t>
      </w:r>
    </w:p>
    <w:p>
      <w:pPr>
        <w:pStyle w:val="ListBullet"/>
        <w:spacing w:after="40"/>
      </w:pPr>
      <w:r>
        <w:t>Home infantilizada a ponto de afastar adulto, 15 anos ou corporativo.</w:t>
      </w:r>
    </w:p>
    <w:p>
      <w:pPr>
        <w:pStyle w:val="ListBullet"/>
        <w:spacing w:after="40"/>
      </w:pPr>
      <w:r>
        <w:t>Home adulta genérica que esconda a vantagem do espaço infantil.</w:t>
      </w:r>
    </w:p>
    <w:p>
      <w:pPr>
        <w:pStyle w:val="ListBullet"/>
        <w:spacing w:after="40"/>
      </w:pPr>
      <w:r>
        <w:t>Páginas duplicadas por keyword ou bairro.</w:t>
      </w:r>
    </w:p>
    <w:p>
      <w:pPr>
        <w:pStyle w:val="ListBullet"/>
        <w:spacing w:after="40"/>
      </w:pPr>
      <w:r>
        <w:t>Formulários longos no primeiro contato.</w:t>
      </w:r>
    </w:p>
    <w:p>
      <w:pPr>
        <w:pStyle w:val="ListBullet"/>
        <w:spacing w:after="40"/>
      </w:pPr>
      <w:r>
        <w:t>Fotos de banco quando houver possibilidade de fotografia real.</w:t>
      </w:r>
    </w:p>
    <w:p>
      <w:pPr>
        <w:pStyle w:val="ListBullet"/>
        <w:spacing w:after="40"/>
      </w:pPr>
      <w:r>
        <w:t>Galerias sem contexto.</w:t>
      </w:r>
    </w:p>
    <w:p>
      <w:pPr>
        <w:pStyle w:val="ListBullet"/>
        <w:spacing w:after="40"/>
      </w:pPr>
      <w:r>
        <w:t>Vídeos e animações pesadas sem função comercial.</w:t>
      </w:r>
    </w:p>
    <w:p>
      <w:pPr>
        <w:pStyle w:val="ListBullet"/>
        <w:spacing w:after="40"/>
      </w:pPr>
      <w:r>
        <w:t>Inconsistências de capacidade, endereço, telefone, horário ou atributos.</w:t>
      </w:r>
    </w:p>
    <w:p>
      <w:pPr>
        <w:pStyle w:val="ListBullet"/>
        <w:spacing w:after="40"/>
      </w:pPr>
      <w:r>
        <w:t>Copiar estética ou texto de concorrentes.</w:t>
      </w:r>
    </w:p>
    <w:p>
      <w:pPr>
        <w:pStyle w:val="Heading1"/>
      </w:pPr>
      <w:r>
        <w:t>22. Governança de alterações</w:t>
      </w:r>
    </w:p>
    <w:p>
      <w:r>
        <w:t>Qualquer mudança relevante em posicionamento, arquitetura, fonte factual ou regra de conversão deve ser registrada nesta seção ou em nova versão do Documento Norte. Mudanças de preferência visual que não alterem a estratégia podem ser executadas sem reabrir a pesquisa.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vAlign w:val="center"/>
            <w:shd w:fill="B88917"/>
          </w:tcPr>
          <w:p>
            <w:r/>
            <w:r>
              <w:rPr>
                <w:rFonts w:ascii="Aptos" w:hAnsi="Aptos"/>
                <w:b/>
                <w:color w:val="FFFFFF"/>
                <w:sz w:val="17"/>
              </w:rPr>
              <w:t>Data</w:t>
            </w:r>
          </w:p>
        </w:tc>
        <w:tc>
          <w:tcPr>
            <w:tcW w:type="dxa" w:w="3600"/>
            <w:vAlign w:val="center"/>
            <w:shd w:fill="B88917"/>
          </w:tcPr>
          <w:p>
            <w:r/>
            <w:r>
              <w:rPr>
                <w:rFonts w:ascii="Aptos" w:hAnsi="Aptos"/>
                <w:b/>
                <w:color w:val="FFFFFF"/>
                <w:sz w:val="17"/>
              </w:rPr>
              <w:t>Alteração aprovada</w:t>
            </w:r>
          </w:p>
        </w:tc>
        <w:tc>
          <w:tcPr>
            <w:tcW w:type="dxa" w:w="3168"/>
            <w:vAlign w:val="center"/>
            <w:shd w:fill="B88917"/>
          </w:tcPr>
          <w:p>
            <w:r/>
            <w:r>
              <w:rPr>
                <w:rFonts w:ascii="Aptos" w:hAnsi="Aptos"/>
                <w:b/>
                <w:color w:val="FFFFFF"/>
                <w:sz w:val="17"/>
              </w:rPr>
              <w:t>Impacto</w:t>
            </w:r>
          </w:p>
        </w:tc>
        <w:tc>
          <w:tcPr>
            <w:tcW w:type="dxa" w:w="1872"/>
            <w:vAlign w:val="center"/>
            <w:shd w:fill="B88917"/>
          </w:tcPr>
          <w:p>
            <w:r/>
            <w:r>
              <w:rPr>
                <w:rFonts w:ascii="Aptos" w:hAnsi="Aptos"/>
                <w:b/>
                <w:color w:val="FFFFFF"/>
                <w:sz w:val="17"/>
              </w:rPr>
              <w:t>Responsável</w:t>
            </w:r>
          </w:p>
        </w:tc>
      </w:tr>
      <w:tr>
        <w:tc>
          <w:tcPr>
            <w:tcW w:type="dxa" w:w="1728"/>
            <w:vAlign w:val="center"/>
          </w:tcPr>
          <w:p>
            <w:r/>
            <w:r>
              <w:rPr>
                <w:rFonts w:ascii="Aptos" w:hAnsi="Aptos"/>
                <w:b w:val="0"/>
                <w:color w:val="222222"/>
                <w:sz w:val="16"/>
              </w:rPr>
              <w:t>____/____/______</w:t>
            </w:r>
          </w:p>
        </w:tc>
        <w:tc>
          <w:tcPr>
            <w:tcW w:type="dxa" w:w="3600"/>
            <w:vAlign w:val="center"/>
          </w:tcPr>
          <w:p>
            <w:r/>
            <w:r>
              <w:rPr>
                <w:rFonts w:ascii="Aptos" w:hAnsi="Aptos"/>
                <w:b w:val="0"/>
                <w:color w:val="222222"/>
                <w:sz w:val="16"/>
              </w:rPr>
              <w:t>________________________________</w:t>
            </w:r>
          </w:p>
        </w:tc>
        <w:tc>
          <w:tcPr>
            <w:tcW w:type="dxa" w:w="3168"/>
            <w:vAlign w:val="center"/>
          </w:tcPr>
          <w:p>
            <w:r/>
            <w:r>
              <w:rPr>
                <w:rFonts w:ascii="Aptos" w:hAnsi="Aptos"/>
                <w:b w:val="0"/>
                <w:color w:val="222222"/>
                <w:sz w:val="16"/>
              </w:rPr>
              <w:t>________________________________</w:t>
            </w:r>
          </w:p>
        </w:tc>
        <w:tc>
          <w:tcPr>
            <w:tcW w:type="dxa" w:w="1872"/>
            <w:vAlign w:val="center"/>
          </w:tcPr>
          <w:p>
            <w:r/>
            <w:r>
              <w:rPr>
                <w:rFonts w:ascii="Aptos" w:hAnsi="Aptos"/>
                <w:b w:val="0"/>
                <w:color w:val="222222"/>
                <w:sz w:val="16"/>
              </w:rPr>
              <w:t>________________</w:t>
            </w:r>
          </w:p>
        </w:tc>
      </w:tr>
      <w:tr>
        <w:tc>
          <w:tcPr>
            <w:tcW w:type="dxa" w:w="1728"/>
            <w:vAlign w:val="center"/>
            <w:shd w:fill="FBF9F4"/>
          </w:tcPr>
          <w:p>
            <w:r/>
            <w:r>
              <w:rPr>
                <w:rFonts w:ascii="Aptos" w:hAnsi="Aptos"/>
                <w:b w:val="0"/>
                <w:color w:val="222222"/>
                <w:sz w:val="16"/>
              </w:rPr>
              <w:t>____/____/______</w:t>
            </w:r>
          </w:p>
        </w:tc>
        <w:tc>
          <w:tcPr>
            <w:tcW w:type="dxa" w:w="3600"/>
            <w:vAlign w:val="center"/>
            <w:shd w:fill="FBF9F4"/>
          </w:tcPr>
          <w:p>
            <w:r/>
            <w:r>
              <w:rPr>
                <w:rFonts w:ascii="Aptos" w:hAnsi="Aptos"/>
                <w:b w:val="0"/>
                <w:color w:val="222222"/>
                <w:sz w:val="16"/>
              </w:rPr>
              <w:t>________________________________</w:t>
            </w:r>
          </w:p>
        </w:tc>
        <w:tc>
          <w:tcPr>
            <w:tcW w:type="dxa" w:w="3168"/>
            <w:vAlign w:val="center"/>
            <w:shd w:fill="FBF9F4"/>
          </w:tcPr>
          <w:p>
            <w:r/>
            <w:r>
              <w:rPr>
                <w:rFonts w:ascii="Aptos" w:hAnsi="Aptos"/>
                <w:b w:val="0"/>
                <w:color w:val="222222"/>
                <w:sz w:val="16"/>
              </w:rPr>
              <w:t>________________________________</w:t>
            </w:r>
          </w:p>
        </w:tc>
        <w:tc>
          <w:tcPr>
            <w:tcW w:type="dxa" w:w="1872"/>
            <w:vAlign w:val="center"/>
            <w:shd w:fill="FBF9F4"/>
          </w:tcPr>
          <w:p>
            <w:r/>
            <w:r>
              <w:rPr>
                <w:rFonts w:ascii="Aptos" w:hAnsi="Aptos"/>
                <w:b w:val="0"/>
                <w:color w:val="222222"/>
                <w:sz w:val="16"/>
              </w:rPr>
              <w:t>________________</w:t>
            </w:r>
          </w:p>
        </w:tc>
      </w:tr>
      <w:tr>
        <w:tc>
          <w:tcPr>
            <w:tcW w:type="dxa" w:w="1728"/>
            <w:vAlign w:val="center"/>
          </w:tcPr>
          <w:p>
            <w:r/>
            <w:r>
              <w:rPr>
                <w:rFonts w:ascii="Aptos" w:hAnsi="Aptos"/>
                <w:b w:val="0"/>
                <w:color w:val="222222"/>
                <w:sz w:val="16"/>
              </w:rPr>
              <w:t>____/____/______</w:t>
            </w:r>
          </w:p>
        </w:tc>
        <w:tc>
          <w:tcPr>
            <w:tcW w:type="dxa" w:w="3600"/>
            <w:vAlign w:val="center"/>
          </w:tcPr>
          <w:p>
            <w:r/>
            <w:r>
              <w:rPr>
                <w:rFonts w:ascii="Aptos" w:hAnsi="Aptos"/>
                <w:b w:val="0"/>
                <w:color w:val="222222"/>
                <w:sz w:val="16"/>
              </w:rPr>
              <w:t>________________________________</w:t>
            </w:r>
          </w:p>
        </w:tc>
        <w:tc>
          <w:tcPr>
            <w:tcW w:type="dxa" w:w="3168"/>
            <w:vAlign w:val="center"/>
          </w:tcPr>
          <w:p>
            <w:r/>
            <w:r>
              <w:rPr>
                <w:rFonts w:ascii="Aptos" w:hAnsi="Aptos"/>
                <w:b w:val="0"/>
                <w:color w:val="222222"/>
                <w:sz w:val="16"/>
              </w:rPr>
              <w:t>________________________________</w:t>
            </w:r>
          </w:p>
        </w:tc>
        <w:tc>
          <w:tcPr>
            <w:tcW w:type="dxa" w:w="1872"/>
            <w:vAlign w:val="center"/>
          </w:tcPr>
          <w:p>
            <w:r/>
            <w:r>
              <w:rPr>
                <w:rFonts w:ascii="Aptos" w:hAnsi="Aptos"/>
                <w:b w:val="0"/>
                <w:color w:val="222222"/>
                <w:sz w:val="16"/>
              </w:rPr>
              <w:t>________________</w:t>
            </w:r>
          </w:p>
        </w:tc>
      </w:tr>
    </w:tbl>
    <w:p/>
    <w:p>
      <w:pPr>
        <w:pStyle w:val="Heading1"/>
      </w:pPr>
      <w:r>
        <w:t>23. Disciplina de execução</w:t>
      </w:r>
    </w:p>
    <w:p>
      <w:pPr>
        <w:pStyle w:val="ListNumber"/>
        <w:spacing w:after="40"/>
      </w:pPr>
      <w:r>
        <w:t>Não reabrir benchmark sem necessidade concreta.</w:t>
      </w:r>
    </w:p>
    <w:p>
      <w:pPr>
        <w:pStyle w:val="ListNumber"/>
        <w:spacing w:after="40"/>
      </w:pPr>
      <w:r>
        <w:t>Não alterar posicionamento por preferência momentânea.</w:t>
      </w:r>
    </w:p>
    <w:p>
      <w:pPr>
        <w:pStyle w:val="ListNumber"/>
        <w:spacing w:after="40"/>
      </w:pPr>
      <w:r>
        <w:t>Não adicionar páginas sem justificar função comercial e intenção real.</w:t>
      </w:r>
    </w:p>
    <w:p>
      <w:pPr>
        <w:pStyle w:val="ListNumber"/>
        <w:spacing w:after="40"/>
      </w:pPr>
      <w:r>
        <w:t>Não mudar a estrutura porque um concorrente lançou algo novo.</w:t>
      </w:r>
    </w:p>
    <w:p>
      <w:pPr>
        <w:pStyle w:val="ListNumber"/>
        <w:spacing w:after="40"/>
      </w:pPr>
      <w:r>
        <w:t>Construir página por página e seção por seção respeitando este documento.</w:t>
      </w:r>
    </w:p>
    <w:p>
      <w:pPr>
        <w:pStyle w:val="ListNumber"/>
        <w:spacing w:after="40"/>
      </w:pPr>
      <w:r>
        <w:t>Validar cada seção por clareza, conversão, mobile, confiança, diferenciação, SEO local, compreensão semântica, velocidade e longevidade estética.</w:t>
      </w:r>
    </w:p>
    <w:p>
      <w:pPr>
        <w:pStyle w:val="RegraMestre"/>
      </w:pPr>
      <w:r>
        <w:t>REGRA-MÃE DO PROJETO: o novo site do Divina Festa não deve tentar parecer melhor através de mais efeitos, mais palavras ou mais páginas. Deve parecer melhor porque explica melhor, prova melhor, recebe melhor e torna mais fácil decidir e entrar em contato.</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00 — Documento Norte — Novo Site Divina Festa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8891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graMestre">
    <w:name w:val="Regra Mestre"/>
    <w:pPr>
      <w:spacing w:before="140" w:after="160"/>
      <w:ind w:left="360" w:right="288"/>
    </w:pPr>
    <w:rPr>
      <w:rFonts w:ascii="Aptos" w:hAnsi="Aptos"/>
      <w:b/>
      <w:color w:val="222222"/>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D8A2176DE40EB04FAE3CB2099421BD52" ma:contentTypeVersion="14" ma:contentTypeDescription="Crie um novo documento." ma:contentTypeScope="" ma:versionID="955f64f92feb85251d2a853fe979f4f0">
  <xsd:schema xmlns:xsd="http://www.w3.org/2001/XMLSchema" xmlns:xs="http://www.w3.org/2001/XMLSchema" xmlns:p="http://schemas.microsoft.com/office/2006/metadata/properties" xmlns:ns2="98fc4e01-01c0-4e7c-9175-9b5129a1d7d9" xmlns:ns3="4f61ea9c-a684-494c-b47d-bbd013f4f183" targetNamespace="http://schemas.microsoft.com/office/2006/metadata/properties" ma:root="true" ma:fieldsID="c829e6fa01f5a43d107b4b8bff008700" ns2:_="" ns3:_="">
    <xsd:import namespace="98fc4e01-01c0-4e7c-9175-9b5129a1d7d9"/>
    <xsd:import namespace="4f61ea9c-a684-494c-b47d-bbd013f4f18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c4e01-01c0-4e7c-9175-9b5129a1d7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b8881ac6-1a66-4d9f-bdef-7596795f9d5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61ea9c-a684-494c-b47d-bbd013f4f183"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c613dc86-58ff-4a74-b342-3a27339ea204}" ma:internalName="TaxCatchAll" ma:showField="CatchAllData" ma:web="4f61ea9c-a684-494c-b47d-bbd013f4f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fc4e01-01c0-4e7c-9175-9b5129a1d7d9">
      <Terms xmlns="http://schemas.microsoft.com/office/infopath/2007/PartnerControls"/>
    </lcf76f155ced4ddcb4097134ff3c332f>
    <TaxCatchAll xmlns="4f61ea9c-a684-494c-b47d-bbd013f4f18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5919C3C-A129-4DE3-95BF-1A562E81ED84}"/>
</file>

<file path=customXml/itemProps3.xml><?xml version="1.0" encoding="utf-8"?>
<ds:datastoreItem xmlns:ds="http://schemas.openxmlformats.org/officeDocument/2006/customXml" ds:itemID="{5E1063BF-A4B0-432E-9099-3C0FCD21E3D6}"/>
</file>

<file path=customXml/itemProps4.xml><?xml version="1.0" encoding="utf-8"?>
<ds:datastoreItem xmlns:ds="http://schemas.openxmlformats.org/officeDocument/2006/customXml" ds:itemID="{C0125FB9-CBEE-4B2F-8F71-2412385D37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0x010100D8A2176DE40EB04FAE3CB2099421BD52</vt:lpwstr>
  </property>
</Properties>
</file>