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112ED787"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be: proclaims about teachers, building problems, management of different associations, treasure functions like inventory control, changing students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85399C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w:t>
      </w:r>
      <w:proofErr w:type="spellStart"/>
      <w:r w:rsidRPr="008B0E7B">
        <w:rPr>
          <w:rFonts w:ascii="Arial" w:eastAsia="Arial" w:hAnsi="Arial" w:cs="Arial"/>
          <w:color w:val="000000" w:themeColor="text1"/>
          <w:lang w:val="en-GB"/>
        </w:rPr>
        <w:t>er</w:t>
      </w:r>
      <w:proofErr w:type="spellEnd"/>
      <w:r w:rsidRPr="008B0E7B">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8B0E7B">
        <w:rPr>
          <w:rFonts w:ascii="Arial" w:eastAsia="Arial" w:hAnsi="Arial" w:cs="Arial"/>
          <w:color w:val="000000" w:themeColor="text1"/>
          <w:lang w:val="en-GB"/>
        </w:rPr>
        <w:t>actually removed</w:t>
      </w:r>
      <w:proofErr w:type="gramEnd"/>
      <w:r w:rsidRPr="008B0E7B">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8B0E7B">
        <w:rPr>
          <w:rFonts w:ascii="Arial" w:eastAsia="Arial" w:hAnsi="Arial" w:cs="Arial"/>
          <w:color w:val="000000" w:themeColor="text1"/>
          <w:lang w:val="en-GB"/>
        </w:rPr>
        <w:t>defined</w:t>
      </w:r>
      <w:proofErr w:type="gramEnd"/>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8B0E7B">
      <w:pPr>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5F386804"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proofErr w:type="gramStart"/>
      <w:r w:rsidRPr="008B0E7B">
        <w:rPr>
          <w:rFonts w:ascii="Arial" w:eastAsia="Arial" w:hAnsi="Arial" w:cs="Arial"/>
          <w:color w:val="000000" w:themeColor="text1"/>
          <w:lang w:val="en-GB"/>
        </w:rPr>
        <w:t>publish</w:t>
      </w:r>
      <w:proofErr w:type="gramEnd"/>
      <w:r w:rsidRPr="008B0E7B">
        <w:rPr>
          <w:rFonts w:ascii="Arial" w:eastAsia="Arial" w:hAnsi="Arial" w:cs="Arial"/>
          <w:color w:val="000000" w:themeColor="text1"/>
          <w:lang w:val="en-GB"/>
        </w:rPr>
        <w:t xml:space="preserve"> a proclaim, he/she will have to provide a Student Identity Card. This consists on the following data: The </w:t>
      </w:r>
      <w:proofErr w:type="spellStart"/>
      <w:r w:rsidRPr="008B0E7B">
        <w:rPr>
          <w:rFonts w:ascii="Arial" w:eastAsia="Arial" w:hAnsi="Arial" w:cs="Arial"/>
          <w:color w:val="000000" w:themeColor="text1"/>
          <w:lang w:val="en-GB"/>
        </w:rPr>
        <w:t>center</w:t>
      </w:r>
      <w:proofErr w:type="spellEnd"/>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21B7FD9D"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proofErr w:type="gramStart"/>
      <w:r w:rsidRPr="008B0E7B">
        <w:rPr>
          <w:rFonts w:ascii="Arial" w:eastAsia="Arial" w:hAnsi="Arial" w:cs="Arial"/>
          <w:color w:val="000000" w:themeColor="text1"/>
          <w:lang w:val="en-GB"/>
        </w:rPr>
        <w:t>assigned</w:t>
      </w:r>
      <w:proofErr w:type="gramEnd"/>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32B32D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proofErr w:type="spellStart"/>
      <w:r w:rsidRPr="008B0E7B">
        <w:rPr>
          <w:rFonts w:ascii="Arial" w:eastAsia="Arial" w:hAnsi="Arial" w:cs="Arial"/>
          <w:color w:val="000000" w:themeColor="text1"/>
          <w:lang w:val="en-GB"/>
        </w:rPr>
        <w:t>Infraestructure</w:t>
      </w:r>
      <w:proofErr w:type="spellEnd"/>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Collaborators can manage their portfolio. Every portfolio has an only personal record, zero or more work reports, zero or more university student report, zero or more high school report and zero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1BA1B30C"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proofErr w:type="gramStart"/>
      <w:r w:rsidRPr="003E16C1">
        <w:rPr>
          <w:rFonts w:ascii="Arial" w:eastAsia="Arial" w:hAnsi="Arial" w:cs="Arial"/>
          <w:color w:val="000000" w:themeColor="text1"/>
          <w:lang w:val="en-GB"/>
        </w:rPr>
        <w:t>registered</w:t>
      </w:r>
      <w:proofErr w:type="gramEnd"/>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77777777"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change from one organization to another. A change request </w:t>
      </w:r>
      <w:proofErr w:type="gramStart"/>
      <w:r w:rsidRPr="008B0E7B">
        <w:rPr>
          <w:rFonts w:ascii="Arial" w:hAnsi="Arial" w:cs="Arial"/>
          <w:color w:val="000000" w:themeColor="text1"/>
          <w:lang w:val="en-GB"/>
        </w:rPr>
        <w:t>consist</w:t>
      </w:r>
      <w:proofErr w:type="gramEnd"/>
      <w:r w:rsidRPr="008B0E7B">
        <w:rPr>
          <w:rFonts w:ascii="Arial" w:hAnsi="Arial" w:cs="Arial"/>
          <w:color w:val="000000" w:themeColor="text1"/>
          <w:lang w:val="en-GB"/>
        </w:rPr>
        <w:t xml:space="preserve"> on the collaborator who requests for a change, the collaborator who is in other organization, the organization to change, a phone number, a status and an optional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bookmarkStart w:id="0" w:name="_GoBack"/>
      <w:bookmarkEnd w:id="0"/>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133A962E"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proofErr w:type="gramStart"/>
      <w:r w:rsidRPr="008B0E7B">
        <w:rPr>
          <w:rFonts w:ascii="Arial" w:hAnsi="Arial" w:cs="Arial"/>
          <w:color w:val="000000" w:themeColor="text1"/>
          <w:lang w:val="en-GB"/>
        </w:rPr>
        <w:t>Moreover</w:t>
      </w:r>
      <w:proofErr w:type="gramEnd"/>
      <w:r w:rsidRPr="008B0E7B">
        <w:rPr>
          <w:rFonts w:ascii="Arial" w:hAnsi="Arial" w:cs="Arial"/>
          <w:color w:val="000000" w:themeColor="text1"/>
          <w:lang w:val="en-GB"/>
        </w:rPr>
        <w:t xml:space="preserve"> a list of the collaborators join in every organization.</w:t>
      </w:r>
    </w:p>
    <w:p w14:paraId="53738C4E"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proofErr w:type="gramStart"/>
      <w:r w:rsidRPr="008B0E7B">
        <w:rPr>
          <w:rFonts w:ascii="Arial" w:hAnsi="Arial" w:cs="Arial"/>
          <w:color w:val="000000" w:themeColor="text1"/>
          <w:lang w:val="en-GB"/>
        </w:rPr>
        <w:t>other</w:t>
      </w:r>
      <w:proofErr w:type="gramEnd"/>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58761747"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0278271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78F06A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w:t>
      </w:r>
      <w:proofErr w:type="gramStart"/>
      <w:r w:rsidRPr="008B0E7B">
        <w:rPr>
          <w:rFonts w:ascii="Arial" w:eastAsia="Arial" w:hAnsi="Arial" w:cs="Arial"/>
          <w:color w:val="000000" w:themeColor="text1"/>
          <w:lang w:val="en-GB"/>
        </w:rPr>
        <w:t>includes, but</w:t>
      </w:r>
      <w:proofErr w:type="gramEnd"/>
      <w:r w:rsidRPr="008B0E7B">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The mini-mum time’s one hour and the maximum time’s 24 hours.</w:t>
      </w:r>
    </w:p>
    <w:p w14:paraId="12A119E6"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The percentage of credits must be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0 and 100.</w:t>
      </w:r>
    </w:p>
    <w:p w14:paraId="496B426E" w14:textId="77777777" w:rsidR="00AA6FF7" w:rsidRPr="008B0E7B" w:rsidRDefault="00AA6FF7" w:rsidP="00AA6FF7">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Personal data must be coherent with the provided personal data given by the user logged.</w:t>
      </w:r>
    </w:p>
    <w:p w14:paraId="32E04071" w14:textId="54C5ADDF" w:rsidR="00AA6FF7" w:rsidRPr="00017ACD" w:rsidRDefault="00AA6FF7" w:rsidP="00AA6FF7">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Take into account</w:t>
      </w:r>
      <w:proofErr w:type="gramEnd"/>
      <w:r w:rsidRPr="008B0E7B">
        <w:rPr>
          <w:rFonts w:ascii="Arial" w:eastAsia="Arial" w:hAnsi="Arial" w:cs="Arial"/>
          <w:color w:val="000000" w:themeColor="text1"/>
          <w:sz w:val="24"/>
          <w:szCs w:val="24"/>
          <w:lang w:val="en-GB"/>
        </w:rPr>
        <w:t xml:space="preserve"> that notes </w:t>
      </w:r>
      <w:proofErr w:type="spellStart"/>
      <w:r w:rsidRPr="008B0E7B">
        <w:rPr>
          <w:rFonts w:ascii="Arial" w:eastAsia="Arial" w:hAnsi="Arial" w:cs="Arial"/>
          <w:color w:val="000000" w:themeColor="text1"/>
          <w:sz w:val="24"/>
          <w:szCs w:val="24"/>
          <w:lang w:val="en-GB"/>
        </w:rPr>
        <w:t>can not</w:t>
      </w:r>
      <w:proofErr w:type="spellEnd"/>
      <w:r w:rsidRPr="008B0E7B">
        <w:rPr>
          <w:rFonts w:ascii="Arial" w:eastAsia="Arial" w:hAnsi="Arial" w:cs="Arial"/>
          <w:color w:val="000000" w:themeColor="text1"/>
          <w:sz w:val="24"/>
          <w:szCs w:val="24"/>
          <w:lang w:val="en-GB"/>
        </w:rPr>
        <w:t xml:space="preserve"> be update or delete once are saved. As consequence, a double confirmation is required.</w:t>
      </w:r>
    </w:p>
    <w:p w14:paraId="6D6675D4" w14:textId="77777777" w:rsidR="00017ACD" w:rsidRPr="00017ACD" w:rsidRDefault="00017ACD" w:rsidP="00017ACD">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 xml:space="preserve">Whenever </w:t>
      </w:r>
      <w:proofErr w:type="spellStart"/>
      <w:proofErr w:type="gramStart"/>
      <w:r w:rsidRPr="00017ACD">
        <w:rPr>
          <w:rFonts w:ascii="Arial" w:eastAsia="Arial" w:hAnsi="Arial" w:cs="Arial"/>
          <w:color w:val="000000" w:themeColor="text1"/>
          <w:sz w:val="24"/>
          <w:szCs w:val="24"/>
          <w:lang w:val="en-GB"/>
        </w:rPr>
        <w:t>a</w:t>
      </w:r>
      <w:proofErr w:type="spellEnd"/>
      <w:proofErr w:type="gramEnd"/>
      <w:r w:rsidRPr="00017ACD">
        <w:rPr>
          <w:rFonts w:ascii="Arial" w:eastAsia="Arial" w:hAnsi="Arial" w:cs="Arial"/>
          <w:color w:val="000000" w:themeColor="text1"/>
          <w:sz w:val="24"/>
          <w:szCs w:val="24"/>
          <w:lang w:val="en-GB"/>
        </w:rPr>
        <w:t xml:space="preserve"> event is displayed, a random sponsorship must be selected and its banner shown, if any.  </w:t>
      </w:r>
      <w:r w:rsidRPr="00017ACD">
        <w:rPr>
          <w:rFonts w:ascii="Arial" w:eastAsia="Arial" w:hAnsi="Arial" w:cs="Arial"/>
          <w:color w:val="000000" w:themeColor="text1"/>
          <w:sz w:val="24"/>
          <w:szCs w:val="24"/>
        </w:rPr>
        <w:t xml:space="preserve">Banners </w:t>
      </w:r>
      <w:proofErr w:type="spellStart"/>
      <w:r w:rsidRPr="00017ACD">
        <w:rPr>
          <w:rFonts w:ascii="Arial" w:eastAsia="Arial" w:hAnsi="Arial" w:cs="Arial"/>
          <w:color w:val="000000" w:themeColor="text1"/>
          <w:sz w:val="24"/>
          <w:szCs w:val="24"/>
        </w:rPr>
        <w:t>must</w:t>
      </w:r>
      <w:proofErr w:type="spellEnd"/>
      <w:r w:rsidRPr="00017ACD">
        <w:rPr>
          <w:rFonts w:ascii="Arial" w:eastAsia="Arial" w:hAnsi="Arial" w:cs="Arial"/>
          <w:color w:val="000000" w:themeColor="text1"/>
          <w:sz w:val="24"/>
          <w:szCs w:val="24"/>
        </w:rPr>
        <w:t xml:space="preserve"> be </w:t>
      </w:r>
      <w:proofErr w:type="spellStart"/>
      <w:r w:rsidRPr="00017ACD">
        <w:rPr>
          <w:rFonts w:ascii="Arial" w:eastAsia="Arial" w:hAnsi="Arial" w:cs="Arial"/>
          <w:color w:val="000000" w:themeColor="text1"/>
          <w:sz w:val="24"/>
          <w:szCs w:val="24"/>
        </w:rPr>
        <w:t>shown</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little</w:t>
      </w:r>
      <w:proofErr w:type="spellEnd"/>
      <w:r w:rsidRPr="00017ACD">
        <w:rPr>
          <w:rFonts w:ascii="Arial" w:eastAsia="Arial" w:hAnsi="Arial" w:cs="Arial"/>
          <w:color w:val="000000" w:themeColor="text1"/>
          <w:sz w:val="24"/>
          <w:szCs w:val="24"/>
        </w:rPr>
        <w:t xml:space="preserve"> </w:t>
      </w:r>
      <w:proofErr w:type="spellStart"/>
      <w:r w:rsidRPr="00017ACD">
        <w:rPr>
          <w:rFonts w:ascii="Arial" w:eastAsia="Arial" w:hAnsi="Arial" w:cs="Arial"/>
          <w:color w:val="000000" w:themeColor="text1"/>
          <w:sz w:val="24"/>
          <w:szCs w:val="24"/>
        </w:rPr>
        <w:t>intrusively</w:t>
      </w:r>
      <w:proofErr w:type="spellEnd"/>
      <w:r w:rsidRPr="00017ACD">
        <w:rPr>
          <w:rFonts w:ascii="Arial" w:eastAsia="Arial" w:hAnsi="Arial" w:cs="Arial"/>
          <w:color w:val="000000" w:themeColor="text1"/>
          <w:sz w:val="24"/>
          <w:szCs w:val="24"/>
        </w:rPr>
        <w:t xml:space="preserve"> as </w:t>
      </w:r>
      <w:proofErr w:type="spellStart"/>
      <w:r w:rsidRPr="00017ACD">
        <w:rPr>
          <w:rFonts w:ascii="Arial" w:eastAsia="Arial" w:hAnsi="Arial" w:cs="Arial"/>
          <w:color w:val="000000" w:themeColor="text1"/>
          <w:sz w:val="24"/>
          <w:szCs w:val="24"/>
        </w:rPr>
        <w:t>possible</w:t>
      </w:r>
      <w:proofErr w:type="spellEnd"/>
      <w:r w:rsidRPr="00017ACD">
        <w:rPr>
          <w:rFonts w:ascii="Arial" w:eastAsia="Arial" w:hAnsi="Arial" w:cs="Arial"/>
          <w:color w:val="000000" w:themeColor="text1"/>
          <w:sz w:val="24"/>
          <w:szCs w:val="24"/>
        </w:rPr>
        <w:t>.</w:t>
      </w:r>
    </w:p>
    <w:p w14:paraId="0D0FAFFD" w14:textId="0E372DA5" w:rsidR="6940CC0C" w:rsidRPr="00025157" w:rsidRDefault="00017ACD" w:rsidP="008B0E7B">
      <w:pPr>
        <w:pStyle w:val="Prrafodelista"/>
        <w:numPr>
          <w:ilvl w:val="0"/>
          <w:numId w:val="13"/>
        </w:numPr>
        <w:jc w:val="both"/>
        <w:rPr>
          <w:rFonts w:ascii="Arial" w:hAnsi="Arial" w:cs="Arial"/>
          <w:color w:val="000000" w:themeColor="text1"/>
          <w:sz w:val="24"/>
          <w:szCs w:val="24"/>
          <w:lang w:val="en-GB"/>
        </w:rPr>
      </w:pPr>
      <w:r w:rsidRPr="00017ACD">
        <w:rPr>
          <w:rFonts w:ascii="Arial" w:eastAsia="Arial" w:hAnsi="Arial" w:cs="Arial"/>
          <w:color w:val="000000" w:themeColor="text1"/>
          <w:sz w:val="24"/>
          <w:szCs w:val="24"/>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77777777"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36DAA6B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In order to</w:t>
      </w:r>
      <w:proofErr w:type="gramEnd"/>
      <w:r w:rsidRPr="008B0E7B">
        <w:rPr>
          <w:rFonts w:ascii="Arial" w:eastAsia="Arial" w:hAnsi="Arial" w:cs="Arial"/>
          <w:color w:val="000000" w:themeColor="text1"/>
          <w:sz w:val="24"/>
          <w:szCs w:val="24"/>
          <w:lang w:val="en-GB"/>
        </w:rPr>
        <w:t xml:space="preserve"> make easier the user organization, it´s recommended the implementation of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w:t>
      </w:r>
      <w:proofErr w:type="spellStart"/>
      <w:r w:rsidRPr="008B0E7B">
        <w:rPr>
          <w:rFonts w:ascii="Arial" w:eastAsia="Arial" w:hAnsi="Arial" w:cs="Arial"/>
          <w:color w:val="000000" w:themeColor="text1"/>
          <w:sz w:val="24"/>
          <w:szCs w:val="24"/>
          <w:lang w:val="en-GB"/>
        </w:rPr>
        <w:t>TimeTree is an o</w:t>
      </w:r>
      <w:proofErr w:type="spellEnd"/>
      <w:r w:rsidRPr="008B0E7B">
        <w:rPr>
          <w:rFonts w:ascii="Arial" w:eastAsia="Arial" w:hAnsi="Arial" w:cs="Arial"/>
          <w:color w:val="000000" w:themeColor="text1"/>
          <w:sz w:val="24"/>
          <w:szCs w:val="24"/>
          <w:lang w:val="en-GB"/>
        </w:rPr>
        <w:t>pen source application which allows users to create different calendars reference to his/her personal life, work or even extra activities. The minimum requirements are the following: Allow users to log in his/her personal account, creation of new events at the same. Also, events can be created into the calendar when an event is created by any of the different association.</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7470A196" w14:textId="491B3FF9"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5D4B87E9" w14:textId="78AF4C7F"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how it has been configured and how the user is able to use it.</w:t>
      </w:r>
    </w:p>
    <w:p w14:paraId="271B25AB" w14:textId="77777777" w:rsidR="00E76D44" w:rsidRPr="008B0E7B" w:rsidRDefault="00E76D44" w:rsidP="008B0E7B">
      <w:pPr>
        <w:spacing w:before="240" w:after="0"/>
        <w:jc w:val="both"/>
        <w:rPr>
          <w:rFonts w:ascii="Arial" w:eastAsia="Calibri Light" w:hAnsi="Arial" w:cs="Arial"/>
          <w:color w:val="2F5496" w:themeColor="accent1" w:themeShade="BF"/>
          <w:sz w:val="40"/>
          <w:szCs w:val="40"/>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107DB8"/>
    <w:rsid w:val="0012584E"/>
    <w:rsid w:val="0013314B"/>
    <w:rsid w:val="00146EC1"/>
    <w:rsid w:val="00161615"/>
    <w:rsid w:val="00165771"/>
    <w:rsid w:val="00173979"/>
    <w:rsid w:val="00196B9A"/>
    <w:rsid w:val="001B02A3"/>
    <w:rsid w:val="001B6106"/>
    <w:rsid w:val="00207FA3"/>
    <w:rsid w:val="00212ED2"/>
    <w:rsid w:val="00251EAC"/>
    <w:rsid w:val="0028651E"/>
    <w:rsid w:val="002A1268"/>
    <w:rsid w:val="003449BC"/>
    <w:rsid w:val="003454A4"/>
    <w:rsid w:val="0035285D"/>
    <w:rsid w:val="003917EE"/>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5F2504"/>
    <w:rsid w:val="00630270"/>
    <w:rsid w:val="00642C20"/>
    <w:rsid w:val="00685945"/>
    <w:rsid w:val="0068713E"/>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47EC"/>
    <w:rsid w:val="00EC7CBF"/>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2266</Words>
  <Characters>12464</Characters>
  <Application>Microsoft Office Word</Application>
  <DocSecurity>0</DocSecurity>
  <Lines>103</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120</cp:revision>
  <dcterms:created xsi:type="dcterms:W3CDTF">2019-04-19T09:46:00Z</dcterms:created>
  <dcterms:modified xsi:type="dcterms:W3CDTF">2019-04-28T14:13:00Z</dcterms:modified>
</cp:coreProperties>
</file>