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cs="Arial" w:ascii="Arial" w:hAnsi="Arial"/>
          <w:b/>
          <w:sz w:val="36"/>
          <w:szCs w:val="36"/>
          <w:u w:val="single"/>
        </w:rPr>
        <w:t xml:space="preserve">CONTRATO DE LOCAÇÃO        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 xml:space="preserve">Os signatários deste instrumento, de um lado a empresa </w:t>
      </w:r>
      <w:r>
        <w:rPr>
          <w:rFonts w:cs="Arial" w:ascii="Arial" w:hAnsi="Arial"/>
          <w:b/>
          <w:sz w:val="20"/>
          <w:szCs w:val="20"/>
        </w:rPr>
        <w:t>ROTINA IMÓVEIS LTDA</w:t>
      </w:r>
      <w:r>
        <w:rPr>
          <w:rFonts w:cs="Arial" w:ascii="Arial" w:hAnsi="Arial"/>
          <w:sz w:val="20"/>
          <w:szCs w:val="20"/>
        </w:rPr>
        <w:t xml:space="preserve"> qualificação imobiliária sito a Rua Nassin Agel n° 510, Sala 102, Centro, Catalão-GO, Creci CJ-8015, e de outro lado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{name}</w:t>
      </w:r>
      <w:r>
        <w:rPr>
          <w:rFonts w:cs="Arial" w:ascii="Arial" w:hAnsi="Arial"/>
          <w:b/>
          <w:sz w:val="20"/>
          <w:szCs w:val="20"/>
        </w:rPr>
        <w:t xml:space="preserve">, </w:t>
      </w:r>
      <w:r>
        <w:rPr>
          <w:rFonts w:cs="Arial" w:ascii="Arial" w:hAnsi="Arial"/>
          <w:b/>
          <w:sz w:val="20"/>
          <w:szCs w:val="20"/>
        </w:rPr>
        <w:t>{nationality}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sz w:val="20"/>
          <w:szCs w:val="20"/>
        </w:rPr>
        <w:t>{maritalStatus}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sz w:val="20"/>
          <w:szCs w:val="20"/>
        </w:rPr>
        <w:t>{profession}</w:t>
      </w:r>
      <w:r>
        <w:rPr>
          <w:rFonts w:cs="Arial" w:ascii="Arial" w:hAnsi="Arial"/>
          <w:b/>
          <w:sz w:val="20"/>
          <w:szCs w:val="20"/>
        </w:rPr>
        <w:t xml:space="preserve">, RG nº </w:t>
      </w:r>
      <w:r>
        <w:rPr>
          <w:rFonts w:cs="Arial" w:ascii="Arial" w:hAnsi="Arial"/>
          <w:b/>
          <w:sz w:val="20"/>
          <w:szCs w:val="20"/>
        </w:rPr>
        <w:t>{rg}</w:t>
      </w:r>
      <w:r>
        <w:rPr>
          <w:rFonts w:cs="Arial" w:ascii="Arial" w:hAnsi="Arial"/>
          <w:b/>
          <w:sz w:val="20"/>
          <w:szCs w:val="20"/>
        </w:rPr>
        <w:t xml:space="preserve"> SSP/RO, CPF </w:t>
      </w:r>
      <w:r>
        <w:rPr>
          <w:rFonts w:cs="Arial" w:ascii="Arial" w:hAnsi="Arial"/>
          <w:b/>
          <w:sz w:val="20"/>
          <w:szCs w:val="20"/>
        </w:rPr>
        <w:t>{cpf}</w:t>
      </w:r>
      <w:r>
        <w:rPr>
          <w:rFonts w:cs="Arial" w:ascii="Arial" w:hAnsi="Arial"/>
          <w:sz w:val="20"/>
          <w:szCs w:val="20"/>
        </w:rPr>
        <w:t xml:space="preserve">, residente nesta Cidade de </w:t>
      </w:r>
      <w:r>
        <w:rPr>
          <w:rFonts w:cs="Arial" w:ascii="Arial" w:hAnsi="Arial"/>
          <w:sz w:val="20"/>
          <w:szCs w:val="20"/>
        </w:rPr>
        <w:t>{address}</w:t>
      </w:r>
      <w:r>
        <w:rPr>
          <w:rFonts w:cs="Arial" w:ascii="Arial" w:hAnsi="Arial"/>
          <w:sz w:val="20"/>
          <w:szCs w:val="20"/>
        </w:rPr>
        <w:t xml:space="preserve">, Tel: </w:t>
      </w:r>
      <w:r>
        <w:rPr>
          <w:rFonts w:cs="Arial" w:ascii="Arial" w:hAnsi="Arial"/>
          <w:sz w:val="20"/>
          <w:szCs w:val="20"/>
        </w:rPr>
        <w:t>{phone}</w:t>
      </w:r>
      <w:r>
        <w:rPr>
          <w:rFonts w:cs="Arial" w:ascii="Arial" w:hAnsi="Arial"/>
          <w:sz w:val="20"/>
          <w:szCs w:val="20"/>
        </w:rPr>
        <w:t>, têm justo e contratado o seguinte, que mutuamente aceitam e ortugam, a saber: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 xml:space="preserve">O primeiro nomeado aqui chamado “o locador”, sendo proprietário de uma </w:t>
      </w:r>
      <w:r>
        <w:rPr>
          <w:rFonts w:cs="Arial" w:ascii="Arial" w:hAnsi="Arial"/>
          <w:b/>
          <w:sz w:val="20"/>
          <w:szCs w:val="20"/>
        </w:rPr>
        <w:t>{type}</w:t>
      </w:r>
      <w:r>
        <w:rPr>
          <w:rFonts w:cs="Arial" w:ascii="Arial" w:hAnsi="Arial"/>
          <w:sz w:val="20"/>
          <w:szCs w:val="20"/>
        </w:rPr>
        <w:t xml:space="preserve"> sito a </w:t>
      </w:r>
      <w:r>
        <w:rPr>
          <w:rFonts w:cs="Arial" w:ascii="Arial" w:hAnsi="Arial"/>
          <w:b/>
          <w:sz w:val="20"/>
          <w:szCs w:val="20"/>
        </w:rPr>
        <w:t>{propertyAddress}</w:t>
      </w:r>
      <w:r>
        <w:rPr>
          <w:rFonts w:cs="Arial" w:ascii="Arial" w:hAnsi="Arial"/>
          <w:sz w:val="20"/>
          <w:szCs w:val="20"/>
        </w:rPr>
        <w:t>, loca-o ao segundo, aqui designado “o locatário”, mediante as cláusulas e condições adiante estipuladas, ou seja: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 xml:space="preserve">(1°) – O prazo de locação é de </w:t>
      </w:r>
      <w:r>
        <w:rPr>
          <w:rFonts w:cs="Arial" w:ascii="Arial" w:hAnsi="Arial"/>
          <w:sz w:val="20"/>
          <w:szCs w:val="20"/>
        </w:rPr>
        <w:t>{duration}</w:t>
      </w:r>
      <w:r>
        <w:rPr>
          <w:rFonts w:cs="Arial" w:ascii="Arial" w:hAnsi="Arial"/>
          <w:b/>
          <w:sz w:val="20"/>
          <w:szCs w:val="20"/>
        </w:rPr>
        <w:t xml:space="preserve"> a partir de </w:t>
      </w:r>
      <w:r>
        <w:rPr>
          <w:rFonts w:cs="Arial" w:ascii="Arial" w:hAnsi="Arial"/>
          <w:b/>
          <w:sz w:val="20"/>
          <w:szCs w:val="20"/>
        </w:rPr>
        <w:t>{startContract}</w:t>
      </w:r>
      <w:r>
        <w:rPr>
          <w:rFonts w:cs="Arial" w:ascii="Arial" w:hAnsi="Arial"/>
          <w:b/>
          <w:sz w:val="20"/>
          <w:szCs w:val="20"/>
        </w:rPr>
        <w:t xml:space="preserve"> a terminar em </w:t>
      </w:r>
      <w:r>
        <w:rPr>
          <w:rFonts w:cs="Arial" w:ascii="Arial" w:hAnsi="Arial"/>
          <w:b/>
          <w:sz w:val="20"/>
          <w:szCs w:val="20"/>
        </w:rPr>
        <w:t>{endContract}</w:t>
      </w:r>
      <w:r>
        <w:rPr>
          <w:rFonts w:cs="Arial" w:ascii="Arial" w:hAnsi="Arial"/>
          <w:sz w:val="20"/>
          <w:szCs w:val="20"/>
        </w:rPr>
        <w:t>, data em que o locatário se obriga a restituir o imóvel completamente desocupado, no estado em que recebeu independente de Notificação ou Interpelação Judicial, ressalvada a hipótese de prorrogação da locação, o que somente se fará por escrito.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</w:t>
      </w:r>
      <w:r>
        <w:rPr>
          <w:rFonts w:cs="Arial" w:ascii="Arial" w:hAnsi="Arial"/>
          <w:sz w:val="20"/>
          <w:szCs w:val="20"/>
        </w:rPr>
        <w:t>£ único: Caso o locatário não restitua o imóvel no fim do prazo contratual, pagará enquanto estiver na posse do mesmo, o aluguel mensal reajustado nos termos da Cláusula Décima Oitava, até a efetiva desocupação do imóvel objeto deste instrumento;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 xml:space="preserve">(2°) – O aluguel mensal é de </w:t>
      </w:r>
      <w:r>
        <w:rPr>
          <w:rFonts w:cs="Arial" w:ascii="Arial" w:hAnsi="Arial"/>
          <w:b/>
          <w:sz w:val="20"/>
          <w:szCs w:val="20"/>
        </w:rPr>
        <w:t xml:space="preserve">R$ </w:t>
      </w:r>
      <w:r>
        <w:rPr>
          <w:rFonts w:cs="Arial" w:ascii="Arial" w:hAnsi="Arial"/>
          <w:b/>
          <w:sz w:val="20"/>
          <w:szCs w:val="20"/>
        </w:rPr>
        <w:t>{price}</w:t>
      </w:r>
      <w:r>
        <w:rPr>
          <w:rFonts w:cs="Arial" w:ascii="Arial" w:hAnsi="Arial"/>
          <w:b/>
          <w:sz w:val="20"/>
          <w:szCs w:val="20"/>
        </w:rPr>
        <w:t>,</w:t>
      </w:r>
      <w:r>
        <w:rPr>
          <w:rFonts w:cs="Arial" w:ascii="Arial" w:hAnsi="Arial"/>
          <w:sz w:val="20"/>
          <w:szCs w:val="20"/>
        </w:rPr>
        <w:t xml:space="preserve"> que o locatário se compromete a pagar pontualmente, até o dia </w:t>
      </w:r>
      <w:r>
        <w:rPr>
          <w:rFonts w:cs="Arial" w:ascii="Arial" w:hAnsi="Arial"/>
          <w:sz w:val="20"/>
          <w:szCs w:val="20"/>
        </w:rPr>
        <w:t>{paymentLimit}</w:t>
      </w:r>
      <w:r>
        <w:rPr>
          <w:rFonts w:cs="Arial" w:ascii="Arial" w:hAnsi="Arial"/>
          <w:sz w:val="20"/>
          <w:szCs w:val="20"/>
        </w:rPr>
        <w:t xml:space="preserve"> de cada mês adiantadamente, na residência do locador ou de seu representante;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i/>
          <w:i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Em caso de mora no pagamento do aluguel, será aplicada multa de 2% (cinco por cento) sobre o valor devido e juros mensais de 1% (um por cento) do montante devido.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(3°) – O locatário, salvo as obras que importem na segurança do imóvel, obriga-se por todas as outras, devendo trazer o imóvel locado em boas condições de higiene e limpeza, com os aparelhos sanitários e de iluminação, pintura, telhados, vidraças, mármores, fechos, torneiras, pias, banheiros, ralos e demais acessórios em perfeito estado de conservação e funcionamento, para assim, restituí-los quando findo ou rescindido, este contrato sem direito a retenção ou indenização por quaisquer benfeitorias, ainda que necessárias, as quais ficarão desde logo incorporadas ao imóvel;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(4°) – Obriga-se mais o locatário a satisfazer a todas as exigências dos Poderes Públicos, a que der causa, e a não transferir este contrato, nem fazer modificações ou transformações no imóvel sem autorização escrita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(5°) – O locatário desde já faculta ao locador examinar ou vistoriar o imóvel locado quando achar conveniente;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(6°) – O locatário também não poderá sub-locar nem emprestar o imóvel no todo ou em parte, sem preceder consentimento por escrito do locador; devendo, no caso deste ser dado, agir oportunamente junto aos ocupantes, a fim  de que o imóvel esteja desimpedido no termino do presente contrato;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(7°) – No caso de desapropriação do imóvel locado, ficara o locador desobrigado por todas as cláusulas deste contrato, ressalvada ao locatário, tão somente, a faculdade de haver do poder desapropriante a indenização a que, por ventura, tiver direito;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(8°) – Nenhuma intimação do Serviço Sanitário será motivo para o locatário abandonar o imóvel ou pedir a rescisão deste contrato, salvo procedendo à vistoria judicial, que apure estar a construção ameaçando ruína;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(9°) – Para todas as questões resultantes deste contrato, será competente o foro da situação do imóvel, seja qual for o domicílio dos contratantes;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(10°) – Tudo quanto for devido em razão deste contrato e que não comporte o processo executivo será cobrado em ação competente, ficando a cargo do devedor, em qualquer caso, os honorários do advogado que o credor constituir para ressalva dos seus direitos;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(11°) – No caso de morte, falência ou insolvência do fiador, o locatário será obrigado dentro de 30 dias a dar substituto idôneo, a juízo do locador, sob pena de incorrer na cláusula seguinte;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(12°) – Fica estipulada a multa de Um Aluguel Mensal na qual incorrerá a parte que infringir qualquer cláusula deste contrato; com a faculdade, para a parte inocente, de poder considerar simultaneamente rescindida a locação, independente de qualquer formalidade;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 xml:space="preserve">(13°) – Assina também o presente, solidariamente com o locatário por todas as obrigações acima exaradas, o Senhor, </w:t>
      </w:r>
      <w:r>
        <w:rPr>
          <w:rFonts w:cs="Arial" w:ascii="Arial" w:hAnsi="Arial"/>
          <w:b/>
          <w:sz w:val="20"/>
          <w:szCs w:val="20"/>
        </w:rPr>
        <w:t>xxxxxxxxxxxxxxxxxxxxxxxxxxxxxxxxxxxxxxxxxxxxxxxxxxxxxxxxxxxxxxxxxxxxxxxxx</w:t>
      </w:r>
      <w:r>
        <w:rPr>
          <w:rFonts w:cs="Arial" w:ascii="Arial" w:hAnsi="Arial"/>
          <w:sz w:val="20"/>
          <w:szCs w:val="20"/>
        </w:rPr>
        <w:t>, cuja responsabilidade, entretanto, perdurará até a entrega, real e efetiva das chaves do imóvel locado;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(14°) – Quaisquer estragos ocasionados ao imóvel e suas instalações, bem como as despesas a que o proprietário for obrigado por eventuais modificações feitas no imóvel, pelo locatário, não ficam compreendidas na multa da cláusula 12°, mas serão pago à parte;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>(15°) – Em caso de falecimento de qualquer parte contratante, os herdeiros da parte falecida serão obrigados ao cumprimento integral deste contrato, até a sua terminação;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(16°) – Estabelecem as partes contratantes que, para reforma ou renovação deste contrato, as partes interessadas se notificarão mutuamente, com antecedência nunca inferior a cento e vinte dias, findo este prazo, considera-se como desinteressante para o locatário, a sua continuação no imóvel ora locado, devendo o mesmo entregar as suas chaves ao locador, impreterivelmente no dia do vencimento deste contrato;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(17°) – O imóvel, objeto de locação, destina-se exclusivamente a residência não podendo ser mudada a sua destinação sem o consentimento expresso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(18°) – Na hipótese de ocorrer a prorrogação desta locação, o aluguel mensal será reajustado de acordo com índice de reajustamento que será considerado oficial, de acordo com a legislação em vigor na época da eventual prorrogação deste contrato. O locatário concorda, desde já, com esse sistema de reajustamento do aluguel;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(19°) – O locatário se obriga a pagar as despesas de telefone e de consumo de força, luz e gás, água e esgoto; e as despesas ordinárias de condomínio;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</w:t>
      </w:r>
      <w:r>
        <w:rPr>
          <w:rFonts w:cs="Arial" w:ascii="Arial" w:hAnsi="Arial"/>
          <w:b/>
          <w:sz w:val="20"/>
          <w:szCs w:val="20"/>
        </w:rPr>
        <w:t xml:space="preserve">  O Locatário obriga-se a transferir a responsabilidade de pagamento das taxas de água (SAE) e energia (CELG), para o seu nome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  <w:t xml:space="preserve"> </w:t>
      </w:r>
      <w:r>
        <w:rPr/>
        <w:tab/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(20°) – A falta de pagamento, nas épocas supra determinadas, dos alugueis e encargos, por si constituirá o locatário em mora, independente de qualquer Notificação, Interpelação ou aviso extrajudicial;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(21°) – Se o locador admitir, em beneficio do locatário, qualquer atraso no pagamento do aluguel e demais despesas que lhe incumba, ou no cumprimento de qualquer outra obrigação contratual, essa tolerância não poderá ser considerada como alteração das condições deste contrato, nem dará ensejo à invocação do Artigo 1.503 – inciso I do Código Civil Brasileiro, por parte do fiador, pois se constituirá em ato de mera liberdade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OBS.: O locatário se compromete a entregar o imóvel com todas as instalações elétricas e hidráulicas em perfeito estado de funcionamento, e as contas de água e luz pagas em dia.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>ANEXOS: LAUDO DE VISTORIA DO IMÓVEL E CÓPIA DOS DOCUMENTOS PESSOAIS.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       </w:t>
      </w:r>
      <w:r>
        <w:rPr>
          <w:rFonts w:cs="Arial" w:ascii="Arial" w:hAnsi="Arial"/>
          <w:b/>
          <w:sz w:val="20"/>
          <w:szCs w:val="20"/>
        </w:rPr>
        <w:t xml:space="preserve">E por assim terem contratado, assinam o presente, em Duas vias, em presença das testemunhas abaixo: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Catalão, 27 de fevereiro de 2023.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Locador: ____________________________________</w:t>
      </w:r>
      <w:r>
        <w:rPr>
          <w:b/>
        </w:rPr>
        <w:t>_____________________________________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>ROTINA IMOVEIS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/>
        <w:t>CJ-8015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Locatária: ____________________________________</w:t>
      </w:r>
      <w:r>
        <w:rPr>
          <w:b/>
        </w:rPr>
        <w:t>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{name}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CPF </w:t>
      </w:r>
      <w:bookmarkStart w:id="0" w:name="_GoBack"/>
      <w:bookmarkEnd w:id="0"/>
      <w:r>
        <w:rPr>
          <w:rFonts w:cs="Arial" w:ascii="Arial" w:hAnsi="Arial"/>
          <w:b/>
          <w:sz w:val="20"/>
          <w:szCs w:val="20"/>
        </w:rPr>
        <w:t>{cpf}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</w:t>
      </w:r>
      <w:r>
        <w:rPr>
          <w:b/>
        </w:rPr>
        <w:t>_</w:t>
      </w:r>
      <w:r>
        <w:rPr>
          <w:b/>
        </w:rPr>
        <w:t>_______________________________</w:t>
      </w:r>
      <w:r>
        <w:rPr>
          <w:b/>
        </w:rPr>
        <w:t>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</w:t>
      </w:r>
      <w:r>
        <w:rPr>
          <w:b/>
        </w:rPr>
        <w:t>_</w:t>
      </w:r>
      <w:r>
        <w:rPr>
          <w:b/>
        </w:rPr>
        <w:t>_______________________________</w:t>
      </w:r>
      <w:r>
        <w:rPr>
          <w:b/>
        </w:rPr>
        <w:t>_____________________________________</w:t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8" w:top="765" w:footer="0" w:bottom="720"/>
      <w:pgNumType w:start="0"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ROTINA IMÓVEIS - CRECI CJ 8015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COMPRA VENDA E ADMINISTRAÇÃO DE IMOVÉIS EM ÁREAS URBANAS E RURAIS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Rua Nassim Agel, 510 – Salas 102/104 – Centro – CATALAO GO (64) – 3411 2003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formatting="1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22a1"/>
    <w:pPr>
      <w:widowControl/>
      <w:bidi w:val="0"/>
      <w:spacing w:lineRule="auto" w:line="264" w:before="0" w:after="12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022a1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2a1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2a1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2a1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2a1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2a1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2a1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2a1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2a1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Ttulo2Char" w:customStyle="1">
    <w:name w:val="Título 2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har" w:customStyle="1">
    <w:name w:val="Título 9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har" w:customStyle="1">
    <w:name w:val="Título Char"/>
    <w:basedOn w:val="DefaultParagraphFont"/>
    <w:uiPriority w:val="1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character" w:styleId="SubttuloChar" w:customStyle="1">
    <w:name w:val="Subtítulo Char"/>
    <w:basedOn w:val="DefaultParagraphFont"/>
    <w:uiPriority w:val="11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022a1"/>
    <w:rPr>
      <w:b/>
      <w:bCs/>
    </w:rPr>
  </w:style>
  <w:style w:type="character" w:styleId="Nfase">
    <w:name w:val="Emphasis"/>
    <w:basedOn w:val="DefaultParagraphFont"/>
    <w:uiPriority w:val="20"/>
    <w:qFormat/>
    <w:rsid w:val="00e022a1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022a1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022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22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22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022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022a1"/>
    <w:rPr>
      <w:b/>
      <w:bCs/>
      <w:smallCaps/>
    </w:rPr>
  </w:style>
  <w:style w:type="character" w:styleId="CabealhoChar" w:customStyle="1">
    <w:name w:val="Cabeçalho Char"/>
    <w:basedOn w:val="DefaultParagraphFont"/>
    <w:uiPriority w:val="99"/>
    <w:qFormat/>
    <w:rsid w:val="00e022a1"/>
    <w:rPr/>
  </w:style>
  <w:style w:type="character" w:styleId="RodapChar" w:customStyle="1">
    <w:name w:val="Rodapé Char"/>
    <w:basedOn w:val="DefaultParagraphFont"/>
    <w:uiPriority w:val="99"/>
    <w:qFormat/>
    <w:rsid w:val="00e022a1"/>
    <w:rPr/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0b14aa"/>
    <w:rPr/>
  </w:style>
  <w:style w:type="character" w:styleId="PlaceholderText">
    <w:name w:val="Placeholder Text"/>
    <w:basedOn w:val="DefaultParagraphFont"/>
    <w:uiPriority w:val="99"/>
    <w:semiHidden/>
    <w:qFormat/>
    <w:rsid w:val="00020c76"/>
    <w:rPr>
      <w:color w:val="80808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94c94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2a1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e022a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2a1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link w:val="SemEspaamentoChar"/>
    <w:uiPriority w:val="1"/>
    <w:qFormat/>
    <w:rsid w:val="00e022a1"/>
    <w:pPr>
      <w:widowControl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e022a1"/>
    <w:pPr>
      <w:spacing w:lineRule="auto" w:line="252" w:before="240" w:after="240"/>
      <w:ind w:start="864" w:end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e022a1"/>
    <w:pPr>
      <w:spacing w:beforeAutospacing="1" w:after="240"/>
      <w:ind w:start="864" w:end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e022a1"/>
    <w:pPr>
      <w:outlineLvl w:val="9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94c9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ebd"/>
    <w:pPr>
      <w:spacing w:before="0" w:after="12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C1CD-3A94-4F09-B8B0-BE4BA8F7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MODELOS DE OFICIO ROTINA IMOVEIS FINAL</Template>
  <TotalTime>65</TotalTime>
  <Application>LibreOffice/7.5.2.2$Windows_X86_64 LibreOffice_project/53bb9681a964705cf672590721dbc85eb4d0c3a2</Application>
  <AppVersion>15.0000</AppVersion>
  <Pages>3</Pages>
  <Words>1162</Words>
  <Characters>6613</Characters>
  <CharactersWithSpaces>7975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2023-02-27T16:34:00Z</dcterms:created>
  <dc:creator>DELL</dc:creator>
  <dc:description/>
  <dc:language>pt-BR</dc:language>
  <cp:lastModifiedBy/>
  <cp:lastPrinted>2023-02-27T16:32:00Z</cp:lastPrinted>
  <dcterms:modified xsi:type="dcterms:W3CDTF">2023-04-17T16:33:36Z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