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cs="Arial" w:ascii="Arial" w:hAnsi="Arial"/>
          <w:b/>
          <w:sz w:val="36"/>
          <w:szCs w:val="36"/>
          <w:u w:val="single"/>
        </w:rPr>
        <w:t xml:space="preserve">CONTRATO DE LOCAÇÃO        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Os signatários deste instrumento, de um lado a empresa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Rua Nassin Agel n° 510, Sala 102, Centro, Catalão-GO, Creci CJ-8015, e de outro lado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 xml:space="preserve">João da Silva</w:t>
      </w:r>
      <w:r>
        <w:rPr>
          <w:rFonts w:cs="Arial" w:ascii="Arial" w:hAnsi="Arial"/>
          <w:b/>
          <w:sz w:val="20"/>
          <w:szCs w:val="20"/>
        </w:rPr>
        <w:t xml:space="preserve">, </w:t>
      </w:r>
      <w:r>
        <w:rPr>
          <w:rFonts w:cs="Arial" w:ascii="Arial" w:hAnsi="Arial"/>
          <w:b/>
          <w:sz w:val="20"/>
          <w:szCs w:val="20"/>
        </w:rPr>
        <w:t xml:space="preserve">Brasileiro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sz w:val="20"/>
          <w:szCs w:val="20"/>
        </w:rPr>
        <w:t xml:space="preserve">Casado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sz w:val="20"/>
          <w:szCs w:val="20"/>
        </w:rPr>
        <w:t xml:space="preserve">Administração</w:t>
      </w:r>
      <w:r>
        <w:rPr>
          <w:rFonts w:cs="Arial" w:ascii="Arial" w:hAnsi="Arial"/>
          <w:b/>
          <w:sz w:val="20"/>
          <w:szCs w:val="20"/>
        </w:rPr>
        <w:t xml:space="preserve">, RG nº </w:t>
      </w:r>
      <w:r>
        <w:rPr>
          <w:rFonts w:cs="Arial" w:ascii="Arial" w:hAnsi="Arial"/>
          <w:b/>
          <w:sz w:val="20"/>
          <w:szCs w:val="20"/>
        </w:rPr>
        <w:t xml:space="preserve">6888806</w:t>
      </w:r>
      <w:r>
        <w:rPr>
          <w:rFonts w:cs="Arial" w:ascii="Arial" w:hAnsi="Arial"/>
          <w:b/>
          <w:sz w:val="20"/>
          <w:szCs w:val="20"/>
        </w:rPr>
        <w:t xml:space="preserve"> SSP/RO, CPF </w:t>
      </w:r>
      <w:r>
        <w:rPr>
          <w:rFonts w:cs="Arial" w:ascii="Arial" w:hAnsi="Arial"/>
          <w:b/>
          <w:sz w:val="20"/>
          <w:szCs w:val="20"/>
        </w:rPr>
        <w:t xml:space="preserve">069.017.831-08</w:t>
      </w:r>
      <w:r>
        <w:rPr>
          <w:rFonts w:cs="Arial" w:ascii="Arial" w:hAnsi="Arial"/>
          <w:sz w:val="20"/>
          <w:szCs w:val="20"/>
        </w:rPr>
        <w:t xml:space="preserve">, residente nesta Cidade de </w:t>
      </w:r>
      <w:r>
        <w:rPr>
          <w:rFonts w:cs="Arial" w:ascii="Arial" w:hAnsi="Arial"/>
          <w:sz w:val="20"/>
          <w:szCs w:val="20"/>
        </w:rPr>
        <w:t xml:space="preserve">Catalão - GO</w:t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sz w:val="20"/>
          <w:szCs w:val="20"/>
        </w:rPr>
        <w:t xml:space="preserve">(64) 99626-8117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Casa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Rua José da Rosa Pena, 99 - Ipanema,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sz w:val="20"/>
          <w:szCs w:val="20"/>
        </w:rPr>
        <w:t xml:space="preserve">12 meses</w:t>
      </w:r>
      <w:r>
        <w:rPr>
          <w:rFonts w:cs="Arial" w:ascii="Arial" w:hAnsi="Arial"/>
          <w:b/>
          <w:sz w:val="20"/>
          <w:szCs w:val="20"/>
        </w:rPr>
        <w:t xml:space="preserve"> a partir de </w:t>
      </w:r>
      <w:r>
        <w:rPr>
          <w:rFonts w:cs="Arial" w:ascii="Arial" w:hAnsi="Arial"/>
          <w:b/>
          <w:sz w:val="20"/>
          <w:szCs w:val="20"/>
        </w:rPr>
        <w:t xml:space="preserve">17/04/2023</w:t>
      </w:r>
      <w:r>
        <w:rPr>
          <w:rFonts w:cs="Arial" w:ascii="Arial" w:hAnsi="Arial"/>
          <w:b/>
          <w:sz w:val="20"/>
          <w:szCs w:val="20"/>
        </w:rPr>
        <w:t xml:space="preserve"> a terminar em </w:t>
      </w:r>
      <w:r>
        <w:rPr>
          <w:rFonts w:cs="Arial" w:ascii="Arial" w:hAnsi="Arial"/>
          <w:b/>
          <w:sz w:val="20"/>
          <w:szCs w:val="20"/>
        </w:rPr>
        <w:t xml:space="preserve">17/04/2024</w:t>
      </w:r>
      <w:r>
        <w:rPr>
          <w:rFonts w:cs="Arial" w:ascii="Arial" w:hAnsi="Arial"/>
          <w:sz w:val="20"/>
          <w:szCs w:val="20"/>
        </w:rPr>
        <w:t>, data em que o locatário se obriga a restituir o imóvel completamente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</w:t>
      </w:r>
      <w:r>
        <w:rPr>
          <w:rFonts w:cs="Arial" w:ascii="Arial" w:hAnsi="Arial"/>
          <w:b/>
          <w:sz w:val="20"/>
          <w:szCs w:val="20"/>
        </w:rPr>
        <w:t xml:space="preserve">700,00</w:t>
      </w:r>
      <w:r>
        <w:rPr>
          <w:rFonts w:cs="Arial" w:ascii="Arial" w:hAnsi="Arial"/>
          <w:b/>
          <w:sz w:val="20"/>
          <w:szCs w:val="20"/>
        </w:rPr>
        <w:t>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sz w:val="20"/>
          <w:szCs w:val="20"/>
        </w:rPr>
        <w:t xml:space="preserve">20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Em caso de mora no pagamento do aluguel, será aplicada multa de 2% (cinco por cento) sobre o valor devido e juros mensais de 1% (um por cento) do montante devido.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sub-locar nem emprestar o imóvel no todo ou em parte, sem preceder consentimento por escrito do locador; devendo, no caso deste ser dado, agir oportunamente junto aos ocupantes, a fim  de que o imóvel esteja desimpedido no termino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 xml:space="preserve">(13°) – Assina também o presente, solidariamente com o locatário por todas as obrigações acima exaradas, o Senhor, </w:t>
      </w:r>
      <w:r>
        <w:rPr>
          <w:rFonts w:cs="Arial" w:ascii="Arial" w:hAnsi="Arial"/>
          <w:b/>
          <w:sz w:val="20"/>
          <w:szCs w:val="20"/>
        </w:rPr>
        <w:t>xxxxxxxxxxxxxxxxxxxxxxxxxxxxxxxxxxxxxxxxxxxxxxxxxxxxxxxxxxxxxxxxxxxxxxxxx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 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    </w:t>
      </w: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Catalão, 27 de fevereiro de 2023.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</w:t>
      </w:r>
      <w:r>
        <w:rPr>
          <w:b/>
        </w:rPr>
        <w:t>_____________________________________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>ROTINA IMOVEIS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/>
        <w:t>CJ-8015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</w:t>
      </w:r>
      <w:r>
        <w:rPr>
          <w:b/>
        </w:rPr>
        <w:t>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João da Silva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069.017.831-08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</w:t>
      </w:r>
      <w:r>
        <w:rPr>
          <w:b/>
        </w:rPr>
        <w:t>_</w:t>
      </w:r>
      <w:r>
        <w:rPr>
          <w:b/>
        </w:rPr>
        <w:t>_______________________________</w:t>
      </w:r>
      <w:r>
        <w:rPr>
          <w:b/>
        </w:rPr>
        <w:t>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</w:t>
      </w:r>
      <w:r>
        <w:rPr>
          <w:b/>
        </w:rPr>
        <w:t>_</w:t>
      </w:r>
      <w:r>
        <w:rPr>
          <w:b/>
        </w:rPr>
        <w:t>_______________________________</w:t>
      </w:r>
      <w:r>
        <w:rPr>
          <w:b/>
        </w:rPr>
        <w:t>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IMOVÉIS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CATALAO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65</TotalTime>
  <Application>LibreOffice/7.5.2.2$Windows_X86_64 LibreOffice_project/53bb9681a964705cf672590721dbc85eb4d0c3a2</Application>
  <AppVersion>15.0000</AppVersion>
  <Pages>3</Pages>
  <Words>1162</Words>
  <Characters>6613</Characters>
  <CharactersWithSpaces>7975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2023-04-17T16:33:36Z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