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ARUCAD Başvuru Platformu Linux Sunucu Kurulum Gereksinimleri</w:t>
      </w:r>
    </w:p>
    <w:p>
      <w:pPr>
        <w:pStyle w:val="Smallnote"/>
      </w:pPr>
      <w:r>
        <w:t>Yönetim ve bilgi işlem ekibine teslim notu  |  5 Ekim 2026</w:t>
      </w:r>
    </w:p>
    <w:p>
      <w:r>
        <w:t>Yeni sunucu, başvuru arayüzünü, yönetim panelini ve API’yi güvenli biçimde çalıştırmalıdır. Proje şu anda Windows geliştirme ortamında çalışıyor; bu belge Linux üretim kurulumu için kararları ve asgari kontrolleri toplar. Mevcut WordPress sitesinin alan adı ancak taşıma testi ve geri dönüş planı onaylandıktan sonra yeni sunucuya yönlendirilmelidir.</w:t>
      </w:r>
    </w:p>
    <w:p>
      <w:pPr>
        <w:pStyle w:val="Heading1"/>
      </w:pPr>
      <w:r>
        <w:t>Yönetimden ve BT ekibinden gereken kararlar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Karar</w:t>
            </w:r>
          </w:p>
        </w:tc>
        <w:tc>
          <w:tcPr>
            <w:tcW w:type="dxa" w:w="6509"/>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Öneri</w:t>
            </w:r>
          </w:p>
        </w:tc>
        <w:tc>
          <w:tcPr>
            <w:tcW w:type="dxa" w:w="1757"/>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Kararı verecek ekip</w:t>
            </w:r>
          </w:p>
        </w:tc>
      </w:tr>
      <w:t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Üretim adresi</w:t>
            </w:r>
          </w:p>
        </w:tc>
        <w:tc>
          <w:tcPr>
            <w:tcW w:type="dxa" w:w="650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Başvuru sitesi için apply.arucad.edu.tr; Laravel API ve yönetim paneli için api.apply.arucad.edu.tr. Mevcut WordPress adresiyle çakışıyorsa DNS kesimi son adım olmalı.</w:t>
            </w:r>
          </w:p>
        </w:tc>
        <w:tc>
          <w:tcPr>
            <w:tcW w:type="dxa" w:w="1757"/>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ARUCAD BT ve web ekibi</w:t>
            </w:r>
          </w:p>
        </w:tc>
      </w:tr>
      <w:t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Test ortamı</w:t>
            </w:r>
          </w:p>
        </w:tc>
        <w:tc>
          <w:tcPr>
            <w:tcW w:type="dxa" w:w="650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Üretimden ayrı staging adresleri ve ayrı veritabanı / dosya alanı; gerçek aday verisi testte kullanılmamalı.</w:t>
            </w:r>
          </w:p>
        </w:tc>
        <w:tc>
          <w:tcPr>
            <w:tcW w:type="dxa" w:w="1757"/>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ARUCAD BT</w:t>
            </w:r>
          </w:p>
        </w:tc>
      </w:tr>
      <w:t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Barındırma</w:t>
            </w:r>
          </w:p>
        </w:tc>
        <w:tc>
          <w:tcPr>
            <w:tcW w:type="dxa" w:w="650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İlk kurulum için 1 uygulama VM ve tercihen yönetilen PostgreSQL ile özel nesne depolama. Her şey tek VM’de olacaksa yedekler mutlaka sunucu dışında tutulmalı.</w:t>
            </w:r>
          </w:p>
        </w:tc>
        <w:tc>
          <w:tcPr>
            <w:tcW w:type="dxa" w:w="1757"/>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Altyapı ekibi</w:t>
            </w:r>
          </w:p>
        </w:tc>
      </w:tr>
      <w:t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Hizmet hedefleri</w:t>
            </w:r>
          </w:p>
        </w:tc>
        <w:tc>
          <w:tcPr>
            <w:tcW w:type="dxa" w:w="650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Beklenen eşzamanlı başvuru, dosya hacmi, kabul edilebilir kesinti süresi ve veri kaybı süresi (RTO/RPO) yazılı karara bağlanmalı.</w:t>
            </w:r>
          </w:p>
        </w:tc>
        <w:tc>
          <w:tcPr>
            <w:tcW w:type="dxa" w:w="1757"/>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İş sahibi ve BT</w:t>
            </w:r>
          </w:p>
        </w:tc>
      </w:tr>
    </w:tbl>
    <w:p>
      <w:pPr>
        <w:spacing w:after="20"/>
      </w:pPr>
    </w:p>
    <w:p>
      <w:pPr>
        <w:pStyle w:val="Heading1"/>
      </w:pPr>
      <w:r>
        <w:t>Projede doğrulanan teknoloji</w:t>
      </w:r>
    </w:p>
    <w:p>
      <w:r>
        <w:t>Depodaki paket ve yapılandırmalara göre arayüz Next.js 16 ve React 19, API ve yönetim paneli Laravel 12 ve Filament 3, veritabanı PostgreSQL, arka plan işleri Redis ve Laravel Horizon kullanıyor. Dosyalar için S3 uyumlu özel depolama, e-posta için SMTP, kurumsal giriş için Microsoft Entra ID, yüklenen dosyaların güvenliği için ClamAV öngörülmüş. Reverb gerçek zamanlı bildirim altyapısı kodda var, fakat ilk yayında zorunlu değil; etkinleştirilirse ayrı servis ve WebSocket proxy gerekir. Yerel geliştirme portları 3000 ve 8010 internete açık üretim portları değildir.</w:t>
      </w:r>
    </w:p>
    <w:p>
      <w:pPr>
        <w:pStyle w:val="Heading1"/>
      </w:pPr>
      <w:r>
        <w:t>Sunucu ve yazılım önerisi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Bileşen</w:t>
            </w:r>
          </w:p>
        </w:tc>
        <w:tc>
          <w:tcPr>
            <w:tcW w:type="dxa" w:w="8050"/>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İlk kurulum önerisi ve gerekçe</w:t>
            </w:r>
          </w:p>
        </w:tc>
      </w:tr>
      <w:t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İşletim sistemi</w:t>
            </w:r>
          </w:p>
        </w:tc>
        <w:tc>
          <w:tcPr>
            <w:tcW w:type="dxa" w:w="805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Ubuntu Server 24.04 LTS x86 64; güvenlik güncellemeleri açık. 26.04 LTS de değerlendirilebilir, ancak PHP, Node ve uzantı uyumluluğu staging ortamında doğrulanmalı.</w:t>
            </w:r>
          </w:p>
        </w:tc>
      </w:tr>
      <w:t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Uygulama VM</w:t>
            </w:r>
          </w:p>
        </w:tc>
        <w:tc>
          <w:tcPr>
            <w:tcW w:type="dxa" w:w="805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Başlangıç planı 4 vCPU, 16 GB RAM, 200 GB SSD; yük testi ve gerçek dosya/DB hacmine göre artırılmalı. Bu değer garanti kapasite değildir.</w:t>
            </w:r>
          </w:p>
        </w:tc>
      </w:tr>
      <w:t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Web ve çalışma zamanı</w:t>
            </w:r>
          </w:p>
        </w:tc>
        <w:tc>
          <w:tcPr>
            <w:tcW w:type="dxa" w:w="805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Nginx reverse proxy; PHP 8.3 veya uyumluluğu doğrulanmış daha yeni sürüm + PHP FPM; Composer 2; Node.js 24 LTS ve npm. Laravel 12 asgari PHP 8.2 ister, fakat 8.3 önerisi Ubuntu 24.04 ile operasyonel uyum içindir.</w:t>
            </w:r>
          </w:p>
        </w:tc>
      </w:tr>
      <w:t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Veri ve kuyruk</w:t>
            </w:r>
          </w:p>
        </w:tc>
        <w:tc>
          <w:tcPr>
            <w:tcW w:type="dxa" w:w="805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PostgreSQL 16 veya daha yeni desteklenen sürüm; mevcut Docker profili 16 kullanıyor. Redis 7; yalnız özel ağ/localhost erişimi. PgSQL, Redis ve gerekli PHP uzantıları kurulmalı.</w:t>
            </w:r>
          </w:p>
        </w:tc>
      </w:tr>
      <w:t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Dosyalar</w:t>
            </w:r>
          </w:p>
        </w:tc>
        <w:tc>
          <w:tcPr>
            <w:tcW w:type="dxa" w:w="805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Başvuru ekleri için özel S3 uyumlu bucket; herkese açık okuma kapalı. Bucket bölgesi, kapasite, CORS, yaşam döngüsü ve yedekleme BT tarafından sağlanmalı. 11 GB civarı WPForms arşivi geçici taşıma girdisi olarak ayrıca hesaba katılmalı.</w:t>
            </w:r>
          </w:p>
        </w:tc>
      </w:tr>
    </w:tbl>
    <w:p>
      <w:pPr>
        <w:spacing w:after="20"/>
      </w:pPr>
    </w:p>
    <w:p>
      <w:pPr>
        <w:pStyle w:val="Heading1"/>
      </w:pPr>
      <w:r>
        <w:t>Alan adları ve ağ</w:t>
      </w:r>
    </w:p>
    <w:p>
      <w:r>
        <w:t>Önerilen akış: tarayıcı → HTTPS/Nginx → Next.js arayüzü; ayrı API ana adı → HTTPS/Nginx → Laravel/PHP FPM → PostgreSQL, Redis ve özel dosya alanı. API alan adı aynı zamanda /admin ve /auth/microsoft/callback yollarını sunar. Ön yüzdeki API URL’leri derleme sırasında ayarlandığından alan adı kararı npm run build öncesinde kesinleşmelidir.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Erişim</w:t>
            </w:r>
          </w:p>
        </w:tc>
        <w:tc>
          <w:tcPr>
            <w:tcW w:type="dxa" w:w="7906"/>
            <w:shd w:fill="25364D"/>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pPr>
            <w:r>
              <w:rPr>
                <w:b/>
                <w:color w:val="FFFFFF"/>
                <w:sz w:val="18"/>
              </w:rPr>
              <w:t>Kural</w:t>
            </w:r>
          </w:p>
        </w:tc>
      </w:tr>
      <w:tr>
        <w:tc>
          <w:tcPr>
            <w:tcW w:type="dxa" w:w="20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İnternet → Nginx</w:t>
            </w:r>
          </w:p>
        </w:tc>
        <w:tc>
          <w:tcPr>
            <w:tcW w:type="dxa" w:w="790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443/TCP açık; 80/TCP yalnız HTTP’den HTTPS’ye yönlendirme ve sertifika doğrulama için.</w:t>
            </w:r>
          </w:p>
        </w:tc>
      </w:tr>
      <w:tr>
        <w:tc>
          <w:tcPr>
            <w:tcW w:type="dxa" w:w="20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BT → SSH</w:t>
            </w:r>
          </w:p>
        </w:tc>
        <w:tc>
          <w:tcPr>
            <w:tcW w:type="dxa" w:w="790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22/TCP sadece VPN veya izinli yönetim IP’leri; anahtar tabanlı oturum, ayrı yetkili hesap.</w:t>
            </w:r>
          </w:p>
        </w:tc>
      </w:tr>
      <w:tr>
        <w:tc>
          <w:tcPr>
            <w:tcW w:type="dxa" w:w="20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Uygulama içi</w:t>
            </w:r>
          </w:p>
        </w:tc>
        <w:tc>
          <w:tcPr>
            <w:tcW w:type="dxa" w:w="790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0" w:line="259" w:lineRule="auto"/>
            </w:pPr>
            <w:r>
              <w:rPr>
                <w:sz w:val="18"/>
              </w:rPr>
              <w:t>Next.js 3000, PHP FPM socket, PostgreSQL 5432, Redis 6379 ve varsa Reverb portu internete kapalı; servisler localhost veya özel ağda.</w:t>
            </w:r>
          </w:p>
        </w:tc>
      </w:tr>
      <w:tr>
        <w:tc>
          <w:tcPr>
            <w:tcW w:type="dxa" w:w="20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Dış servisler</w:t>
            </w:r>
          </w:p>
        </w:tc>
        <w:tc>
          <w:tcPr>
            <w:tcW w:type="dxa" w:w="790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F3F6F9"/>
          </w:tcPr>
          <w:p>
            <w:pPr>
              <w:spacing w:after="0" w:line="259" w:lineRule="auto"/>
            </w:pPr>
            <w:r>
              <w:rPr>
                <w:sz w:val="18"/>
              </w:rPr>
              <w:t>HTTPS ile Entra ID, S3 uyumlu depolama ve gerekiyorsa Groq/OP Center; SMTP sağlayıcısına yetkili çıkış. Giden bağlantılar sağlayıcı listesine göre sınırlandırılmalı.</w:t>
            </w:r>
          </w:p>
        </w:tc>
      </w:tr>
    </w:tbl>
    <w:p>
      <w:pPr>
        <w:spacing w:after="20"/>
      </w:pPr>
    </w:p>
    <w:p>
      <w:r>
        <w:t>Her iki üretim ana adı için DNS kaydı ve otomatik yenilenen TLS sertifikası gerekir. Sertifika bitişi izlenmeli. HSTS ancak HTTPS ve alt alan adı kapsamı teyit edilince açılmalı. Yönetim paneli ve sağlık uç noktaları için VPN/IP kısıtı ayrıca değerlendirilmeli.</w:t>
      </w:r>
    </w:p>
    <w:p>
      <w:pPr>
        <w:pStyle w:val="Heading1"/>
      </w:pPr>
      <w:r>
        <w:t>Uygulama yapılandırması ve servisler</w:t>
      </w:r>
    </w:p>
    <w:p>
      <w:pPr>
        <w:pStyle w:val="ListBullet"/>
        <w:spacing w:after="60"/>
      </w:pPr>
      <w:r>
        <w:t>Laravel: APP_ENV=production, APP_DEBUG=false, APP_URL=https://api.apply.arucad.edu.tr, PUBLIC_URL=https://apply.arucad.edu.tr; gerçek alan adları değişirse ikisi birlikte güncellenir. APP_KEY gizli ve kalıcı tutulur.</w:t>
      </w:r>
    </w:p>
    <w:p>
      <w:pPr>
        <w:pStyle w:val="ListBullet"/>
        <w:spacing w:after="60"/>
      </w:pPr>
      <w:r>
        <w:t>Ön yüz: NEXT_PUBLIC_API_URL=https://api.apply.arucad.edu.tr/api ve NEXT_PUBLIC_BACKEND_URL=https://api.apply.arucad.edu.tr. FRONTEND_URL yalnız izinli arayüz kökenlerini içermeli; çerez alanı ve HTTPS/Secure ayarları staging’de oturum testiyle doğrulanmalı.</w:t>
      </w:r>
    </w:p>
    <w:p>
      <w:pPr>
        <w:pStyle w:val="ListBullet"/>
        <w:spacing w:after="60"/>
      </w:pPr>
      <w:r>
        <w:t>DB, Redis, SMTP, S3 ve Entra kimlik bilgileri sunucu gizli değişken deposunda saklanmalı; belgeye, Git deposuna veya istemci tarafı NEXT_PUBLIC değişkenlerine yazılmamalı. Yerel demo hesapları ve LOCAL_DEMO_MODE / LOCAL_PASSWORD_LOGIN üretimde kapalı kalmalı.</w:t>
      </w:r>
    </w:p>
    <w:p>
      <w:pPr>
        <w:pStyle w:val="ListBullet"/>
        <w:spacing w:after="60"/>
      </w:pPr>
      <w:r>
        <w:t>Nginx, PHP FPM, Next.js ve Horizon sistem servisi olarak açılışta otomatik başlamalı ve çökünce yeniden başlamalı. Laravel zamanlayıcısı için her dakika tek cron kaydı gerekir. Reverb etkinleştirilirse ayrı servis olarak eklenir.</w:t>
      </w:r>
    </w:p>
    <w:p>
      <w:pPr>
        <w:pStyle w:val="ListBullet"/>
        <w:spacing w:after="60"/>
      </w:pPr>
      <w:r>
        <w:t>PHP uzantıları: Laravel’in resmi listesine ek olarak bu proje için pdo_pgsql, redis, zip, gd/imagick, intl ve dosya taraması için ClamAV ile freshclam doğrulanmalı. PHP FPM/Nginx gövde boyutu ve zaman aşımı, formlardaki azami dosya boyutuyla uyumlu ayarlanmalı.</w:t>
      </w:r>
    </w:p>
    <w:p>
      <w:pPr>
        <w:pStyle w:val="Heading1"/>
      </w:pPr>
      <w:r>
        <w:t>Güvenlik yedekleme ve izleme</w:t>
      </w:r>
    </w:p>
    <w:p>
      <w:pPr>
        <w:pStyle w:val="ListBullet"/>
        <w:spacing w:after="60"/>
      </w:pPr>
      <w:r>
        <w:t>Aday belgeleri ve kişisel veriler için özel erişim, en az yetki, disk/nesne şifrelemesi ve erişim kayıtları uygulanmalı. S3 bucket public olmamalı. Yüklenen dosyalar temiz tarama sonucu almadan indirilemez; ClamAV imzaları güncel tutulmalı.</w:t>
      </w:r>
    </w:p>
    <w:p>
      <w:pPr>
        <w:pStyle w:val="ListBullet"/>
        <w:spacing w:after="60"/>
      </w:pPr>
      <w:r>
        <w:t>PostgreSQL yedeği, uygulama gizli yapılandırması ve dosya alanı ayrı yedeklenmeli. Yedekler ikinci konumda şifreli tutulmalı; saklama süresi ve RPO/RTO iş sahibiyle onaylanmalı. Yalnız yedek almak yeterli değildir: staging’e geri yükleme tatbikatı yapılmalı.</w:t>
      </w:r>
    </w:p>
    <w:p>
      <w:pPr>
        <w:pStyle w:val="ListBullet"/>
        <w:spacing w:after="60"/>
      </w:pPr>
      <w:r>
        <w:t>İzleme: HTTPS erişimi, /health/detailed (token ve iç ağ kısıtı), DB/Redis, disk doluluğu, sertifika süresi, Horizon başarısız işleri, scheduler kalp atışı, SMTP hataları ve ClamAV güncellemeleri. Ayrıntılı sağlık çıktısı internete açık bırakılmamalı.</w:t>
      </w:r>
    </w:p>
    <w:p>
      <w:pPr>
        <w:pStyle w:val="ListBullet"/>
        <w:spacing w:after="60"/>
      </w:pPr>
      <w:r>
        <w:t>Next.js üzerinde /apply, /resume, /application-status ve /student gibi kişiye özel yollar proxy/CDN üzerinde asla ortak önbelleğe alınmamalı; Cache-Control: no-store, private kuralı Nginx seviyesinde ve gerçek yanıtla test edilmeli.</w:t>
      </w:r>
    </w:p>
    <w:p>
      <w:pPr>
        <w:pStyle w:val="Heading1"/>
      </w:pPr>
      <w:r>
        <w:t>Yayına alma sırası ve kabul testi</w:t>
      </w:r>
    </w:p>
    <w:p>
      <w:pPr>
        <w:pStyle w:val="ListNumber"/>
        <w:spacing w:after="60"/>
      </w:pPr>
      <w:r>
        <w:t>Alan adları, BT erişimi, kapasite, veri bölgesi ve RPO/RTO karara bağlansın; staging ortamı ve sertifikalar kurulsun.</w:t>
      </w:r>
    </w:p>
    <w:p>
      <w:pPr>
        <w:pStyle w:val="ListNumber"/>
        <w:spacing w:after="60"/>
      </w:pPr>
      <w:r>
        <w:t>PostgreSQL, Redis, S3, SMTP, Entra ve ClamAV staging’de bağlansın. Sırların üretim için ayrı değerleri oluşturulsun.</w:t>
      </w:r>
    </w:p>
    <w:p>
      <w:pPr>
        <w:pStyle w:val="ListNumber"/>
        <w:spacing w:after="60"/>
      </w:pPr>
      <w:r>
        <w:t>Kilit dosyalarıyla bağımlılıklar kurulsun; Next.js production build, Laravel migrate --force ve optimize çalıştırılsın. Servisler ve cron kalıcı başlatılsın.</w:t>
      </w:r>
    </w:p>
    <w:p>
      <w:pPr>
        <w:pStyle w:val="ListNumber"/>
        <w:spacing w:after="60"/>
      </w:pPr>
      <w:r>
        <w:t>Rol bazlı Entra girişi, form görüntüleme/gönderme, büyük dosya yükleme-tarama-indirme, e-posta, kuyruk, kayıt ve yönetim paneli uçtan uca test edilsin.</w:t>
      </w:r>
    </w:p>
    <w:p>
      <w:pPr>
        <w:pStyle w:val="ListNumber"/>
        <w:spacing w:after="60"/>
      </w:pPr>
      <w:r>
        <w:t>WPForms içerik, başvuru ve ekleri için uzlaşım raporu; eski URL yönlendirmeleri; kişisel sayfalarda no-store; yedekten geri dönüş testi tamamlanmadan DNS değiştirilmesin.</w:t>
      </w:r>
    </w:p>
    <w:p>
      <w:pPr>
        <w:pStyle w:val="ListNumber"/>
        <w:spacing w:after="60"/>
      </w:pPr>
      <w:r>
        <w:t>Planlı kesim penceresinde son veri aktarımı yapılıp DNS yeni sunucuya alınsın; sertifika ve sentetik başvuru tekrar test edilsin. Eski sistem salt okunur yedek ve geri dönüş seçeneği olarak bir süre korunsun.</w:t>
      </w:r>
    </w:p>
    <w:p>
      <w:pPr>
        <w:pStyle w:val="Heading1"/>
      </w:pPr>
      <w:r>
        <w:t>BT ekibine verilecek teslim listesi</w:t>
      </w:r>
    </w:p>
    <w:p>
      <w:r>
        <w:t>Yönetim ve BT’nin sağlaması gerekenler: üretim/staging FQDN ve DNS yetkisi; sunucu IP ve SSH/VPN erişimi; PostgreSQL, Redis, özel bucket ve SMTP uç noktaları; Entra uygulama kaydı ve kesin callback URL’si; sertifika ve yedekleme sorumlusu; izleme/alarm alıcıları; tahmini eşzamanlı başvuru ve dosya büyümesi; kesim tarihi ile geri dönüş karar vericisi. OP Center web servis sözleşmesi ayrıca gelene kadar entegrasyon canlı gönderime açılmamalı.</w:t>
      </w:r>
    </w:p>
    <w:p>
      <w:pPr>
        <w:pStyle w:val="Heading1"/>
      </w:pPr>
      <w:r>
        <w:t>Kaynaklar</w:t>
      </w:r>
    </w:p>
    <w:p>
      <w:pPr>
        <w:pStyle w:val="Smallnote"/>
        <w:ind w:left="173"/>
      </w:pPr>
      <w:r>
        <w:t>Proje deposu: README.md; backend/composer.json; backend/.env.example; frontend/package.json; frontend/.env.example; frontend/next.config.ts; docs/entra-setup.md (5 Ekim 2026 incelemesi).</w:t>
      </w:r>
    </w:p>
    <w:p>
      <w:pPr>
        <w:pStyle w:val="Smallnote"/>
        <w:ind w:left="173"/>
      </w:pPr>
      <w:r>
        <w:t>Laravel 12 deployment ve zamanlayıcı: https://laravel.com/docs/12.x/deployment  |  https://laravel.com/docs/12.x/scheduling</w:t>
      </w:r>
    </w:p>
    <w:p>
      <w:pPr>
        <w:pStyle w:val="Smallnote"/>
        <w:ind w:left="173"/>
      </w:pPr>
      <w:r>
        <w:t>Next.js dağıtım ve self hosting: https://nextjs.org/docs/app/getting-started/deploying  |  https://nextjs.org/docs/app/guides/self-hosting</w:t>
      </w:r>
    </w:p>
    <w:p>
      <w:pPr>
        <w:pStyle w:val="Smallnote"/>
        <w:ind w:left="173"/>
      </w:pPr>
      <w:r>
        <w:t>Ubuntu LTS, Node.js LTS, PostgreSQL destek süresi: https://ubuntu.com/about/release-cycle  |  https://nodejs.org/en/about/previous-releases  |  https://www.postgresql.org/support/versioning/</w:t>
      </w:r>
    </w:p>
    <w:p>
      <w:pPr>
        <w:pStyle w:val="Smallnote"/>
        <w:ind w:left="173"/>
      </w:pPr>
      <w:r>
        <w:t>S3 özel erişim önerisi: https://docs.aws.amazon.com/AmazonS3/latest/userguide/security-best-practices.html</w:t>
      </w:r>
    </w:p>
    <w:sectPr w:rsidR="00FC693F" w:rsidRPr="0006063C" w:rsidSect="00034616">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025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A6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