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762000" cy="762000"/>
            <wp:effectExtent t="0" r="0" b="0" l="0"/>
            <wp:docPr id="1" name="logo" descr="Universite logos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120"/>
        <w:jc w:val="center"/>
      </w:pPr>
      <w:r>
        <w:rPr>
          <w:rFonts w:ascii="Times New Roman" w:cs="Times New Roman" w:eastAsia="Times New Roman" w:hAnsi="Times New Roman"/>
          <w:b/>
          <w:bCs/>
          <w:color w:val="000000"/>
          <w:sz w:val="24"/>
          <w:szCs w:val="24"/>
        </w:rPr>
        <w:t xml:space="preserve">ANKARA ÜNİVERSİTESİ</w:t>
      </w:r>
    </w:p>
    <w:p>
      <w:pPr>
        <w:spacing w:after="40"/>
        <w:jc w:val="center"/>
      </w:pPr>
      <w:r>
        <w:rPr>
          <w:rFonts w:ascii="Times New Roman" w:cs="Times New Roman" w:eastAsia="Times New Roman" w:hAnsi="Times New Roman"/>
          <w:b/>
          <w:bCs/>
          <w:color w:val="000000"/>
          <w:sz w:val="22"/>
          <w:szCs w:val="22"/>
        </w:rPr>
        <w:t xml:space="preserve">Şevval Ensarioğlu – 22290742</w:t>
      </w:r>
    </w:p>
    <w:p>
      <w:pPr>
        <w:spacing w:after="40"/>
        <w:jc w:val="center"/>
      </w:pPr>
      <w:r>
        <w:rPr>
          <w:rFonts w:ascii="Times New Roman" w:cs="Times New Roman" w:eastAsia="Times New Roman" w:hAnsi="Times New Roman"/>
          <w:color w:val="000000"/>
          <w:sz w:val="22"/>
          <w:szCs w:val="22"/>
        </w:rPr>
        <w:t xml:space="preserve">BLM4510 — Bilgi Teknolojileri Ve Güvenlik Yönetimi Final Projesi</w:t>
      </w:r>
    </w:p>
    <w:p>
      <w:pPr>
        <w:spacing w:after="40"/>
        <w:jc w:val="center"/>
      </w:pPr>
      <w:r>
        <w:rPr>
          <w:rFonts w:ascii="Times New Roman" w:cs="Times New Roman" w:eastAsia="Times New Roman" w:hAnsi="Times New Roman"/>
          <w:b/>
          <w:bCs/>
          <w:color w:val="000000"/>
          <w:sz w:val="22"/>
          <w:szCs w:val="22"/>
        </w:rPr>
        <w:t xml:space="preserve">AES-256 Şifreli LSB Steganografi ve Makine Öğrenmesi Tabanlı Steganaliz Platformu</w:t>
      </w:r>
    </w:p>
    <w:p>
      <w:pPr>
        <w:spacing w:after="180"/>
        <w:jc w:val="center"/>
      </w:pPr>
      <w:r>
        <w:rPr>
          <w:rFonts w:ascii="Times New Roman" w:cs="Times New Roman" w:eastAsia="Times New Roman" w:hAnsi="Times New Roman"/>
          <w:color w:val="000000"/>
          <w:sz w:val="22"/>
          <w:szCs w:val="22"/>
        </w:rPr>
        <w:t xml:space="preserve">11.06.2026</w:t>
      </w:r>
    </w:p>
    <w:p>
      <w:pPr>
        <w:spacing w:after="80" w:before="200"/>
      </w:pPr>
      <w:r>
        <w:rPr>
          <w:rFonts w:ascii="Times New Roman" w:cs="Times New Roman" w:eastAsia="Times New Roman" w:hAnsi="Times New Roman"/>
          <w:b/>
          <w:bCs/>
          <w:color w:val="000000"/>
          <w:sz w:val="24"/>
          <w:szCs w:val="24"/>
        </w:rPr>
        <w:t xml:space="preserve">Projeye Genel Bakış</w:t>
      </w:r>
    </w:p>
    <w:p>
      <w:pPr>
        <w:spacing w:after="100" w:line="276"/>
        <w:jc w:val="both"/>
      </w:pPr>
      <w:r>
        <w:rPr>
          <w:rFonts w:ascii="Times New Roman" w:cs="Times New Roman" w:eastAsia="Times New Roman" w:hAnsi="Times New Roman"/>
          <w:color w:val="000000"/>
          <w:sz w:val="22"/>
          <w:szCs w:val="22"/>
        </w:rPr>
        <w:t xml:space="preserve">Bu projede, bir görselin içine gözle fark edilmeyecek şekilde gizli metin gömen (steganografi) ve bir görselde gizli veri olup olmadığını birden çok yöntemle tespit eden (steganaliz) bir güvenlik platformu geliştirilmiştir. Yöntem, her pikselin renk değerinin en önemsiz bitinin (LSB – Least Significant Bit) değiştirilmesine dayanır. Gizlenecek mesaj, kullanıcı parolasından PBKDF2 ile türetilen anahtarla AES-256-GCM algoritması kullanılarak şifrelenir ve sözde-rastgele bir sıra (PRNG) ile görselin tamamına dağıtılarak gömülür. Platform; gizleme (Encode), çözme (Decode) ve analiz (Steganaliz) bölümlerinden oluşur. Arayüz HTML, CSS ve saf JavaScript ile geliştirilmiş; piksel işlemleri için Canvas API, şifreleme için Web Crypto API, ağır analiz hesaplamaları için Web Workers kullanılmıştır. Ayrıca makine öğrenmesi ile tespit için Python (Flask) tabanlı bir arka uç (backend) eklenmiştir.</w:t>
      </w:r>
    </w:p>
    <w:p>
      <w:pPr>
        <w:spacing w:after="80" w:before="200"/>
      </w:pPr>
      <w:r>
        <w:rPr>
          <w:rFonts w:ascii="Times New Roman" w:cs="Times New Roman" w:eastAsia="Times New Roman" w:hAnsi="Times New Roman"/>
          <w:b/>
          <w:bCs/>
          <w:color w:val="000000"/>
          <w:sz w:val="24"/>
          <w:szCs w:val="24"/>
        </w:rPr>
        <w:t xml:space="preserve">Uygulama Adımları</w:t>
      </w:r>
    </w:p>
    <w:p>
      <w:pPr>
        <w:pStyle w:val="ListParagraph"/>
        <w:numPr>
          <w:ilvl w:val="0"/>
          <w:numId w:val="2"/>
        </w:numPr>
        <w:spacing w:after="40" w:line="264"/>
        <w:jc w:val="both"/>
      </w:pPr>
      <w:r>
        <w:rPr>
          <w:rFonts w:ascii="Times New Roman" w:cs="Times New Roman" w:eastAsia="Times New Roman" w:hAnsi="Times New Roman"/>
          <w:color w:val="000000"/>
          <w:sz w:val="22"/>
          <w:szCs w:val="22"/>
        </w:rPr>
        <w:t xml:space="preserve">Taşıyıcı görsel yüklendi; pikselleri Canvas API üzerinden okundu. Gizlenecek mesaj, kanal (RGB/R/G/B) ve bit derinliği (LSB-1/2/3) seçildi.</w:t>
      </w:r>
    </w:p>
    <w:p>
      <w:pPr>
        <w:pStyle w:val="ListParagraph"/>
        <w:numPr>
          <w:ilvl w:val="0"/>
          <w:numId w:val="2"/>
        </w:numPr>
        <w:spacing w:after="40" w:line="264"/>
        <w:jc w:val="both"/>
      </w:pPr>
      <w:r>
        <w:rPr>
          <w:rFonts w:ascii="Times New Roman" w:cs="Times New Roman" w:eastAsia="Times New Roman" w:hAnsi="Times New Roman"/>
          <w:color w:val="000000"/>
          <w:sz w:val="22"/>
          <w:szCs w:val="22"/>
        </w:rPr>
        <w:t xml:space="preserve">Parola girildiğinde mesaj, PBKDF2 (100.000 tur) ile türetilen anahtarla AES-256-GCM kullanılarak şifrelendi; her gizlemede rastgele Salt ve IV üretildi.</w:t>
      </w:r>
    </w:p>
    <w:p>
      <w:pPr>
        <w:pStyle w:val="ListParagraph"/>
        <w:numPr>
          <w:ilvl w:val="0"/>
          <w:numId w:val="2"/>
        </w:numPr>
        <w:spacing w:after="40" w:line="264"/>
        <w:jc w:val="both"/>
      </w:pPr>
      <w:r>
        <w:rPr>
          <w:rFonts w:ascii="Times New Roman" w:cs="Times New Roman" w:eastAsia="Times New Roman" w:hAnsi="Times New Roman"/>
          <w:color w:val="000000"/>
          <w:sz w:val="22"/>
          <w:szCs w:val="22"/>
        </w:rPr>
        <w:t xml:space="preserve">Mesajın başına “STG” imzası, kanal/derinlik bilgisi ve SHA-256 bütünlük özeti eklenerek 40 baytlık protokol paketi oluşturuldu; paket bitleri PRNG ile görselin tamamına dağıtılarak gömüldü.</w:t>
      </w:r>
    </w:p>
    <w:p>
      <w:pPr>
        <w:pStyle w:val="ListParagraph"/>
        <w:numPr>
          <w:ilvl w:val="0"/>
          <w:numId w:val="2"/>
        </w:numPr>
        <w:spacing w:after="40" w:line="264"/>
        <w:jc w:val="both"/>
      </w:pPr>
      <w:r>
        <w:rPr>
          <w:rFonts w:ascii="Times New Roman" w:cs="Times New Roman" w:eastAsia="Times New Roman" w:hAnsi="Times New Roman"/>
          <w:color w:val="000000"/>
          <w:sz w:val="22"/>
          <w:szCs w:val="22"/>
        </w:rPr>
        <w:t xml:space="preserve">Stego görsel kayıpsız PNG olarak indirildi; orijinalle arasındaki piksel farkı haritası ve histogram karşılaştırması gösterildi.</w:t>
      </w:r>
    </w:p>
    <w:p>
      <w:pPr>
        <w:pStyle w:val="ListParagraph"/>
        <w:numPr>
          <w:ilvl w:val="0"/>
          <w:numId w:val="2"/>
        </w:numPr>
        <w:spacing w:after="40" w:line="264"/>
        <w:jc w:val="both"/>
      </w:pPr>
      <w:r>
        <w:rPr>
          <w:rFonts w:ascii="Times New Roman" w:cs="Times New Roman" w:eastAsia="Times New Roman" w:hAnsi="Times New Roman"/>
          <w:color w:val="000000"/>
          <w:sz w:val="22"/>
          <w:szCs w:val="22"/>
        </w:rPr>
        <w:t xml:space="preserve">Çözmede kanal ve bit derinliği otomatik tespit edildi; AES-256-GCM ile çözüm yapıldı ve bütünlük SHA-256 ile doğrulandı (yanlış parola reddedildi).</w:t>
      </w:r>
    </w:p>
    <w:p>
      <w:pPr>
        <w:pStyle w:val="ListParagraph"/>
        <w:numPr>
          <w:ilvl w:val="0"/>
          <w:numId w:val="2"/>
        </w:numPr>
        <w:spacing w:after="40" w:line="264"/>
        <w:jc w:val="both"/>
      </w:pPr>
      <w:r>
        <w:rPr>
          <w:rFonts w:ascii="Times New Roman" w:cs="Times New Roman" w:eastAsia="Times New Roman" w:hAnsi="Times New Roman"/>
          <w:color w:val="000000"/>
          <w:sz w:val="22"/>
          <w:szCs w:val="22"/>
        </w:rPr>
        <w:t xml:space="preserve">Analizde dört klasik yöntem çalıştırıldı: Chi-Square (tüm görsel + 64×64 blok), RS (Fridrich), LSB/ısı haritası ve protokol imza taraması.</w:t>
      </w:r>
    </w:p>
    <w:p>
      <w:pPr>
        <w:pStyle w:val="ListParagraph"/>
        <w:numPr>
          <w:ilvl w:val="0"/>
          <w:numId w:val="2"/>
        </w:numPr>
        <w:spacing w:after="40" w:line="264"/>
        <w:jc w:val="both"/>
      </w:pPr>
      <w:r>
        <w:rPr>
          <w:rFonts w:ascii="Times New Roman" w:cs="Times New Roman" w:eastAsia="Times New Roman" w:hAnsi="Times New Roman"/>
          <w:color w:val="000000"/>
          <w:sz w:val="22"/>
          <w:szCs w:val="22"/>
        </w:rPr>
        <w:t xml:space="preserve">Görsel, Python (Flask) sunucusuna gönderilerek makine öğrenmesi modeliyle (Random Forest) “stego/temiz” olarak sınıflandırıldı.</w:t>
      </w:r>
    </w:p>
    <w:p>
      <w:pPr>
        <w:pStyle w:val="ListParagraph"/>
        <w:numPr>
          <w:ilvl w:val="0"/>
          <w:numId w:val="2"/>
        </w:numPr>
        <w:spacing w:after="40" w:line="264"/>
        <w:jc w:val="both"/>
      </w:pPr>
      <w:r>
        <w:rPr>
          <w:rFonts w:ascii="Times New Roman" w:cs="Times New Roman" w:eastAsia="Times New Roman" w:hAnsi="Times New Roman"/>
          <w:color w:val="000000"/>
          <w:sz w:val="22"/>
          <w:szCs w:val="22"/>
        </w:rPr>
        <w:t xml:space="preserve">Tüm yöntemlerin sonucu tek bir “Nihai Karar” panelinde birleştirildi: imza bulunursa kesin stego, bulunmazsa istatistiksel/ML iz değerlendirilerek karar verildi.</w:t>
      </w:r>
    </w:p>
    <w:p>
      <w:pPr>
        <w:spacing w:after="80" w:before="200"/>
      </w:pPr>
      <w:r>
        <w:rPr>
          <w:rFonts w:ascii="Times New Roman" w:cs="Times New Roman" w:eastAsia="Times New Roman" w:hAnsi="Times New Roman"/>
          <w:b/>
          <w:bCs/>
          <w:color w:val="000000"/>
          <w:sz w:val="24"/>
          <w:szCs w:val="24"/>
        </w:rPr>
        <w:t xml:space="preserve">Makine Öğrenmesi ile Tespit</w:t>
      </w:r>
    </w:p>
    <w:p>
      <w:pPr>
        <w:spacing w:after="100" w:line="276"/>
        <w:jc w:val="both"/>
      </w:pPr>
      <w:r>
        <w:rPr>
          <w:rFonts w:ascii="Times New Roman" w:cs="Times New Roman" w:eastAsia="Times New Roman" w:hAnsi="Times New Roman"/>
          <w:color w:val="000000"/>
          <w:sz w:val="22"/>
          <w:szCs w:val="22"/>
        </w:rPr>
        <w:t xml:space="preserve">Tespit tarafını güçlendirmek için iki ayrı makine öğrenmesi çalışması yapılmıştır. </w:t>
      </w:r>
      <w:r>
        <w:rPr>
          <w:rFonts w:ascii="Times New Roman" w:cs="Times New Roman" w:eastAsia="Times New Roman" w:hAnsi="Times New Roman"/>
          <w:b/>
          <w:bCs/>
          <w:color w:val="000000"/>
          <w:sz w:val="22"/>
          <w:szCs w:val="22"/>
        </w:rPr>
        <w:t xml:space="preserve">(1) Literatür modeli:</w:t>
      </w:r>
      <w:r>
        <w:rPr>
          <w:rFonts w:ascii="Times New Roman" w:cs="Times New Roman" w:eastAsia="Times New Roman" w:hAnsi="Times New Roman"/>
          <w:color w:val="000000"/>
          <w:sz w:val="22"/>
          <w:szCs w:val="22"/>
        </w:rPr>
        <w:t xml:space="preserve"> 70.000 görselden çıkarılmış 8 histogram özelliği içeren açık veri seti üzerinde Random Forest, KNN, SVM, MLP ve Naive Bayes modelleri eğitilmiş; en iyi sonuç Random Forest ile %93 test doğruluğu olmuştur. </w:t>
      </w:r>
      <w:r>
        <w:rPr>
          <w:rFonts w:ascii="Times New Roman" w:cs="Times New Roman" w:eastAsia="Times New Roman" w:hAnsi="Times New Roman"/>
          <w:b/>
          <w:bCs/>
          <w:color w:val="000000"/>
          <w:sz w:val="22"/>
          <w:szCs w:val="22"/>
        </w:rPr>
        <w:t xml:space="preserve">(2) Platform modeli:</w:t>
      </w:r>
      <w:r>
        <w:rPr>
          <w:rFonts w:ascii="Times New Roman" w:cs="Times New Roman" w:eastAsia="Times New Roman" w:hAnsi="Times New Roman"/>
          <w:color w:val="000000"/>
          <w:sz w:val="22"/>
          <w:szCs w:val="22"/>
        </w:rPr>
        <w:t xml:space="preserve"> 180 gerçek görselden temiz ve stego örnekler üretilip, projenin kendi steganaliz özellikleri (Chi-Square olasılığı, RS oranı, LSB entropisi, LSB ortalaması, blok-Chi maksimumu) çıkarılmış ve Random Forest eğitilmiştir. Aynı kapak görselinin temiz/stego sürümleri aynı tarafta tutularak (GroupKFold) veri sızıntısı (data leakage) engellenmiş; çapraz doğrulama doğruluğu %86 olarak ölçülmüştür. Model, arka planda (backend) çalışıp arayüzden gelen görselleri canlı olarak sınıflandırmaktadır.</w:t>
      </w:r>
    </w:p>
    <w:p>
      <w:pPr>
        <w:spacing w:after="80" w:before="200"/>
      </w:pPr>
      <w:r>
        <w:rPr>
          <w:rFonts w:ascii="Times New Roman" w:cs="Times New Roman" w:eastAsia="Times New Roman" w:hAnsi="Times New Roman"/>
          <w:b/>
          <w:bCs/>
          <w:color w:val="000000"/>
          <w:sz w:val="24"/>
          <w:szCs w:val="24"/>
        </w:rPr>
        <w:t xml:space="preserve">Sonuç</w:t>
      </w:r>
    </w:p>
    <w:p>
      <w:pPr>
        <w:spacing w:after="100" w:line="276"/>
        <w:jc w:val="both"/>
      </w:pPr>
      <w:r>
        <w:rPr>
          <w:rFonts w:ascii="Times New Roman" w:cs="Times New Roman" w:eastAsia="Times New Roman" w:hAnsi="Times New Roman"/>
          <w:color w:val="000000"/>
          <w:sz w:val="22"/>
          <w:szCs w:val="22"/>
        </w:rPr>
        <w:t xml:space="preserve">Proje sonunda; LSB steganografi, AES-256-GCM şifreleme, PRNG ile dağıtık gömme, SHA-256 bütünlük kontrolü, dört klasik steganaliz yöntemi ve makine öğrenmesi tabanlı tespiti bir arada sunan çalışır bir platform elde edilmiştir. Çalışma, istatistiksel yöntemlerin (Chi-Square, RS) küçük boyutlu mesajları kaçırabildiğini, buna karşın protokol imza taramasının gizli veriyi kesin olarak yakaladığını ve makine öğrenmesi modelinin yabancı araçlarla gömülmüş verileri tespit edebildiğini göstermiştir. Tüm yöntemler tek bir nihai kararda birleştirilerek bütünleşik ve güvenilir bir steganaliz sonucu üretilmiştir.</w:t>
      </w:r>
    </w:p>
    <w:sectPr>
      <w:pgSz w:w="11906" w:h="16838" w:orient="portrait"/>
      <w:pgMar w:top="850" w:right="1150" w:bottom="8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505000fb934fd32782831e8757df81ce1420e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2026-06-15T07:12:00.473Z</dcterms:created>
  <dcterms:modified xsi:type="dcterms:W3CDTF">2026-06-15T07:12:00.474Z</dcterms:modified>
</cp:coreProperties>
</file>

<file path=docProps/custom.xml><?xml version="1.0" encoding="utf-8"?>
<Properties xmlns="http://schemas.openxmlformats.org/officeDocument/2006/custom-properties" xmlns:vt="http://schemas.openxmlformats.org/officeDocument/2006/docPropsVTypes"/>
</file>