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hint="eastAsia" w:ascii="Times New Roman" w:hAnsi="Times New Roman" w:eastAsia="仿宋_GB2312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  <w:bookmarkStart w:id="0" w:name="_GoBack"/>
      <w:bookmarkEnd w:id="0"/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 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11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云服务器3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...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云服务器n</w:t>
            </w:r>
          </w:p>
        </w:tc>
        <w:tc>
          <w:tcPr>
            <w:tcW w:w="1293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172.129.x.0/24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hint="default" w:eastAsia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0000"/>
          <w:szCs w:val="24"/>
        </w:rPr>
        <w:t>表中的x为</w:t>
      </w:r>
      <w:r>
        <w:rPr>
          <w:rFonts w:hint="eastAsia"/>
          <w:color w:val="000000"/>
          <w:szCs w:val="24"/>
          <w:lang w:val="en-US" w:eastAsia="zh-CN"/>
        </w:rPr>
        <w:t>工位</w:t>
      </w:r>
      <w:r>
        <w:rPr>
          <w:rFonts w:hint="eastAsia"/>
          <w:color w:val="000000"/>
          <w:szCs w:val="24"/>
        </w:rPr>
        <w:t>号；</w:t>
      </w:r>
      <w:r>
        <w:rPr>
          <w:rFonts w:hint="eastAsia"/>
          <w:color w:val="000000"/>
          <w:szCs w:val="24"/>
          <w:lang w:val="en-US" w:eastAsia="zh-CN"/>
        </w:rPr>
        <w:t>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000000"/>
          <w:szCs w:val="24"/>
        </w:rPr>
        <w:t>考试所需要的</w:t>
      </w:r>
      <w:r>
        <w:rPr>
          <w:rFonts w:hint="eastAsia"/>
          <w:color w:val="000000"/>
          <w:szCs w:val="24"/>
          <w:lang w:val="en-US" w:eastAsia="zh-CN"/>
        </w:rPr>
        <w:t>账号资源、竞赛</w:t>
      </w:r>
      <w:r>
        <w:rPr>
          <w:rFonts w:hint="eastAsia"/>
          <w:color w:val="000000"/>
          <w:szCs w:val="24"/>
        </w:rPr>
        <w:t>资源包与附件均</w:t>
      </w:r>
      <w:r>
        <w:rPr>
          <w:rFonts w:hint="eastAsia"/>
          <w:color w:val="000000"/>
          <w:szCs w:val="24"/>
          <w:lang w:val="en-US" w:eastAsia="zh-CN"/>
        </w:rPr>
        <w:t>会</w:t>
      </w:r>
      <w:r>
        <w:rPr>
          <w:rFonts w:hint="eastAsia"/>
          <w:color w:val="000000"/>
          <w:szCs w:val="24"/>
        </w:rPr>
        <w:t>在考位信息表</w:t>
      </w:r>
      <w:r>
        <w:rPr>
          <w:rFonts w:hint="eastAsia"/>
          <w:color w:val="000000"/>
          <w:szCs w:val="24"/>
          <w:lang w:val="en-US" w:eastAsia="zh-CN"/>
        </w:rPr>
        <w:t>与设备确认单</w:t>
      </w:r>
      <w:r>
        <w:rPr>
          <w:rFonts w:hint="eastAsia"/>
          <w:color w:val="000000"/>
          <w:szCs w:val="24"/>
        </w:rPr>
        <w:t>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</w:t>
      </w:r>
      <w:r>
        <w:rPr>
          <w:rFonts w:hint="eastAsia"/>
          <w:color w:val="000000"/>
          <w:szCs w:val="24"/>
          <w:lang w:eastAsia="zh-CN"/>
        </w:rPr>
        <w:t>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.使用提供的用户名密码，登录提供的私有云平台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使用CentOS7.5镜像创建一台云主机，并修改主机名为ansible。使用提供的软件包，在该云主机上安装ansible服务并启动。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2.登录竞赛用的私有云平台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使用CentOS7.5镜像创建两台云主机</w:t>
      </w:r>
      <w:r>
        <w:rPr>
          <w:rFonts w:hint="eastAsia"/>
        </w:rPr>
        <w:t>，确保网络正常通信，设置云服务器1主机名为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ontroller，云服务器2主机名为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ompute，并修改hosts文件将IP地址映射为主机名。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3.配置ansible节点可以无秘钥访问controller节点和compute节点。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4.配置ansible节点可以操作controller节点和compute节点。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5.访问提供的http服务地址，在http服务下，存在centos7.5和iaas的网络yum源，使用该http源作为安装iaas平台的网络源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在ansible节点，使用提供的ansible框架，修改必要信息，配置</w:t>
      </w:r>
      <w:r>
        <w:rPr>
          <w:rFonts w:hint="eastAsia"/>
        </w:rPr>
        <w:t>controller节点和compute节点的yum源文件http.repo。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使用提供的ansible框架，修改必要信息，</w:t>
      </w:r>
      <w:r>
        <w:rPr>
          <w:rFonts w:hint="eastAsia"/>
        </w:rPr>
        <w:t>在控制节点和计算节点上分别安装</w:t>
      </w:r>
      <w:r>
        <w:rPr>
          <w:rFonts w:hint="eastAsia"/>
          <w:lang w:val="en-US" w:eastAsia="zh-CN"/>
        </w:rPr>
        <w:t>iaas-xiandian</w:t>
      </w:r>
      <w:r>
        <w:rPr>
          <w:rFonts w:hint="eastAsia"/>
        </w:rPr>
        <w:t>软件包，根据表2配置脚本文件中基本变量（配置脚本文件为/etc/</w:t>
      </w:r>
      <w:r>
        <w:rPr>
          <w:rFonts w:hint="eastAsia"/>
          <w:lang w:val="en-US" w:eastAsia="zh-CN"/>
        </w:rPr>
        <w:t>xiandian</w:t>
      </w:r>
      <w:r>
        <w:rPr>
          <w:rFonts w:hint="eastAsia"/>
        </w:rPr>
        <w:t>/openrc.sh）。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云平台配置信息</w:t>
      </w:r>
    </w:p>
    <w:tbl>
      <w:tblPr>
        <w:tblStyle w:val="11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在controller节点上安装Mariadb、Memcached、</w:t>
      </w:r>
      <w:r>
        <w:rPr>
          <w:rFonts w:hint="eastAsia"/>
          <w:lang w:val="en-US" w:eastAsia="zh-CN"/>
        </w:rPr>
        <w:t>RabbitMQ等</w:t>
      </w:r>
      <w:r>
        <w:rPr>
          <w:rFonts w:hint="eastAsia"/>
        </w:rPr>
        <w:t>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安装Keystone服务。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安装glance服务。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在controller节点和compute节点上分别安装Nova服务。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在controller节点和compute节点上分别安装Neutron服务。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在controller节点上安装dashboad服务。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</w:t>
      </w:r>
      <w:r>
        <w:rPr>
          <w:rFonts w:hint="eastAsia"/>
          <w:lang w:val="en-US" w:eastAsia="zh-CN"/>
        </w:rPr>
        <w:t>swift</w:t>
      </w:r>
      <w:r>
        <w:rPr>
          <w:rFonts w:hint="eastAsia"/>
        </w:rPr>
        <w:t>服务。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OpenStack云平台运维（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使用提供的云安全框架组件，</w:t>
      </w:r>
      <w:r>
        <w:rPr>
          <w:rFonts w:hint="eastAsia"/>
          <w:lang w:val="en-US" w:eastAsia="zh-CN"/>
        </w:rPr>
        <w:t>将自行搭建的OpenStack云平台的</w:t>
      </w:r>
      <w:r>
        <w:rPr>
          <w:rFonts w:hint="eastAsia"/>
        </w:rPr>
        <w:t>安全策略从http优化至https。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自行搭建的OpenStack</w:t>
      </w:r>
      <w:r>
        <w:rPr>
          <w:rFonts w:hint="eastAsia"/>
        </w:rPr>
        <w:t>平台上，使用glance相关命令上传镜像，镜像源为CentOS_7.5_x86_64.qcow2，名为Gmirror1，min _ram为2048M，min_disk为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0G。</w:t>
      </w:r>
    </w:p>
    <w:p>
      <w:pPr>
        <w:spacing w:before="156" w:beforeLines="50" w:after="156" w:afterLines="5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3.使用qemu-img相关命令，查询Gmirror1镜像的compat版本，然后将Gmirror1镜像的campat版本修改为0.10（该操作是为了适配某些低版本的云平台）。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4.在自行搭建的OpenStack平台上，通过修改相关参数对openstack平台进行调优操作，相应的调优操作有：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Times New Roman" w:hAnsi="Times New Roman" w:eastAsia="宋体"/>
          <w:lang w:val="en-US" w:eastAsia="zh-CN"/>
        </w:rPr>
        <w:t>设置内存超售比例为1.5倍；</w:t>
      </w:r>
    </w:p>
    <w:p>
      <w:pPr>
        <w:spacing w:before="156" w:beforeLines="50" w:after="156" w:afterLines="50"/>
        <w:ind w:firstLine="42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ascii="Times New Roman" w:hAnsi="Times New Roman" w:eastAsia="宋体"/>
          <w:lang w:val="en-US" w:eastAsia="zh-CN"/>
        </w:rPr>
        <w:t>设置nova服务心跳检查时间为120秒。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5.在自行搭建的OpenStack平台上，使用Swift对象存储服务，修改相应的配置文件，使对象存储Swift作为glance镜像服务的后端存储。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6.在自行搭建的OpenStack平台上，编写heat模板createvm.yml文件，模板作用为按照要求创建一个云主机。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7.在自行搭建的OpenStack平台上，对cinder存储空间进行扩容操作，要求将cinder存储空间扩容10G。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8.登录提供的私有云平台，创建一台centos7.5的云主机，使用提供的软件包，在这台云主机上安装数据库、redis、zookeeper和kafka等服务，然后将商城应用部署在该云主机上，实现网站的访问。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9.登录提供的私有云平台，创建三台centos7.5的云主机，使用提供的软件包，在这三台云主机安装上安装Redis服务，并配置成Redis哨兵模式。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10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登录提供的私有云平台，</w:t>
      </w:r>
      <w:r>
        <w:rPr>
          <w:rFonts w:hint="eastAsia"/>
        </w:rPr>
        <w:t>使用镜像Open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tack-error-3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建云主机“all-in-one”（账号： root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密码： 000000）。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建后的云主机内有错误的Open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tack平台，</w:t>
      </w:r>
      <w:r>
        <w:rPr>
          <w:rFonts w:hint="eastAsia"/>
          <w:lang w:val="en-US" w:eastAsia="zh-CN"/>
        </w:rPr>
        <w:t>错误现象为cinder服务无法正常使用</w:t>
      </w:r>
      <w:r>
        <w:rPr>
          <w:rFonts w:hint="eastAsia"/>
        </w:rPr>
        <w:t>，请结合报错信息排查错误，使</w:t>
      </w:r>
      <w:r>
        <w:rPr>
          <w:rFonts w:hint="eastAsia"/>
          <w:lang w:val="en-US" w:eastAsia="zh-CN"/>
        </w:rPr>
        <w:t>cinder服务</w:t>
      </w:r>
      <w:r>
        <w:rPr>
          <w:rFonts w:hint="eastAsia"/>
        </w:rPr>
        <w:t>可以正常使用.</w:t>
      </w:r>
    </w:p>
    <w:p>
      <w:pPr>
        <w:spacing w:before="156" w:beforeLines="50" w:after="156" w:afterLines="50"/>
        <w:ind w:firstLine="420" w:firstLineChars="200"/>
      </w:pPr>
    </w:p>
    <w:p>
      <w:pPr>
        <w:pStyle w:val="2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任务4  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此任务包含2-4个子任务，内容涉及编写Python脚本调用OpenStack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E2"/>
    <w:rsid w:val="000122E4"/>
    <w:rsid w:val="000310B9"/>
    <w:rsid w:val="00033941"/>
    <w:rsid w:val="00036C4E"/>
    <w:rsid w:val="00071369"/>
    <w:rsid w:val="0008132B"/>
    <w:rsid w:val="00081F9D"/>
    <w:rsid w:val="001028D8"/>
    <w:rsid w:val="00156D42"/>
    <w:rsid w:val="001709BF"/>
    <w:rsid w:val="0017160E"/>
    <w:rsid w:val="001975E9"/>
    <w:rsid w:val="001A1AD8"/>
    <w:rsid w:val="001B0974"/>
    <w:rsid w:val="001C3A5E"/>
    <w:rsid w:val="001D4C71"/>
    <w:rsid w:val="002329B8"/>
    <w:rsid w:val="00241100"/>
    <w:rsid w:val="00242531"/>
    <w:rsid w:val="002857F4"/>
    <w:rsid w:val="002C624C"/>
    <w:rsid w:val="002C7F5F"/>
    <w:rsid w:val="002E1E82"/>
    <w:rsid w:val="00307053"/>
    <w:rsid w:val="00337C6E"/>
    <w:rsid w:val="00365EE0"/>
    <w:rsid w:val="00372001"/>
    <w:rsid w:val="003A2788"/>
    <w:rsid w:val="003C17FF"/>
    <w:rsid w:val="003C6490"/>
    <w:rsid w:val="003E1953"/>
    <w:rsid w:val="0041217A"/>
    <w:rsid w:val="00433FB4"/>
    <w:rsid w:val="0044795D"/>
    <w:rsid w:val="004568E1"/>
    <w:rsid w:val="00462565"/>
    <w:rsid w:val="004B14A0"/>
    <w:rsid w:val="004D24E7"/>
    <w:rsid w:val="004D744C"/>
    <w:rsid w:val="005264A9"/>
    <w:rsid w:val="00540D32"/>
    <w:rsid w:val="005613EC"/>
    <w:rsid w:val="00566891"/>
    <w:rsid w:val="00573518"/>
    <w:rsid w:val="00585C51"/>
    <w:rsid w:val="00586A84"/>
    <w:rsid w:val="005E1252"/>
    <w:rsid w:val="005F6ADB"/>
    <w:rsid w:val="006048A4"/>
    <w:rsid w:val="00616EDA"/>
    <w:rsid w:val="00634DF6"/>
    <w:rsid w:val="00650196"/>
    <w:rsid w:val="00653C0E"/>
    <w:rsid w:val="00661B4E"/>
    <w:rsid w:val="0066287B"/>
    <w:rsid w:val="00696C78"/>
    <w:rsid w:val="006A68FE"/>
    <w:rsid w:val="006B009A"/>
    <w:rsid w:val="006B260C"/>
    <w:rsid w:val="006B617D"/>
    <w:rsid w:val="006C524B"/>
    <w:rsid w:val="006E4E18"/>
    <w:rsid w:val="006F52E2"/>
    <w:rsid w:val="006F70FC"/>
    <w:rsid w:val="007008BD"/>
    <w:rsid w:val="00711831"/>
    <w:rsid w:val="00715593"/>
    <w:rsid w:val="0079001F"/>
    <w:rsid w:val="007909D3"/>
    <w:rsid w:val="007B0EEC"/>
    <w:rsid w:val="007C2880"/>
    <w:rsid w:val="007D76FF"/>
    <w:rsid w:val="007E19DA"/>
    <w:rsid w:val="007E5805"/>
    <w:rsid w:val="00807E32"/>
    <w:rsid w:val="00827F44"/>
    <w:rsid w:val="008C7ADF"/>
    <w:rsid w:val="008D6D5C"/>
    <w:rsid w:val="0091125F"/>
    <w:rsid w:val="009325F6"/>
    <w:rsid w:val="0095663E"/>
    <w:rsid w:val="00992294"/>
    <w:rsid w:val="009C04FE"/>
    <w:rsid w:val="009D24CB"/>
    <w:rsid w:val="009E32D8"/>
    <w:rsid w:val="009E38A0"/>
    <w:rsid w:val="009F2CFA"/>
    <w:rsid w:val="00A12750"/>
    <w:rsid w:val="00A31A82"/>
    <w:rsid w:val="00A33A5C"/>
    <w:rsid w:val="00A367F6"/>
    <w:rsid w:val="00A45F60"/>
    <w:rsid w:val="00A551D7"/>
    <w:rsid w:val="00A569C0"/>
    <w:rsid w:val="00A61647"/>
    <w:rsid w:val="00A6616A"/>
    <w:rsid w:val="00A679D5"/>
    <w:rsid w:val="00A720C2"/>
    <w:rsid w:val="00A9258F"/>
    <w:rsid w:val="00AA0A8E"/>
    <w:rsid w:val="00AA4ECA"/>
    <w:rsid w:val="00AA7E0B"/>
    <w:rsid w:val="00AB3C43"/>
    <w:rsid w:val="00AC0313"/>
    <w:rsid w:val="00AE56E9"/>
    <w:rsid w:val="00B213E5"/>
    <w:rsid w:val="00B41005"/>
    <w:rsid w:val="00B41FCF"/>
    <w:rsid w:val="00B50D01"/>
    <w:rsid w:val="00B526F8"/>
    <w:rsid w:val="00B71E69"/>
    <w:rsid w:val="00B91E40"/>
    <w:rsid w:val="00BB5FE7"/>
    <w:rsid w:val="00BE440D"/>
    <w:rsid w:val="00C07206"/>
    <w:rsid w:val="00C14511"/>
    <w:rsid w:val="00C17371"/>
    <w:rsid w:val="00C52946"/>
    <w:rsid w:val="00C8503A"/>
    <w:rsid w:val="00CA1308"/>
    <w:rsid w:val="00D1352E"/>
    <w:rsid w:val="00D17168"/>
    <w:rsid w:val="00D433C6"/>
    <w:rsid w:val="00D97B5A"/>
    <w:rsid w:val="00DE70DF"/>
    <w:rsid w:val="00DF2C70"/>
    <w:rsid w:val="00E106D4"/>
    <w:rsid w:val="00E13261"/>
    <w:rsid w:val="00E16E0C"/>
    <w:rsid w:val="00E50443"/>
    <w:rsid w:val="00E568B0"/>
    <w:rsid w:val="00E8494B"/>
    <w:rsid w:val="00E949B2"/>
    <w:rsid w:val="00EB153B"/>
    <w:rsid w:val="00ED1754"/>
    <w:rsid w:val="00EE12FA"/>
    <w:rsid w:val="00F76AEE"/>
    <w:rsid w:val="00F96E48"/>
    <w:rsid w:val="00FC00E5"/>
    <w:rsid w:val="00FC110D"/>
    <w:rsid w:val="00FD0350"/>
    <w:rsid w:val="00FE4895"/>
    <w:rsid w:val="00FF2889"/>
    <w:rsid w:val="04FB5467"/>
    <w:rsid w:val="086E3AF9"/>
    <w:rsid w:val="0AA159DE"/>
    <w:rsid w:val="0BD65D02"/>
    <w:rsid w:val="0C224140"/>
    <w:rsid w:val="0D5A73E7"/>
    <w:rsid w:val="0E49779D"/>
    <w:rsid w:val="110A19D5"/>
    <w:rsid w:val="16C464F9"/>
    <w:rsid w:val="19D74E73"/>
    <w:rsid w:val="1B17192C"/>
    <w:rsid w:val="1CDF4216"/>
    <w:rsid w:val="1CF16B41"/>
    <w:rsid w:val="1D35482B"/>
    <w:rsid w:val="1E5D7782"/>
    <w:rsid w:val="20043CB8"/>
    <w:rsid w:val="23F7067C"/>
    <w:rsid w:val="24862941"/>
    <w:rsid w:val="273C6B6A"/>
    <w:rsid w:val="27A77322"/>
    <w:rsid w:val="28FE201B"/>
    <w:rsid w:val="29FF1794"/>
    <w:rsid w:val="2B082BC7"/>
    <w:rsid w:val="2BC335D5"/>
    <w:rsid w:val="2C9C1B12"/>
    <w:rsid w:val="2CE578D1"/>
    <w:rsid w:val="2DCA43DE"/>
    <w:rsid w:val="32187A7B"/>
    <w:rsid w:val="33A87E56"/>
    <w:rsid w:val="36E033C0"/>
    <w:rsid w:val="3CD8717D"/>
    <w:rsid w:val="409C1555"/>
    <w:rsid w:val="48566163"/>
    <w:rsid w:val="51DF085F"/>
    <w:rsid w:val="5C8D5556"/>
    <w:rsid w:val="65F56C5B"/>
    <w:rsid w:val="66BB471A"/>
    <w:rsid w:val="694268C7"/>
    <w:rsid w:val="6DDB3C36"/>
    <w:rsid w:val="6F280140"/>
    <w:rsid w:val="741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5">
    <w:name w:val="annotation text"/>
    <w:basedOn w:val="1"/>
    <w:link w:val="20"/>
    <w:semiHidden/>
    <w:unhideWhenUsed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2891D-CA75-46F5-920A-B195658CE3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3002</Characters>
  <Application>WPS Office_11.3.0.9228_F1E327BC-269C-435d-A152-05C5408002CA</Application>
  <DocSecurity>0</DocSecurity>
  <Lines>25</Lines>
  <Paragraphs>7</Paragraphs>
  <ScaleCrop>false</ScaleCrop>
  <LinksUpToDate>false</LinksUpToDate>
  <CharactersWithSpaces>3521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2020-09-19T05:40:00Z</dcterms:created>
  <dcterms:modified xsi:type="dcterms:W3CDTF">2021-03-20T07:35:39Z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