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  <w:bookmarkStart w:id="0" w:name="_GoBack"/>
      <w:bookmarkEnd w:id="0"/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第三场次题目：公有云部署与运维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云梦是一家科技公司，在公司内搭建了面向公众的网上商城系统。公司技术管理员将</w:t>
      </w:r>
      <w:r>
        <w:rPr>
          <w:rFonts w:ascii="Times New Roman" w:hAnsi="Times New Roman" w:eastAsia="宋体" w:cs="Times New Roman"/>
          <w:color w:val="000000"/>
          <w:szCs w:val="24"/>
        </w:rPr>
        <w:t>网上商城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架设在一台互联网的虚拟主机服务器中，域名为</w:t>
      </w:r>
      <w:r>
        <w:rPr>
          <w:rFonts w:ascii="Times New Roman" w:hAnsi="Times New Roman" w:eastAsia="宋体" w:cs="Times New Roman"/>
          <w:color w:val="000000"/>
          <w:szCs w:val="24"/>
        </w:rPr>
        <w:t>mallXX.yunmeng.com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， 服务器公网IP为114.228.187.XX。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随着公司网站访问量的不断增加，考虑到成本和维护的原因，公司决定将该系统从虚拟主机迁移到公有云平台中。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国内一家成熟的公有云提供商，为客户提供云主机，云网络，云硬盘，云防火墙，负载均衡，可创建Web服务，共享文件存储服务，数据库服务，数据库集群服务。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请根据上述该公有云平台的特性和</w:t>
      </w:r>
      <w:r>
        <w:rPr>
          <w:rFonts w:ascii="Times New Roman" w:hAnsi="Times New Roman" w:eastAsia="宋体" w:cs="Times New Roman"/>
          <w:color w:val="000000"/>
          <w:szCs w:val="24"/>
        </w:rPr>
        <w:t>网上商城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的部署架构图（如图1所示），为</w:t>
      </w:r>
      <w:r>
        <w:rPr>
          <w:rFonts w:ascii="Times New Roman" w:hAnsi="Times New Roman" w:eastAsia="宋体" w:cs="Times New Roman"/>
          <w:color w:val="000000"/>
          <w:szCs w:val="24"/>
        </w:rPr>
        <w:t>云梦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公司</w:t>
      </w:r>
      <w:r>
        <w:rPr>
          <w:rFonts w:ascii="Times New Roman" w:hAnsi="Times New Roman" w:eastAsia="宋体" w:cs="Times New Roman"/>
          <w:color w:val="000000"/>
          <w:szCs w:val="24"/>
        </w:rPr>
        <w:t>网上商城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平台设计一个合理的基础设施架构，将该服务迁移到该公有云平台中，并完成公有云中的各项运维工作。</w:t>
      </w:r>
    </w:p>
    <w:p>
      <w:pPr>
        <w:pStyle w:val="2"/>
        <w:ind w:left="0" w:leftChars="0" w:firstLine="0"/>
        <w:jc w:val="center"/>
      </w:pPr>
      <w:r>
        <w:rPr>
          <w:rFonts w:hint="eastAsia"/>
        </w:rPr>
        <w:drawing>
          <wp:inline distT="0" distB="0" distL="114300" distR="114300">
            <wp:extent cx="2801620" cy="3049270"/>
            <wp:effectExtent l="0" t="0" r="17780" b="17780"/>
            <wp:docPr id="1" name="Picture 1" descr="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/>
        <w:jc w:val="center"/>
        <w:rPr>
          <w:rFonts w:eastAsia="宋体"/>
        </w:rPr>
      </w:pPr>
      <w:r>
        <w:rPr>
          <w:rFonts w:hint="eastAsia"/>
        </w:rPr>
        <w:t xml:space="preserve">图1  </w:t>
      </w:r>
      <w:r>
        <w:rPr>
          <w:rFonts w:ascii="Times New Roman" w:hAnsi="Times New Roman" w:eastAsia="宋体" w:cs="Times New Roman"/>
          <w:color w:val="000000"/>
          <w:szCs w:val="24"/>
        </w:rPr>
        <w:t>网上商城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部署架构图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基础设施构建（10分）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1.</w:t>
      </w:r>
      <w:r>
        <w:t xml:space="preserve"> 在公有云中创建一个名为intnetX的虚拟私有云172.16.X.0的网络配置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按照1核CPU、4G内存、40G硬盘，使用intnetX网络按流量计费访问网络的方式创建一台名为ChinaSkill-node-1、ChinaSkill-node-2、ChinaSkill-sql-1和ChinaSkill-sql-2的云主机。</w:t>
      </w:r>
    </w:p>
    <w:p>
      <w:pPr>
        <w:spacing w:before="156" w:beforeLines="50" w:after="156" w:afterLines="50"/>
        <w:ind w:firstLine="420" w:firstLineChars="200"/>
      </w:pPr>
      <w:r>
        <w:t>3. 在</w:t>
      </w:r>
      <w:r>
        <w:rPr>
          <w:rFonts w:hint="eastAsia"/>
        </w:rPr>
        <w:t>ChinaSkill-sql-1和ChinaSkill-sql-2云主机上部署MySQL服务主主结构集群。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t>4. 创建负载均衡器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ChinaSkill-sql-1和ChinaSkill-sql-2加入负载均衡器后端，设置可用内网访问的IP地址，对内网开放MySQL服务。</w:t>
      </w:r>
    </w:p>
    <w:p>
      <w:pPr>
        <w:spacing w:before="156" w:beforeLines="50" w:after="156" w:afterLines="50"/>
        <w:ind w:firstLine="420" w:firstLineChars="200"/>
      </w:pPr>
      <w:r>
        <w:t>5</w:t>
      </w:r>
      <w:r>
        <w:rPr>
          <w:rFonts w:hint="eastAsia"/>
        </w:rPr>
        <w:t xml:space="preserve">. </w:t>
      </w:r>
      <w:r>
        <w:t>利用</w:t>
      </w:r>
      <w:r>
        <w:rPr>
          <w:rFonts w:hint="eastAsia"/>
        </w:rPr>
        <w:t>网上商城的软件包资源</w:t>
      </w:r>
      <w:r>
        <w:t>，在ChinaSkill-node-1</w:t>
      </w:r>
      <w:r>
        <w:rPr>
          <w:rFonts w:hint="eastAsia"/>
        </w:rPr>
        <w:t>和ChinaSkill-node-2</w:t>
      </w:r>
      <w:r>
        <w:t>中部署</w:t>
      </w:r>
      <w:r>
        <w:rPr>
          <w:rFonts w:hint="eastAsia"/>
        </w:rPr>
        <w:t>网上商城</w:t>
      </w:r>
      <w:r>
        <w:t>服务</w:t>
      </w:r>
      <w:r>
        <w:rPr>
          <w:rFonts w:hint="eastAsia"/>
        </w:rPr>
        <w:t>。并使用负载均衡访问内部MySQL数据库服务。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6. 创建块存储disk-1并</w:t>
      </w:r>
      <w:r>
        <w:t>将</w:t>
      </w:r>
      <w:r>
        <w:rPr>
          <w:rFonts w:hint="eastAsia"/>
        </w:rPr>
        <w:t>块存储</w:t>
      </w:r>
      <w:r>
        <w:t>挂接到创建的ChinaSkill-node-3实例中，在ChinaSkill-node-3实例中共享块存储分区使ChinaSkill-node-1和ChinaSkill-node-2实例中</w:t>
      </w:r>
      <w:r>
        <w:rPr>
          <w:rFonts w:hint="eastAsia"/>
        </w:rPr>
        <w:t>网上商城服务可从块存储中读写文件，并将网上商城中已有文件内容迁移到块存储中。</w:t>
      </w:r>
    </w:p>
    <w:p>
      <w:pPr>
        <w:spacing w:before="156" w:beforeLines="50" w:after="156" w:afterLines="50"/>
        <w:ind w:firstLine="420" w:firstLineChars="200"/>
      </w:pPr>
      <w:r>
        <w:t>7</w:t>
      </w:r>
      <w:r>
        <w:rPr>
          <w:rFonts w:hint="eastAsia"/>
        </w:rPr>
        <w:t>．创建一个负载均衡器，将</w:t>
      </w:r>
      <w:r>
        <w:t>ChinaSkill-node</w:t>
      </w:r>
      <w:r>
        <w:rPr>
          <w:rFonts w:hint="eastAsia"/>
        </w:rPr>
        <w:t>-1和</w:t>
      </w:r>
      <w:r>
        <w:t>ChinaSkill-node</w:t>
      </w:r>
      <w:r>
        <w:rPr>
          <w:rFonts w:hint="eastAsia"/>
        </w:rPr>
        <w:t>-2加入负载均衡的后端。设置一个可用的服务IP，服务端口为80，对浮动公共IP进行Web访问测试。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系统管理与维护（10分）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1．在对象存储中创建存储桶，将网上商城中商品的图片存入文件对象存储，并对index</w:t>
      </w:r>
      <w:r>
        <w:t>.html</w:t>
      </w:r>
      <w:r>
        <w:rPr>
          <w:rFonts w:hint="eastAsia"/>
        </w:rPr>
        <w:t>生成托管页面，使用浏览器访问托管页面。</w:t>
      </w:r>
    </w:p>
    <w:p>
      <w:pPr>
        <w:spacing w:before="156" w:beforeLines="50" w:after="156" w:afterLines="50"/>
        <w:ind w:firstLine="420" w:firstLineChars="200"/>
      </w:pPr>
      <w:r>
        <w:t>2</w:t>
      </w:r>
      <w:r>
        <w:rPr>
          <w:rFonts w:hint="eastAsia"/>
        </w:rPr>
        <w:t>．创建分布式缓存服务Redis，配置Redis实例对数据库访问进行加速，要求Web访问首先访问Redis，在Redis没有命中的情况下再访问数据库实例MySQL。配置</w:t>
      </w:r>
      <w:r>
        <w:t>ChinaSkill-node-1和ChinaSkill-node-2实例中</w:t>
      </w:r>
      <w:r>
        <w:rPr>
          <w:rFonts w:hint="eastAsia"/>
        </w:rPr>
        <w:t>网上商城使用缓存服务Redis。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t>. 创建分布式消息服务Kafka</w:t>
      </w:r>
      <w:r>
        <w:rPr>
          <w:rFonts w:hint="eastAsia"/>
        </w:rPr>
        <w:t>，配置</w:t>
      </w:r>
      <w:r>
        <w:t>ChinaSkill-node-1和ChinaSkill-node-2实例中</w:t>
      </w:r>
      <w:r>
        <w:rPr>
          <w:rFonts w:hint="eastAsia"/>
        </w:rPr>
        <w:t>网上商城使用创建的分布式消息服务Kafka。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</w:rPr>
        <w:t>4</w:t>
      </w:r>
      <w:r>
        <w:t>. 为云主机ChinaSkill-node-1创建镜像ChinaSkill-image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</w:pPr>
      <w:r>
        <w:t>5</w:t>
      </w:r>
      <w:r>
        <w:rPr>
          <w:rFonts w:hint="eastAsia"/>
        </w:rPr>
        <w:t>．为云硬盘disk-1创建云备份。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t>6</w:t>
      </w:r>
      <w:r>
        <w:rPr>
          <w:rFonts w:hint="eastAsia"/>
        </w:rPr>
        <w:t>.</w:t>
      </w:r>
      <w:r>
        <w:t xml:space="preserve"> 为了满足业务需求</w:t>
      </w:r>
      <w:r>
        <w:rPr>
          <w:rFonts w:hint="eastAsia"/>
        </w:rPr>
        <w:t>，</w:t>
      </w:r>
      <w:r>
        <w:t>对云硬盘disk-1进行磁盘扩容至</w:t>
      </w:r>
      <w:r>
        <w:rPr>
          <w:rFonts w:hint="eastAsia"/>
        </w:rPr>
        <w:t>1</w:t>
      </w:r>
      <w:r>
        <w:t>00G操作</w:t>
      </w:r>
      <w:r>
        <w:rPr>
          <w:rFonts w:hint="eastAsia"/>
        </w:rPr>
        <w:t>。</w:t>
      </w:r>
      <w:r>
        <w:t>使得ChinaSkill-node-3实例中共享存储分区满足网上商城服务要求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t>7. 创建弹性伸缩组</w:t>
      </w:r>
      <w:r>
        <w:rPr>
          <w:rFonts w:hint="eastAsia"/>
        </w:rPr>
        <w:t>，</w:t>
      </w:r>
      <w:r>
        <w:t>使用镜像ChinaSkill-image为模板启动云主机</w:t>
      </w:r>
      <w:r>
        <w:rPr>
          <w:rFonts w:hint="eastAsia"/>
        </w:rPr>
        <w:t>，</w:t>
      </w:r>
      <w:r>
        <w:t>将ChinaSkill-node-1和ChinaSkill-node-2云主机添加至伸缩组中</w:t>
      </w:r>
      <w:r>
        <w:rPr>
          <w:rFonts w:hint="eastAsia"/>
        </w:rPr>
        <w:t>，</w:t>
      </w:r>
      <w:r>
        <w:t>最小实例数为</w:t>
      </w:r>
      <w:r>
        <w:rPr>
          <w:rFonts w:hint="eastAsia"/>
        </w:rPr>
        <w:t>2，最大数为5，设置</w:t>
      </w:r>
      <w:r>
        <w:t>ChinaSkill-node-1和ChinaSkill-node-2实例不会被删除</w:t>
      </w:r>
      <w:r>
        <w:rPr>
          <w:rFonts w:hint="eastAsia"/>
        </w:rPr>
        <w:t>。</w:t>
      </w:r>
      <w:r>
        <w:t>并将伸缩组与负载均衡器绑定</w:t>
      </w:r>
      <w:r>
        <w:rPr>
          <w:rFonts w:hint="eastAsia"/>
        </w:rPr>
        <w:t>。</w:t>
      </w:r>
    </w:p>
    <w:p>
      <w:pPr>
        <w:pStyle w:val="5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</w:t>
      </w:r>
      <w:r>
        <w:rPr>
          <w:rFonts w:ascii="Times New Roman" w:hAnsi="Times New Roman" w:eastAsia="仿宋_GB2312"/>
          <w:sz w:val="24"/>
          <w:szCs w:val="24"/>
        </w:rPr>
        <w:t>3</w:t>
      </w:r>
      <w:r>
        <w:rPr>
          <w:rFonts w:hint="eastAsia" w:ascii="Times New Roman" w:hAnsi="Times New Roman" w:eastAsia="仿宋_GB2312"/>
          <w:sz w:val="24"/>
          <w:szCs w:val="24"/>
        </w:rPr>
        <w:t xml:space="preserve">  自动化运维（10分，本任务只公布考试范围，不公布赛题）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编写Python脚本调用公有云API完成公有云运维工作。</w:t>
      </w:r>
    </w:p>
    <w:p>
      <w:pPr>
        <w:pStyle w:val="2"/>
        <w:ind w:left="0" w:leftChars="0"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F52E2"/>
    <w:rsid w:val="000122E4"/>
    <w:rsid w:val="00033941"/>
    <w:rsid w:val="00036C4E"/>
    <w:rsid w:val="00045ECF"/>
    <w:rsid w:val="0008132B"/>
    <w:rsid w:val="00081F9D"/>
    <w:rsid w:val="001975E9"/>
    <w:rsid w:val="001C3A5E"/>
    <w:rsid w:val="00217A85"/>
    <w:rsid w:val="002329B8"/>
    <w:rsid w:val="00241100"/>
    <w:rsid w:val="00242531"/>
    <w:rsid w:val="002857F4"/>
    <w:rsid w:val="002C624C"/>
    <w:rsid w:val="002E1E82"/>
    <w:rsid w:val="00307053"/>
    <w:rsid w:val="00337C6E"/>
    <w:rsid w:val="00365EE0"/>
    <w:rsid w:val="003730FF"/>
    <w:rsid w:val="003A2788"/>
    <w:rsid w:val="003C17FF"/>
    <w:rsid w:val="003C6490"/>
    <w:rsid w:val="004568E1"/>
    <w:rsid w:val="004A3E2E"/>
    <w:rsid w:val="004B14A0"/>
    <w:rsid w:val="0050193E"/>
    <w:rsid w:val="005613EC"/>
    <w:rsid w:val="00573518"/>
    <w:rsid w:val="00585C51"/>
    <w:rsid w:val="005E1252"/>
    <w:rsid w:val="005F6ADB"/>
    <w:rsid w:val="0060419C"/>
    <w:rsid w:val="00614C32"/>
    <w:rsid w:val="00653C0E"/>
    <w:rsid w:val="00661B4E"/>
    <w:rsid w:val="0066287B"/>
    <w:rsid w:val="00696C78"/>
    <w:rsid w:val="006A68FE"/>
    <w:rsid w:val="006B009A"/>
    <w:rsid w:val="006B260C"/>
    <w:rsid w:val="006C524B"/>
    <w:rsid w:val="006E4E18"/>
    <w:rsid w:val="006F52E2"/>
    <w:rsid w:val="006F70FC"/>
    <w:rsid w:val="007008BD"/>
    <w:rsid w:val="00715593"/>
    <w:rsid w:val="00742837"/>
    <w:rsid w:val="0078649C"/>
    <w:rsid w:val="0079001F"/>
    <w:rsid w:val="007909D3"/>
    <w:rsid w:val="007B0EEC"/>
    <w:rsid w:val="007C2880"/>
    <w:rsid w:val="007E19DA"/>
    <w:rsid w:val="007E5805"/>
    <w:rsid w:val="00807E32"/>
    <w:rsid w:val="00827F44"/>
    <w:rsid w:val="008C7ADF"/>
    <w:rsid w:val="008D6D5C"/>
    <w:rsid w:val="008D730A"/>
    <w:rsid w:val="0091125F"/>
    <w:rsid w:val="009325F6"/>
    <w:rsid w:val="00992294"/>
    <w:rsid w:val="009B1188"/>
    <w:rsid w:val="009B5225"/>
    <w:rsid w:val="009E38A0"/>
    <w:rsid w:val="009F2CFA"/>
    <w:rsid w:val="00A12750"/>
    <w:rsid w:val="00A31A82"/>
    <w:rsid w:val="00A33A5C"/>
    <w:rsid w:val="00A35489"/>
    <w:rsid w:val="00A367F6"/>
    <w:rsid w:val="00A45F60"/>
    <w:rsid w:val="00A679D5"/>
    <w:rsid w:val="00A720C2"/>
    <w:rsid w:val="00A9258F"/>
    <w:rsid w:val="00AB3C43"/>
    <w:rsid w:val="00AC0313"/>
    <w:rsid w:val="00AE56E9"/>
    <w:rsid w:val="00B41005"/>
    <w:rsid w:val="00B41FCF"/>
    <w:rsid w:val="00B50D01"/>
    <w:rsid w:val="00B526F8"/>
    <w:rsid w:val="00B71E69"/>
    <w:rsid w:val="00C07206"/>
    <w:rsid w:val="00C14511"/>
    <w:rsid w:val="00C66044"/>
    <w:rsid w:val="00C8503A"/>
    <w:rsid w:val="00D52C46"/>
    <w:rsid w:val="00D9659E"/>
    <w:rsid w:val="00DE70DF"/>
    <w:rsid w:val="00E106D4"/>
    <w:rsid w:val="00E8494B"/>
    <w:rsid w:val="00EA4ABA"/>
    <w:rsid w:val="00EA7569"/>
    <w:rsid w:val="00F90E16"/>
    <w:rsid w:val="00FC00E5"/>
    <w:rsid w:val="0D5A73E7"/>
    <w:rsid w:val="0E46762B"/>
    <w:rsid w:val="0E49779D"/>
    <w:rsid w:val="11A23803"/>
    <w:rsid w:val="176E2B9F"/>
    <w:rsid w:val="1D5C5756"/>
    <w:rsid w:val="1FFEFA45"/>
    <w:rsid w:val="21ED4868"/>
    <w:rsid w:val="23F7067C"/>
    <w:rsid w:val="24864D09"/>
    <w:rsid w:val="28FE201B"/>
    <w:rsid w:val="2C9C1B12"/>
    <w:rsid w:val="32187A7B"/>
    <w:rsid w:val="36EF18EA"/>
    <w:rsid w:val="370657C5"/>
    <w:rsid w:val="3C690C97"/>
    <w:rsid w:val="3F7F281F"/>
    <w:rsid w:val="3FD8748C"/>
    <w:rsid w:val="47ED3184"/>
    <w:rsid w:val="4AD42ACF"/>
    <w:rsid w:val="4E1C655D"/>
    <w:rsid w:val="4FFAA876"/>
    <w:rsid w:val="50BA1EEE"/>
    <w:rsid w:val="51075C2F"/>
    <w:rsid w:val="573D3B56"/>
    <w:rsid w:val="57A00903"/>
    <w:rsid w:val="5CC15E6B"/>
    <w:rsid w:val="6DDB3C36"/>
    <w:rsid w:val="6EEA0DC9"/>
    <w:rsid w:val="740C09A2"/>
    <w:rsid w:val="753059B2"/>
    <w:rsid w:val="77FF0FA3"/>
    <w:rsid w:val="7ABD7916"/>
    <w:rsid w:val="7BFF9F08"/>
    <w:rsid w:val="7ED7315A"/>
    <w:rsid w:val="7FDFEEFD"/>
    <w:rsid w:val="7FE32F17"/>
    <w:rsid w:val="BBEE9A5D"/>
    <w:rsid w:val="F7EFCC97"/>
    <w:rsid w:val="F7FC6675"/>
    <w:rsid w:val="FCFE5141"/>
    <w:rsid w:val="FDB6627C"/>
    <w:rsid w:val="FFF38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1460</Characters>
  <Application>WPS Office_11.3.0.9228_F1E327BC-269C-435d-A152-05C5408002CA</Application>
  <DocSecurity>0</DocSecurity>
  <Lines>12</Lines>
  <Paragraphs>3</Paragraphs>
  <ScaleCrop>false</ScaleCrop>
  <LinksUpToDate>false</LinksUpToDate>
  <CharactersWithSpaces>1713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2020-09-21T13:40:00Z</dcterms:created>
  <dcterms:modified xsi:type="dcterms:W3CDTF">2021-03-20T07:36:43Z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