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9AA5" w14:textId="687AA7E7" w:rsidR="00A9440B" w:rsidRDefault="00A9440B" w:rsidP="00201D14">
      <w:pPr>
        <w:spacing w:after="0"/>
        <w:ind w:left="720" w:hanging="360"/>
      </w:pPr>
      <w:r>
        <w:rPr>
          <w:noProof/>
        </w:rPr>
        <w:drawing>
          <wp:inline distT="0" distB="0" distL="0" distR="0" wp14:anchorId="44882DC6" wp14:editId="11106854">
            <wp:extent cx="5943600" cy="1534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C1B6" w14:textId="65066989" w:rsidR="00201D14" w:rsidRDefault="00201D14" w:rsidP="00201D14">
      <w:pPr>
        <w:pStyle w:val="NormalWeb"/>
        <w:numPr>
          <w:ilvl w:val="0"/>
          <w:numId w:val="1"/>
        </w:numPr>
        <w:spacing w:after="0" w:afterAutospacing="0"/>
      </w:pPr>
      <w:r>
        <w:t xml:space="preserve">Install the NI </w:t>
      </w:r>
      <w:proofErr w:type="spellStart"/>
      <w:r>
        <w:t>myDAQ</w:t>
      </w:r>
      <w:proofErr w:type="spellEnd"/>
      <w:r>
        <w:t xml:space="preserve"> software</w:t>
      </w:r>
      <w:proofErr w:type="gramStart"/>
      <w:r>
        <w:t xml:space="preserve">. </w:t>
      </w:r>
      <w:proofErr w:type="gramEnd"/>
      <w:r>
        <w:t xml:space="preserve">Instructions to this are found </w:t>
      </w:r>
      <w:hyperlink r:id="rId6" w:history="1">
        <w:r w:rsidRPr="00201D14">
          <w:rPr>
            <w:rStyle w:val="Hyperlink"/>
          </w:rPr>
          <w:t>here</w:t>
        </w:r>
      </w:hyperlink>
      <w:r>
        <w:t>.</w:t>
      </w:r>
    </w:p>
    <w:p w14:paraId="420BA09C" w14:textId="77777777" w:rsidR="00201D14" w:rsidRDefault="00201D14" w:rsidP="00201D14">
      <w:pPr>
        <w:pStyle w:val="NormalWeb"/>
        <w:spacing w:before="0" w:beforeAutospacing="0" w:after="0" w:afterAutospacing="0"/>
        <w:ind w:left="720"/>
      </w:pPr>
    </w:p>
    <w:p w14:paraId="26C95A77" w14:textId="77777777" w:rsidR="00201D14" w:rsidRDefault="00201D14" w:rsidP="00201D1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Connect the </w:t>
      </w:r>
      <w:proofErr w:type="spellStart"/>
      <w:r>
        <w:t>myDAQ</w:t>
      </w:r>
      <w:proofErr w:type="spellEnd"/>
      <w:r>
        <w:t xml:space="preserve"> device to your computer USB port, then open the NI </w:t>
      </w:r>
      <w:proofErr w:type="spellStart"/>
      <w:r>
        <w:t>Elvismx</w:t>
      </w:r>
      <w:proofErr w:type="spellEnd"/>
      <w:r>
        <w:t xml:space="preserve"> instrument launcher from the Start menu of your computer. </w:t>
      </w:r>
    </w:p>
    <w:p w14:paraId="15A03D8E" w14:textId="77777777" w:rsidR="00201D14" w:rsidRDefault="00201D14" w:rsidP="00201D14">
      <w:pPr>
        <w:pStyle w:val="ListParagraph"/>
        <w:spacing w:after="0"/>
      </w:pPr>
    </w:p>
    <w:p w14:paraId="4D2986B5" w14:textId="1C2E984E" w:rsidR="00201D14" w:rsidRDefault="00201D14" w:rsidP="00201D1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Open the function generator and oscilloscope instruments from the instrument launcher.</w:t>
      </w:r>
    </w:p>
    <w:p w14:paraId="020B5AC8" w14:textId="77777777" w:rsidR="00201D14" w:rsidRDefault="00201D14" w:rsidP="00201D14">
      <w:pPr>
        <w:pStyle w:val="ListParagraph"/>
      </w:pPr>
    </w:p>
    <w:p w14:paraId="4295A5ED" w14:textId="1E890491" w:rsidR="00201D14" w:rsidRDefault="00201D14" w:rsidP="00201D1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Plug in the plastic header to the side port of the </w:t>
      </w:r>
      <w:proofErr w:type="spellStart"/>
      <w:r>
        <w:t>myDAQ</w:t>
      </w:r>
      <w:proofErr w:type="spellEnd"/>
      <w:r>
        <w:t xml:space="preserve"> device. It should look like this: </w:t>
      </w:r>
    </w:p>
    <w:p w14:paraId="29F0ABF6" w14:textId="77777777" w:rsidR="00CA5F41" w:rsidRDefault="00CA5F41" w:rsidP="00CA5F41">
      <w:pPr>
        <w:pStyle w:val="Caption"/>
        <w:jc w:val="center"/>
      </w:pPr>
      <w:r>
        <w:rPr>
          <w:noProof/>
        </w:rPr>
        <w:drawing>
          <wp:inline distT="0" distB="0" distL="0" distR="0" wp14:anchorId="49BB48D4" wp14:editId="30E5D88A">
            <wp:extent cx="1752600" cy="2609850"/>
            <wp:effectExtent l="0" t="0" r="0" b="0"/>
            <wp:docPr id="1" name="Picture 1" descr="ELECTRICITY AND BASIC ELECTRICAL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ITY AND BASIC ELECTRICAL COMPON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F41">
        <w:t xml:space="preserve"> </w:t>
      </w:r>
    </w:p>
    <w:p w14:paraId="32A42A7E" w14:textId="47FE2983" w:rsidR="00201D14" w:rsidRDefault="00CA5F41" w:rsidP="00CA5F41">
      <w:pPr>
        <w:pStyle w:val="Caption"/>
        <w:jc w:val="center"/>
      </w:pPr>
      <w:r>
        <w:t xml:space="preserve">Figure </w:t>
      </w:r>
      <w:fldSimple w:instr=" SEQ Figure \* ARABIC ">
        <w:r w:rsidR="00937E4E">
          <w:rPr>
            <w:noProof/>
          </w:rPr>
          <w:t>1</w:t>
        </w:r>
      </w:fldSimple>
      <w:r>
        <w:t xml:space="preserve">: Plastic header on the </w:t>
      </w:r>
      <w:proofErr w:type="spellStart"/>
      <w:r>
        <w:t>myDAQ</w:t>
      </w:r>
      <w:proofErr w:type="spellEnd"/>
    </w:p>
    <w:p w14:paraId="0980F0D7" w14:textId="19A7970A" w:rsidR="00201D14" w:rsidRDefault="00201D14" w:rsidP="00201D1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Connect the male end of a </w:t>
      </w:r>
      <w:r w:rsidR="00CA5F41">
        <w:t xml:space="preserve">male to female </w:t>
      </w:r>
      <w:r>
        <w:t xml:space="preserve">wire to the AGND port on the </w:t>
      </w:r>
      <w:proofErr w:type="spellStart"/>
      <w:r>
        <w:t>myDAQ</w:t>
      </w:r>
      <w:proofErr w:type="spellEnd"/>
      <w:r>
        <w:t xml:space="preserve">. You should notice that when you turn the </w:t>
      </w:r>
      <w:r w:rsidR="00CA5F41">
        <w:t>flathead</w:t>
      </w:r>
      <w:r>
        <w:t xml:space="preserve"> screw in the plastic header, a metal gate within the header </w:t>
      </w:r>
      <w:r w:rsidR="00CA5F41">
        <w:t xml:space="preserve">will </w:t>
      </w:r>
      <w:r>
        <w:t xml:space="preserve">open and close. </w:t>
      </w:r>
      <w:r w:rsidR="00CA5F41">
        <w:t xml:space="preserve">Insert the wire lead into the gate, then close the gate by turning the screw clockwise to lock the wire into place.  </w:t>
      </w:r>
    </w:p>
    <w:p w14:paraId="69544DC4" w14:textId="77777777" w:rsidR="00CA5F41" w:rsidRDefault="00CA5F41" w:rsidP="00CA5F41">
      <w:pPr>
        <w:pStyle w:val="NormalWeb"/>
        <w:spacing w:before="0" w:beforeAutospacing="0" w:after="0" w:afterAutospacing="0"/>
        <w:ind w:left="720"/>
      </w:pPr>
    </w:p>
    <w:p w14:paraId="5B53A8DE" w14:textId="254A4AAC" w:rsidR="00CA5F41" w:rsidRDefault="00CA5F41" w:rsidP="00CA5F4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Now that you’ve figured out how to connect wires to the </w:t>
      </w:r>
      <w:proofErr w:type="spellStart"/>
      <w:r>
        <w:t>myDAQ</w:t>
      </w:r>
      <w:proofErr w:type="spellEnd"/>
      <w:r>
        <w:t xml:space="preserve"> device, </w:t>
      </w:r>
      <w:proofErr w:type="spellStart"/>
      <w:r>
        <w:t>lets</w:t>
      </w:r>
      <w:proofErr w:type="spellEnd"/>
      <w:r>
        <w:t xml:space="preserve"> look at how to connect the rest of the wires.</w:t>
      </w:r>
      <w:r w:rsidR="00937E4E">
        <w:t xml:space="preserve"> Here’s a quick sketch showing the </w:t>
      </w:r>
      <w:proofErr w:type="spellStart"/>
      <w:r w:rsidR="00937E4E">
        <w:t>myDAQ</w:t>
      </w:r>
      <w:proofErr w:type="spellEnd"/>
      <w:r w:rsidR="00937E4E">
        <w:t xml:space="preserve"> connections to be used for the o-scope and function generator.</w:t>
      </w:r>
    </w:p>
    <w:p w14:paraId="08422E10" w14:textId="77777777" w:rsidR="00937E4E" w:rsidRDefault="00937E4E" w:rsidP="00937E4E">
      <w:pPr>
        <w:pStyle w:val="ListParagraph"/>
      </w:pPr>
    </w:p>
    <w:p w14:paraId="5CAF7E2E" w14:textId="77777777" w:rsidR="00937E4E" w:rsidRDefault="00937E4E" w:rsidP="00937E4E">
      <w:pPr>
        <w:pStyle w:val="NormalWeb"/>
        <w:keepNext/>
        <w:spacing w:before="0" w:beforeAutospacing="0" w:after="0" w:afterAutospacing="0"/>
        <w:ind w:left="720"/>
      </w:pPr>
      <w:r w:rsidRPr="00937E4E">
        <w:rPr>
          <w:noProof/>
        </w:rPr>
        <w:lastRenderedPageBreak/>
        <w:drawing>
          <wp:inline distT="0" distB="0" distL="0" distR="0" wp14:anchorId="4DA59272" wp14:editId="70EAD3C9">
            <wp:extent cx="4413461" cy="2924583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6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77C3" w14:textId="150EBCBA" w:rsidR="00937E4E" w:rsidRDefault="00937E4E" w:rsidP="00937E4E">
      <w:pPr>
        <w:pStyle w:val="Caption"/>
        <w:jc w:val="center"/>
      </w:pPr>
      <w:r>
        <w:t xml:space="preserve">Figure </w:t>
      </w:r>
      <w:r w:rsidR="00D575C5">
        <w:fldChar w:fldCharType="begin"/>
      </w:r>
      <w:r w:rsidR="00D575C5">
        <w:instrText xml:space="preserve"> SEQ Figure \* ARABIC </w:instrText>
      </w:r>
      <w:r w:rsidR="00D575C5">
        <w:fldChar w:fldCharType="separate"/>
      </w:r>
      <w:r>
        <w:rPr>
          <w:noProof/>
        </w:rPr>
        <w:t>2</w:t>
      </w:r>
      <w:r w:rsidR="00D575C5">
        <w:rPr>
          <w:noProof/>
        </w:rPr>
        <w:fldChar w:fldCharType="end"/>
      </w:r>
      <w:r>
        <w:t xml:space="preserve">: </w:t>
      </w:r>
      <w:proofErr w:type="spellStart"/>
      <w:r>
        <w:t>myDAQ</w:t>
      </w:r>
      <w:proofErr w:type="spellEnd"/>
      <w:r>
        <w:t xml:space="preserve"> connections for using the o-scope and function generator</w:t>
      </w:r>
    </w:p>
    <w:p w14:paraId="716AD77A" w14:textId="7F641BF0" w:rsidR="00937E4E" w:rsidRDefault="00937E4E" w:rsidP="00937E4E">
      <w:pPr>
        <w:pStyle w:val="ListParagraph"/>
        <w:numPr>
          <w:ilvl w:val="0"/>
          <w:numId w:val="1"/>
        </w:numPr>
      </w:pPr>
      <w:r>
        <w:t xml:space="preserve">If you are testing your daughter board outside of the chassis, you would want to use the DC Level instrument (Found in the NI </w:t>
      </w:r>
      <w:proofErr w:type="spellStart"/>
      <w:r>
        <w:t>Elvismx</w:t>
      </w:r>
      <w:proofErr w:type="spellEnd"/>
      <w:r>
        <w:t xml:space="preserve"> instrument launcher widow) for a power supply to the op amp.</w:t>
      </w:r>
      <w:r w:rsidR="007B2DA8">
        <w:t xml:space="preserve"> You would want to use AO pin 1 and AGND for the power supply.</w:t>
      </w:r>
    </w:p>
    <w:p w14:paraId="3E90C9E9" w14:textId="77777777" w:rsidR="007B2DA8" w:rsidRDefault="007B2DA8" w:rsidP="007B2DA8">
      <w:pPr>
        <w:pStyle w:val="ListParagraph"/>
      </w:pPr>
    </w:p>
    <w:p w14:paraId="1E8BCCC9" w14:textId="3DA4A5B9" w:rsidR="007B2DA8" w:rsidRDefault="007B2DA8" w:rsidP="007B2DA8">
      <w:pPr>
        <w:pStyle w:val="ListParagraph"/>
        <w:numPr>
          <w:ilvl w:val="0"/>
          <w:numId w:val="1"/>
        </w:numPr>
      </w:pPr>
      <w:r>
        <w:t xml:space="preserve">Here are some online resources from NI for using the oscilloscope: </w:t>
      </w:r>
    </w:p>
    <w:p w14:paraId="02E9E8FC" w14:textId="2A26996A" w:rsidR="007B2DA8" w:rsidRDefault="00D575C5" w:rsidP="007B2DA8">
      <w:pPr>
        <w:pStyle w:val="ListParagraph"/>
      </w:pPr>
      <w:hyperlink r:id="rId9" w:history="1">
        <w:r w:rsidR="007B2DA8" w:rsidRPr="002179BA">
          <w:rPr>
            <w:rStyle w:val="Hyperlink"/>
          </w:rPr>
          <w:t>https://www.ni.com/en-us/support/documentation/supplemental/10/using-mydaq-with-the-ni-elvismx-oscilloscope-soft-front-panel.html</w:t>
        </w:r>
      </w:hyperlink>
    </w:p>
    <w:p w14:paraId="5EAF3750" w14:textId="77777777" w:rsidR="007B2DA8" w:rsidRDefault="007B2DA8" w:rsidP="007B2DA8">
      <w:pPr>
        <w:pStyle w:val="ListParagraph"/>
      </w:pPr>
    </w:p>
    <w:p w14:paraId="4FFB8682" w14:textId="3416FF0A" w:rsidR="007B2DA8" w:rsidRDefault="007B2DA8" w:rsidP="00937E4E">
      <w:pPr>
        <w:pStyle w:val="ListParagraph"/>
        <w:numPr>
          <w:ilvl w:val="0"/>
          <w:numId w:val="1"/>
        </w:numPr>
      </w:pPr>
      <w:r>
        <w:t xml:space="preserve">Here is a video showing how to use the oscilloscope and function generator: </w:t>
      </w:r>
    </w:p>
    <w:p w14:paraId="59827BFA" w14:textId="25D83759" w:rsidR="007B2DA8" w:rsidRDefault="00D575C5" w:rsidP="007B2DA8">
      <w:pPr>
        <w:pStyle w:val="ListParagraph"/>
      </w:pPr>
      <w:hyperlink r:id="rId10" w:history="1">
        <w:r w:rsidR="007B2DA8" w:rsidRPr="002179BA">
          <w:rPr>
            <w:rStyle w:val="Hyperlink"/>
          </w:rPr>
          <w:t>https://www.youtube.com/watch?v=E92mI4n0zvo</w:t>
        </w:r>
      </w:hyperlink>
    </w:p>
    <w:p w14:paraId="72D021E1" w14:textId="35B098B2" w:rsidR="007B2DA8" w:rsidRDefault="007B2DA8" w:rsidP="007B2DA8">
      <w:pPr>
        <w:pStyle w:val="ListParagraph"/>
      </w:pPr>
    </w:p>
    <w:p w14:paraId="52DEA421" w14:textId="44B5E3FA" w:rsidR="007B2DA8" w:rsidRDefault="007B2DA8" w:rsidP="007B2DA8">
      <w:r>
        <w:t>When you perform the measurements, you should use one of the o-scope channels to measure the input signal (the function generator connected to the circuit input) and the other o-scope channel to measure the circuit output.</w:t>
      </w:r>
    </w:p>
    <w:p w14:paraId="10F7D1DA" w14:textId="74536B81" w:rsidR="007B2DA8" w:rsidRDefault="007B2DA8" w:rsidP="007B2DA8">
      <w:r>
        <w:t xml:space="preserve">Another helpful resource is the mother and daughter board jumpers and header pins document found on canvas or here: </w:t>
      </w:r>
    </w:p>
    <w:p w14:paraId="3F503591" w14:textId="7CCF9F8D" w:rsidR="007B2DA8" w:rsidRDefault="00D575C5" w:rsidP="007B2DA8">
      <w:hyperlink r:id="rId11" w:history="1">
        <w:r w:rsidR="007B2DA8" w:rsidRPr="007B2DA8">
          <w:rPr>
            <w:rStyle w:val="Hyperlink"/>
          </w:rPr>
          <w:t>https://byui.instructure.com/courses/88242/files/34385628/download</w:t>
        </w:r>
      </w:hyperlink>
    </w:p>
    <w:p w14:paraId="6F199D56" w14:textId="77777777" w:rsidR="007B2DA8" w:rsidRPr="00937E4E" w:rsidRDefault="007B2DA8" w:rsidP="007B2DA8"/>
    <w:p w14:paraId="7071DDB7" w14:textId="6AFCD17B" w:rsidR="00CA5F41" w:rsidRDefault="00CA5F41" w:rsidP="00937E4E">
      <w:pPr>
        <w:pStyle w:val="NormalWeb"/>
        <w:spacing w:before="0" w:beforeAutospacing="0" w:after="0" w:afterAutospacing="0"/>
        <w:ind w:left="720"/>
      </w:pPr>
    </w:p>
    <w:p w14:paraId="4C9EDA0B" w14:textId="77777777" w:rsidR="00201D14" w:rsidRDefault="00201D14" w:rsidP="00201D14">
      <w:pPr>
        <w:pStyle w:val="ListParagraph"/>
      </w:pPr>
    </w:p>
    <w:p w14:paraId="7F59B457" w14:textId="2FF6191B" w:rsidR="00201D14" w:rsidRDefault="00201D14" w:rsidP="00201D14">
      <w:pPr>
        <w:pStyle w:val="NormalWeb"/>
        <w:keepNext/>
        <w:spacing w:before="0" w:beforeAutospacing="0" w:after="0" w:afterAutospacing="0"/>
        <w:jc w:val="center"/>
      </w:pPr>
    </w:p>
    <w:p w14:paraId="32C81DF5" w14:textId="77777777" w:rsidR="00093252" w:rsidRDefault="00D575C5"/>
    <w:sectPr w:rsidR="0009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44390"/>
    <w:multiLevelType w:val="hybridMultilevel"/>
    <w:tmpl w:val="7FD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14"/>
    <w:rsid w:val="00201D14"/>
    <w:rsid w:val="0075777E"/>
    <w:rsid w:val="0079301E"/>
    <w:rsid w:val="007B2DA8"/>
    <w:rsid w:val="0080424C"/>
    <w:rsid w:val="00937E4E"/>
    <w:rsid w:val="009D3509"/>
    <w:rsid w:val="00A64D08"/>
    <w:rsid w:val="00A72691"/>
    <w:rsid w:val="00A9440B"/>
    <w:rsid w:val="00AD69E2"/>
    <w:rsid w:val="00B3308F"/>
    <w:rsid w:val="00B718F8"/>
    <w:rsid w:val="00B92192"/>
    <w:rsid w:val="00CA5F41"/>
    <w:rsid w:val="00D575C5"/>
    <w:rsid w:val="00E71140"/>
    <w:rsid w:val="00F2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BBE9"/>
  <w15:chartTrackingRefBased/>
  <w15:docId w15:val="{72C2F348-1540-4BF7-8DF1-CB69FC49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0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1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D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1D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1D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.instructure.com/courses/88242/files/35425996/download?wrap=1" TargetMode="External"/><Relationship Id="rId11" Type="http://schemas.openxmlformats.org/officeDocument/2006/relationships/hyperlink" Target="https://byui.instructure.com/courses/88242/files/34385628/downloa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E92mI4n0zv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.com/en-us/support/documentation/supplemental/10/using-mydaq-with-the-ni-elvismx-oscilloscope-soft-front-pa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Jenson</dc:creator>
  <cp:keywords/>
  <dc:description/>
  <cp:lastModifiedBy>Smith, Kevin</cp:lastModifiedBy>
  <cp:revision>2</cp:revision>
  <dcterms:created xsi:type="dcterms:W3CDTF">2020-05-19T20:33:00Z</dcterms:created>
  <dcterms:modified xsi:type="dcterms:W3CDTF">2020-05-19T20:33:00Z</dcterms:modified>
</cp:coreProperties>
</file>