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Section 04</w:t>
      </w:r>
    </w:p>
    <w:p w:rsidR="00000000" w:rsidDel="00000000" w:rsidP="00000000" w:rsidRDefault="00000000" w:rsidRPr="00000000" w14:paraId="00000002">
      <w:pPr>
        <w:pStyle w:val="Heading2"/>
        <w:spacing w:after="80" w:before="360" w:lineRule="auto"/>
        <w:rPr>
          <w:b w:val="1"/>
          <w:bCs w:val="1"/>
          <w:sz w:val="34"/>
          <w:szCs w:val="34"/>
        </w:rPr>
      </w:pPr>
      <w:bookmarkStart w:colFirst="0" w:colLast="0" w:name="_udrjeesp7o82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Curriculum Design: Quarter-by-Quarter</w:t>
      </w:r>
    </w:p>
    <w:p w:rsidR="00000000" w:rsidDel="00000000" w:rsidP="00000000" w:rsidRDefault="00000000" w:rsidRPr="00000000" w14:paraId="00000003">
      <w:pPr>
        <w:spacing w:after="240" w:before="240" w:lineRule="auto"/>
        <w:ind w:left="0" w:right="0" w:firstLine="0"/>
        <w:rPr/>
      </w:pPr>
      <w:r w:rsidDel="00000000" w:rsidR="00000000" w:rsidRPr="00000000">
        <w:rPr>
          <w:rtl w:val="0"/>
        </w:rPr>
        <w:t xml:space="preserve">Each quarter is deliberately sequenced so technical assets are "front-loaded" before the production phase, preventing bottlenecks during rehearsal.</w:t>
      </w:r>
    </w:p>
    <w:p w:rsidR="00000000" w:rsidDel="00000000" w:rsidP="00000000" w:rsidRDefault="00000000" w:rsidRPr="00000000" w14:paraId="00000004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hgf5ku9oxe5y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Quarter 1 — Skill Scaffolding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Rhythm and Pronunciation (clap, rap, intonation) — 2 meetings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Music-Movement Games — 2 meetings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Song-Based Vocabularies — 2 meetings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Putting Melody to Dialogues — 2 meetings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Theatre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 Projection, Breathing, Accent — 2 meetings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On-Stage: Charade, Blocking, Timing — 2 meetings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Playing with Emotion — 2 meetings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Group Performances (Impromptu Roleplay) — 2 meetings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English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Script Reading — 2 meetings</w:t>
      </w:r>
    </w:p>
    <w:p w:rsidR="00000000" w:rsidDel="00000000" w:rsidP="00000000" w:rsidRDefault="00000000" w:rsidRPr="00000000" w14:paraId="00000B01">
      <w:pPr>
        <w:spacing w:after="120" w:before="120" w:lineRule="auto"/>
        <w:rPr/>
      </w:pPr>
      <w:r w:rsidDel="00000000" w:rsidR="00000000" w:rsidRPr="00000000">
        <w:rPr>
          <w:i w:val="1"/>
          <w:iCs w:val="1"/>
          <w:sz w:val="20"/>
          <w:szCs w:val="20"/>
          <w:color w:val="666666"/>
        </w:rPr>
        <w:t xml:space="preserve">*Script Reading is also available as a separate monthly class for multi-age learners and adults (including parents), starting in Q1 — tuition charged monthly.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Storytelling / Tongue Twister — 2 meetings</w:t>
      </w:r>
    </w:p>
    <w:p w:rsidR="00000000" w:rsidDel="00000000" w:rsidP="00000000" w:rsidRDefault="00000000" w:rsidRPr="00000000" w14:paraId="00000012">
      <w:pPr>
        <w:pStyle w:val="Heading3"/>
        <w:spacing w:after="80" w:before="280" w:lineRule="auto"/>
        <w:rPr>
          <w:b w:val="1"/>
          <w:bCs w:val="1"/>
          <w:sz w:val="26"/>
          <w:szCs w:val="26"/>
        </w:rPr>
      </w:pPr>
      <w:bookmarkStart w:colFirst="0" w:colLast="0" w:name="_688snwikuwaj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Quarter 2 — Applied Integration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Combo — Show Preparation (20 Meetings)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Licensing &amp; rights management (Aug 1 — 10-day review period)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Transition from digital scripts to physical scores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Character specialization &amp; linguistic competency (Polynesian accents for Moana)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Rigorous blocking, timing, and physical-life work under performance pressure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Full production lifecycle rehearsal (professional industry simulation)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Script Reading (per meeting) — Ms. Ellen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Reading together as a group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Discussing vocabularies, pronunciation, sentence structure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Practicing expression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Finale performance readiness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Core Learning Benchmarks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24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Voice Projection: Diaphragmatic support &amp; vocal resonance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Blocking &amp; Movement: Spatial awareness, kinesthetic intelligence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Script Interpretation: Character embodiment from text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240" w:before="0" w:beforeAutospacing="0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Affective Domain: SEL through purposeful play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