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Section 10</w:t>
      </w:r>
    </w:p>
    <w:p w:rsidR="00000000" w:rsidDel="00000000" w:rsidP="00000000" w:rsidRDefault="00000000" w:rsidRPr="00000000" w14:paraId="00000002">
      <w:pPr>
        <w:pStyle w:val="Heading2"/>
        <w:spacing w:after="80" w:before="360" w:lineRule="auto"/>
        <w:rPr>
          <w:b w:val="1"/>
          <w:bCs w:val="1"/>
          <w:sz w:val="34"/>
          <w:szCs w:val="34"/>
        </w:rPr>
      </w:pPr>
      <w:bookmarkStart w:colFirst="0" w:colLast="0" w:name="_phffmjm9u6fc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Pedagogical Strategy: The Multi-Level Classroom</w:t>
      </w:r>
    </w:p>
    <w:p w:rsidR="00000000" w:rsidDel="00000000" w:rsidP="00000000" w:rsidRDefault="00000000" w:rsidRPr="00000000" w14:paraId="00000003">
      <w:pPr>
        <w:spacing w:after="240" w:before="24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Inspired by the Montessori model, BnB operates within two age cohorts that interact, creating a real-world simulation where diverse skill sets coexist and elevate each other.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Cohort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Junior Cohort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8–11 years 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Tuesdays &amp; Fridays · 16:00–16:45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Foundational confidence building; play-based entry into rhythm, expression, and script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Senior Cohort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12–18 years 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Tuesdays &amp; Fridays · 17:00–17:45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Leadership mentorship, advanced linguistic work, character depth, production responsibility</w:t>
            </w:r>
          </w:p>
        </w:tc>
      </w:tr>
    </w:tbl>
    <w:p w:rsidR="00000000" w:rsidDel="00000000" w:rsidP="00000000" w:rsidRDefault="00000000" w:rsidRPr="00000000" w14:paraId="00000010">
      <w:pPr>
        <w:pStyle w:val="Heading3"/>
        <w:spacing w:after="220" w:before="420" w:lineRule="auto"/>
        <w:rPr>
          <w:b w:val="1"/>
          <w:bCs w:val="1"/>
          <w:sz w:val="26"/>
          <w:szCs w:val="26"/>
        </w:rPr>
      </w:pPr>
      <w:bookmarkStart w:colFirst="0" w:colLast="0" w:name="_o87skj76cfvd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Key Pedagogical Strategies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6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1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Differentiated Scaffolding:</w:t>
      </w:r>
      <w:r w:rsidDel="00000000" w:rsidR="00000000" w:rsidRPr="00000000">
        <w:rPr>
          <w:rtl w:val="0"/>
        </w:rPr>
        <w:t xml:space="preserve"> Managing varying levels of English proficiency, acting experience, and musicality through tiered assignments that meet every student at their current level.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Collaborative Leadership:</w:t>
      </w:r>
      <w:r w:rsidDel="00000000" w:rsidR="00000000" w:rsidRPr="00000000">
        <w:rPr>
          <w:rtl w:val="0"/>
        </w:rPr>
        <w:t xml:space="preserve"> Advanced students are mentored into leadership roles within the cast, fostering a culture of peer-to-peer knowledge transfer that mirrors professional ensemble environments.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3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Linguistic Integration:</w:t>
      </w:r>
      <w:r w:rsidDel="00000000" w:rsidR="00000000" w:rsidRPr="00000000">
        <w:rPr>
          <w:rtl w:val="0"/>
        </w:rPr>
        <w:t xml:space="preserve"> Performing arts serve as a primary vehicle for English language acquisition — the high-context environment of rehearsal provides authentic, pressure-tested language use.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4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Social-Emotional Learning (SEL):</w:t>
      </w:r>
      <w:r w:rsidDel="00000000" w:rsidR="00000000" w:rsidRPr="00000000">
        <w:rPr>
          <w:rtl w:val="0"/>
        </w:rPr>
        <w:t xml:space="preserve"> Purposeful play and ensemble work build empathy, adaptability, and communication skills that transfer far beyond the stage.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