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12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1zy86hbm70b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 &amp; Operational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a7h6nuv0dsd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ICC Building — 6th Floor, Fave Hotel Cihampelas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Jl. Cihampelas No.129, Cipaganti, Kecamatan Coblong</w:t>
        <w:br w:type="textWrapping"/>
        <w:t xml:space="preserve"> Kota Bandung, Jawa Barat 40131, Indonesia</w:t>
      </w:r>
    </w:p>
    <w:p w:rsidR="00000000" w:rsidDel="00000000" w:rsidP="00000000" w:rsidRDefault="00000000" w:rsidRPr="00000000" w14:paraId="00000006">
      <w:pPr>
        <w:spacing w:after="240" w:before="1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centrally located venue in Bandung's Cihampelas area, providing an accessible and professional setting for the Academy's classes, rehearsals, and community events.</w:t>
      </w:r>
    </w:p>
    <w:p w:rsidR="00000000" w:rsidDel="00000000" w:rsidP="00000000" w:rsidRDefault="00000000" w:rsidRPr="00000000" w14:paraId="00000007">
      <w:pPr>
        <w:spacing w:before="360" w:lineRule="auto"/>
        <w:rPr/>
      </w:pPr>
      <w:r w:rsidDel="00000000" w:rsidR="00000000" w:rsidRPr="00000000">
        <w:rPr>
          <w:rtl w:val="0"/>
        </w:rPr>
        <w:t xml:space="preserve">🏙️</w:t>
      </w:r>
    </w:p>
    <w:p w:rsidR="00000000" w:rsidDel="00000000" w:rsidP="00000000" w:rsidRDefault="00000000" w:rsidRPr="00000000" w14:paraId="00000008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c38rcz93kjvf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City: Bandung, West Java</w:t>
      </w:r>
    </w:p>
    <w:p w:rsidR="00000000" w:rsidDel="00000000" w:rsidP="00000000" w:rsidRDefault="00000000" w:rsidRPr="00000000" w14:paraId="00000009">
      <w:pPr>
        <w:spacing w:after="240" w:before="6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Indonesia's third-largest city and a recognized hub for education, culture, and creative industries — an ideal location for a performing arts academy with regional and national ambitions.</w:t>
      </w:r>
    </w:p>
    <w:p w:rsidR="00000000" w:rsidDel="00000000" w:rsidP="00000000" w:rsidRDefault="00000000" w:rsidRPr="00000000" w14:paraId="0000000A">
      <w:pPr>
        <w:spacing w:before="360" w:lineRule="auto"/>
        <w:rPr/>
      </w:pPr>
      <w:r w:rsidDel="00000000" w:rsidR="00000000" w:rsidRPr="00000000">
        <w:rPr>
          <w:rtl w:val="0"/>
        </w:rPr>
        <w:t xml:space="preserve">🏢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pewfutcg5zzj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Venue Type: ICC Building</w:t>
      </w:r>
    </w:p>
    <w:p w:rsidR="00000000" w:rsidDel="00000000" w:rsidP="00000000" w:rsidRDefault="00000000" w:rsidRPr="00000000" w14:paraId="0000000C">
      <w:pPr>
        <w:spacing w:after="240" w:before="6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professional commercial building setting — reinforcing the Academy's institutional identity and providing a formal, credentialed environment distinct from hobbyist studios.</w:t>
      </w:r>
    </w:p>
    <w:p w:rsidR="00000000" w:rsidDel="00000000" w:rsidP="00000000" w:rsidRDefault="00000000" w:rsidRPr="00000000" w14:paraId="0000000D">
      <w:pPr>
        <w:spacing w:before="360" w:lineRule="auto"/>
        <w:rPr/>
      </w:pPr>
      <w:r w:rsidDel="00000000" w:rsidR="00000000" w:rsidRPr="00000000">
        <w:rPr>
          <w:rtl w:val="0"/>
        </w:rPr>
        <w:t xml:space="preserve">📱</w:t>
      </w:r>
    </w:p>
    <w:p w:rsidR="00000000" w:rsidDel="00000000" w:rsidP="00000000" w:rsidRDefault="00000000" w:rsidRPr="00000000" w14:paraId="0000000E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16igusa8vcsd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Digital Presence: Instagram</w:t>
      </w:r>
    </w:p>
    <w:p w:rsidR="00000000" w:rsidDel="00000000" w:rsidP="00000000" w:rsidRDefault="00000000" w:rsidRPr="00000000" w14:paraId="0000000F">
      <w:pPr>
        <w:spacing w:after="240" w:before="6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BnB's primary public-facing channel is Instagram, with a structured content calendar, IG Live events with industry experts, and regular student content driving community growth.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