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﻿Prospectus Institutional: Beat and Bloom (BnB) Performing Arts Academy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Institutional Vision and Philosophical Foundation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transition of Beat and Bloom (BnB) from a recreational performing arts center to a formal "Academy" represents an evolution toward academic rigor and international pedagogical standards. This formalization is essential for establishing global credibility and providing students with a verifiable track record of achievement. By moving beyond the "hobbyist" model, BnB ensures long-term student retention through a structured pathway that prepares young performers for the demands of prestigious international conservatories.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educational model is anchored by the "Beat and Bloom" dual-core philosophy, which integrates technical musicality with advanced developmental psychology.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Component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Pedagogical Focus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Institutional Outcomes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Beat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Musical and Rhythmic Foundations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Mastery of the "drum rhythm" and essential rhythmic structures; the technical bedrock of all performing arts.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Bloom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Positive Psychology &amp; Behavioral Analysis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Holistic development leveraging Forensic Psychology and behavioral insights to foster social-emotional resilience and analytical thinking.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Synergy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"Magical" Development Outcome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intersection of discipline and psychological safety, producing students who are both technically proficient and emotionally prepared for the stage.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Pedagogical Rationale This framework prioritizes foundational competence over the elusive concept of "talent." By focusing on the "Raw Materials" of performance—the "Beat" of rhythm and the "Bloom" of psychological maturity—we ensure that students possess the discipline and self-regulation required for high-level artistic inquiry.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Academic Cycle: The 40-Session Macro-Structure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BnB academic year is organized into a 40-session macro-structure, bifurcated into two distinct 20-session quarters. This systematic division balances theoretical "Skill Scaffolding" with "Applied Integration," ensuring that students do not enter the production phase without a robust technical foundation.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Phase: The Summer Bridge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the official academic start, the Academy conducts a Summer Class (June 25–27). This serves as an essential onboarding and diagnostic phase, allowing faculty to assess student baselines in musicality and movement before placing them into the primary cohorts.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and Timeline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Sessions are held twice weekly on Tuesdays and Fridays, with a duration of 45 minutes per session.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Quarter 1 (Skill Scaffolding): July 7 – September 15 (20 Sessions)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Quarter 2 (Applied Integration): September 18 – November 24 (20 Sessions)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Showcase Assessment: November 28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Significance Adhering to a fixed 40-session duration creates a professional "production-house" environment. This structure simulates the rigors of the professional industry, requiring students to navigate the production lifecycle and meet technical benchmarks similar to those found in international conservatories.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Quarter 1: Skill Scaffolding and Foundational Theory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 1 focuses on "Front-Loading" the technical and psychological assets required for performance. We believe that emotional safety is a prerequisite for technical mastery; therefore, we prioritize the "Affective Domain" to build the confidence necessary for creative risk-taking.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Learning Benchmarks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Voice Projection: Technical mastery of diaphragmatic support and vocal resonance for stage presence.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Blocking &amp; Movement: Development of spatial awareness, kinesthetic intelligence, and physical theater vocabulary.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Script Reading &amp; Interpretation: Transitioning from textual literacy to character embodiment, utilizing foundational texts such as Moana to bridge the gap between reading and acting.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Affective Domain Engagement: Utilizing "purposeful play" to build social-emotional learning (SEL), ensuring students are engaged, confident, and collaboratively synchronized.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Pedagogical Rationale Achieving these foundational benchmarks in Quarter 1 prevents technical bottlenecks during the production phase. When the "Raw Materials" of performance are secured early, Quarter 2 can focus exclusively on artistic refinement and character depth.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Quarter 2: Applied Integration, Production, and the Showcase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quarter transitions from theory to execution, culminating in the "Showcase" assessment. This 3-month window aligns with professional industry standards for mounting a musical production, providing a realistic experience of the rehearsal process.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Rehearsal Workflow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Licensing and Rights Management: Following professional protocols, BnB initiates licensing on August 1st. This includes a mandatory 10-day review period where licensors evaluate territorial rights to ensure no competing productions are staged nearby.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Materials Management: Students transition from digital scripts to physical scores and scripts exactly two months prior to the showcase, mirroring the professional "rehearsal script" phase.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Specialization: Students engage in rigorous character-driven work, including Linguistic Competency (e.g., mastering Viking accents for How to Train Your Dragon or Polynesian accents for Moana). These are not merely "voices" but exercises in cultural empathy and phonetics.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Significance At BnB, "experience explains competence." We reject the idea that a student's ability can be captured by a letter grade. Instead, the successful navigation of a complex character role—maintaining an accent and physical life under the pressure of a live performance—serves as a tangible, high-stakes credential.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Pedagogical Strategy: The Multi-Level Classroom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BnB utilizes a Montessori-inspired approach to multi-age grouping, operating within two primary cohorts: 8–11 years and 12–18 years. This model recognizes that a classroom is a real-world simulation where diverse skill sets must coexist and collaborate.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Strategies for Diverse Learners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Differentiated Scaffolding: Managing varying levels of English proficiency, acting experience, and musicality through tiered assignments.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Leadership: Advanced students are mentored to take on leadership roles, fostering a culture of peer-to-peer knowledge transfer.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Linguistic Integration: Using the performing arts as a primary vehicle for English language acquisition, providing a high-context environment for social skills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Pedagogical Rationale This diversity fosters collaborative leadership. By working within a mixed-ability cast, students develop the adaptability and social intelligence required in professional environments, where experience levels are rarely uniform.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Assessment Methodology: Digital Portfolios of Evidence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academic integrity, the Academy rejects reductive scoring (e.g., "Good" or "Moderate") in favor of a Digital Portfolio of Evidence managed through our Learning Management System (LMS). This approach combats grade inflation and provides an authentic assessment of student growth.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LMS Track Record Components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Descriptive Teacher Commentary: Qualitative analysis of progress toward specific learning objectives (e.g., "Student demonstrated 100% accuracy in rhythmic 'Beat' synchronization during Act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Evidence-Based Documentation: A curated digital archive of video and photo evidence documenting the 40-session journey.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Competency Credentials: Explicit documentation of roles performed and specialized skills acquired (e.g., "Successfully maintained a Viking accent throughout a 20-minute performance").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Significance These portfolios serve as professional "credentials" for students targeting elite transfer institutions such as LASALLE College of the Arts or US-based conservatories like Pasadena City College (PCC). Our success stories, such as students like "Rei" who have leveraged the "Bloom" philosophy’s emphasis on analytical thinking to excel in high-level statistics and psychology in the US, prove that the BnB framework produces students capable of global academic mobility.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Vision for Institutional Progression and International Credentialing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roadmap for Beat and Bloom involves a full transition into a recognized, credentialed academic institution. We are committed to building the administrative infrastructure necessary to ensure that every semester a student spends at BnB contributes to a globally recognized transcript.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long-term objective is to facilitate international student mobility through partnerships with global performing arts conservatories. By grounding our curriculum in the transformative power of the "Beat and Bloom" philosophy, we create an environment where rigorous artistic discipline and "magical" child development intersect, preparing our students for the highest stages of the world.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