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600" w:right="6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Institutional Program Design Report · 2026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Beat and Bloom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88.0000114440918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Performing Arts Academy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A comprehensive institutional overview of BnB's academic structure, curriculum design, operational roadmap, and long-term strategic vision.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Short Name BnB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Full Name Beat and Bloom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Category Performing Arts Academy (EMLC)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Location Bandung, West Java, Indonesia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Launch Year 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33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4.0000057220459" w:lineRule="auto"/>
        <w:ind w:left="270" w:right="27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and Bloom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4.0000057220459" w:lineRule="auto"/>
        <w:ind w:left="270" w:right="27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Performing Arts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70" w:lineRule="auto"/>
        <w:ind w:left="270" w:right="27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🔄 Update Report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hyperlink w:anchor="lybdq6lduk7s">
        <w:r w:rsidDel="00000000" w:rsidR="00000000" w:rsidRPr="00000000">
          <w:rPr>
            <w:rtl w:val="0"/>
          </w:rPr>
          <w:t xml:space="preserve">01  Vision &amp; Foundation </w:t>
        </w:r>
      </w:hyperlink>
      <w:r w:rsidDel="00000000" w:rsidR="00000000" w:rsidRPr="00000000">
        <w:rPr>
          <w:rtl w:val="0"/>
        </w:rPr>
        <w:t xml:space="preserve"> </w:t>
      </w:r>
      <w:hyperlink w:anchor="2dwmtacd0s4">
        <w:r w:rsidDel="00000000" w:rsidR="00000000" w:rsidRPr="00000000">
          <w:rPr>
            <w:rtl w:val="0"/>
          </w:rPr>
          <w:t xml:space="preserve">  02  Philosophy </w:t>
        </w:r>
      </w:hyperlink>
      <w:r w:rsidDel="00000000" w:rsidR="00000000" w:rsidRPr="00000000">
        <w:rPr>
          <w:rtl w:val="0"/>
        </w:rPr>
        <w:t xml:space="preserve"> </w:t>
      </w:r>
      <w:hyperlink w:anchor="3kc3ulsxmckf">
        <w:r w:rsidDel="00000000" w:rsidR="00000000" w:rsidRPr="00000000">
          <w:rPr>
            <w:rtl w:val="0"/>
          </w:rPr>
          <w:t xml:space="preserve">  03  Academic Structure </w:t>
        </w:r>
      </w:hyperlink>
      <w:r w:rsidDel="00000000" w:rsidR="00000000" w:rsidRPr="00000000">
        <w:rPr>
          <w:rtl w:val="0"/>
        </w:rPr>
        <w:t xml:space="preserve"> </w:t>
      </w:r>
      <w:hyperlink w:anchor="5ryxj0japx56">
        <w:r w:rsidDel="00000000" w:rsidR="00000000" w:rsidRPr="00000000">
          <w:rPr>
            <w:rtl w:val="0"/>
          </w:rPr>
          <w:t xml:space="preserve">  04  Curriculum Design </w:t>
        </w:r>
      </w:hyperlink>
      <w:r w:rsidDel="00000000" w:rsidR="00000000" w:rsidRPr="00000000">
        <w:rPr>
          <w:rtl w:val="0"/>
        </w:rPr>
        <w:t xml:space="preserve"> </w:t>
      </w:r>
      <w:hyperlink w:anchor="xr8mm7comaqy">
        <w:r w:rsidDel="00000000" w:rsidR="00000000" w:rsidRPr="00000000">
          <w:rPr>
            <w:rtl w:val="0"/>
          </w:rPr>
          <w:t xml:space="preserve">  05  Program Offerings </w:t>
        </w:r>
      </w:hyperlink>
      <w:r w:rsidDel="00000000" w:rsidR="00000000" w:rsidRPr="00000000">
        <w:rPr>
          <w:rtl w:val="0"/>
        </w:rPr>
        <w:t xml:space="preserve"> </w:t>
      </w:r>
      <w:hyperlink w:anchor="cn6jxv2vp3gh">
        <w:r w:rsidDel="00000000" w:rsidR="00000000" w:rsidRPr="00000000">
          <w:rPr>
            <w:rtl w:val="0"/>
          </w:rPr>
          <w:t xml:space="preserve">  06  Summer Class </w:t>
        </w:r>
      </w:hyperlink>
      <w:r w:rsidDel="00000000" w:rsidR="00000000" w:rsidRPr="00000000">
        <w:rPr>
          <w:rtl w:val="0"/>
        </w:rPr>
        <w:t xml:space="preserve"> </w:t>
      </w:r>
      <w:hyperlink w:anchor="r4w5rhwror0c">
        <w:r w:rsidDel="00000000" w:rsidR="00000000" w:rsidRPr="00000000">
          <w:rPr>
            <w:rtl w:val="0"/>
          </w:rPr>
          <w:t xml:space="preserve">  07  Timeline 2026–27 </w:t>
        </w:r>
      </w:hyperlink>
      <w:r w:rsidDel="00000000" w:rsidR="00000000" w:rsidRPr="00000000">
        <w:rPr>
          <w:rtl w:val="0"/>
        </w:rPr>
        <w:t xml:space="preserve"> </w:t>
      </w:r>
      <w:hyperlink w:anchor="ahbktcwv877t">
        <w:r w:rsidDel="00000000" w:rsidR="00000000" w:rsidRPr="00000000">
          <w:rPr>
            <w:rtl w:val="0"/>
          </w:rPr>
          <w:t xml:space="preserve">  08  Content Strategy </w:t>
        </w:r>
      </w:hyperlink>
      <w:r w:rsidDel="00000000" w:rsidR="00000000" w:rsidRPr="00000000">
        <w:rPr>
          <w:rtl w:val="0"/>
        </w:rPr>
        <w:t xml:space="preserve"> </w:t>
      </w:r>
      <w:hyperlink w:anchor="4w9a3271civ5">
        <w:r w:rsidDel="00000000" w:rsidR="00000000" w:rsidRPr="00000000">
          <w:rPr>
            <w:rtl w:val="0"/>
          </w:rPr>
          <w:t xml:space="preserve">  09  Assessment </w:t>
        </w:r>
      </w:hyperlink>
      <w:r w:rsidDel="00000000" w:rsidR="00000000" w:rsidRPr="00000000">
        <w:rPr>
          <w:rtl w:val="0"/>
        </w:rPr>
        <w:t xml:space="preserve"> </w:t>
      </w:r>
      <w:hyperlink w:anchor="a7dh1j1ev1qf">
        <w:r w:rsidDel="00000000" w:rsidR="00000000" w:rsidRPr="00000000">
          <w:rPr>
            <w:rtl w:val="0"/>
          </w:rPr>
          <w:t xml:space="preserve">  10  Pedagogy </w:t>
        </w:r>
      </w:hyperlink>
      <w:r w:rsidDel="00000000" w:rsidR="00000000" w:rsidRPr="00000000">
        <w:rPr>
          <w:rtl w:val="0"/>
        </w:rPr>
        <w:t xml:space="preserve"> </w:t>
      </w:r>
      <w:hyperlink w:anchor="2ti14fodwt1p">
        <w:r w:rsidDel="00000000" w:rsidR="00000000" w:rsidRPr="00000000">
          <w:rPr>
            <w:rtl w:val="0"/>
          </w:rPr>
          <w:t xml:space="preserve">  11  Strategic Vision </w:t>
        </w:r>
      </w:hyperlink>
      <w:r w:rsidDel="00000000" w:rsidR="00000000" w:rsidRPr="00000000">
        <w:rPr>
          <w:rtl w:val="0"/>
        </w:rPr>
        <w:t xml:space="preserve"> </w:t>
      </w:r>
      <w:hyperlink w:anchor="ilhhba1qyi3c">
        <w:r w:rsidDel="00000000" w:rsidR="00000000" w:rsidRPr="00000000">
          <w:rPr>
            <w:rtl w:val="0"/>
          </w:rPr>
          <w:t xml:space="preserve">  12  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{{ SECTION_01 }} {{ SECTION_02 }} {{ SECTION_03 }} {{ SECTION_04 }} {{ SECTION_05 }} {{ SECTION_06 }} {{ SECTION_07 }} {{ SECTION_08 }} {{ SECTION_09 }} {{ SECTION_10 }} {{ SECTION_11 }} {{ SECTION_12 }}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/>
      </w:pPr>
      <w:r w:rsidDel="00000000" w:rsidR="00000000" w:rsidRPr="00000000">
        <w:rPr>
          <w:rtl w:val="0"/>
        </w:rPr>
        <w:t xml:space="preserve">Beat and Bloom Performing Arts Academy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Nurturing a community of leaders through creative production.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Bandung, West Java, Indonesia · EMLC 2026 · bnb-performing-arts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 Design Report compiled May 2026 · All content sourced from BnB Institutional Prospectus &amp; EMLC 2026 Planning Documents.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eo">
    <w:embedRegular w:fontKey="{00000000-0000-0000-0000-000000000000}" r:id="rId1" w:subsetted="0"/>
    <w:embedItalic w:fontKey="{00000000-0000-0000-0000-000000000000}" r:id="rId2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color w:val="0f0e17"/>
        <w:sz w:val="22"/>
        <w:szCs w:val="22"/>
      </w:rPr>
    </w:rPrDefault>
    <w:pPrDefault>
      <w:pPr>
        <w:widowControl w:val="0"/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Geo" w:cs="Geo" w:eastAsia="Geo" w:hAnsi="Geo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Geo" w:cs="Geo" w:eastAsia="Geo" w:hAnsi="Geo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Geo" w:cs="Geo" w:eastAsia="Geo" w:hAnsi="Geo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rFonts w:ascii="Geo" w:cs="Geo" w:eastAsia="Geo" w:hAnsi="Geo"/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