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EDF7" w14:textId="77777777" w:rsidR="00265FBE" w:rsidRPr="00265FBE" w:rsidRDefault="00265FBE" w:rsidP="00265FBE">
      <w:pPr>
        <w:shd w:val="clear" w:color="auto" w:fill="FFFFFF"/>
        <w:spacing w:after="137" w:line="288" w:lineRule="atLeast"/>
        <w:outlineLvl w:val="0"/>
        <w:rPr>
          <w:rFonts w:ascii="Noto Sans" w:eastAsia="Times New Roman" w:hAnsi="Noto Sans" w:cs="Noto Sans"/>
          <w:b/>
          <w:bCs/>
          <w:color w:val="313132"/>
          <w:kern w:val="36"/>
          <w:sz w:val="50"/>
          <w:szCs w:val="50"/>
        </w:rPr>
      </w:pPr>
      <w:r w:rsidRPr="00265FBE">
        <w:rPr>
          <w:rFonts w:ascii="Noto Sans" w:eastAsia="Times New Roman" w:hAnsi="Noto Sans" w:cs="Noto Sans"/>
          <w:b/>
          <w:bCs/>
          <w:color w:val="313132"/>
          <w:kern w:val="36"/>
          <w:sz w:val="50"/>
          <w:szCs w:val="50"/>
        </w:rPr>
        <w:t>Feed BC</w:t>
      </w:r>
    </w:p>
    <w:p w14:paraId="4F010422" w14:textId="33840843" w:rsidR="00265FBE" w:rsidRPr="00265FBE" w:rsidRDefault="00265FBE" w:rsidP="00265FBE">
      <w:pPr>
        <w:shd w:val="clear" w:color="auto" w:fill="FFFFFF"/>
        <w:spacing w:after="240" w:line="240" w:lineRule="auto"/>
        <w:rPr>
          <w:rFonts w:ascii="Noto Sans" w:eastAsia="Times New Roman" w:hAnsi="Noto Sans" w:cs="Noto Sans"/>
          <w:color w:val="313132"/>
          <w:sz w:val="24"/>
          <w:szCs w:val="24"/>
        </w:rPr>
      </w:pPr>
      <w:r w:rsidRPr="00265FBE">
        <w:rPr>
          <w:rFonts w:ascii="Noto Sans" w:eastAsia="Times New Roman" w:hAnsi="Noto Sans" w:cs="Noto Sans"/>
          <w:noProof/>
          <w:color w:val="313132"/>
          <w:sz w:val="24"/>
          <w:szCs w:val="24"/>
        </w:rPr>
        <w:drawing>
          <wp:inline distT="0" distB="0" distL="0" distR="0" wp14:anchorId="6D5FD21F" wp14:editId="04BF21E5">
            <wp:extent cx="3336925" cy="2802890"/>
            <wp:effectExtent l="0" t="0" r="0" b="0"/>
            <wp:docPr id="2" name="Picture 2" descr="Man in green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in greenho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925" cy="2802890"/>
                    </a:xfrm>
                    <a:prstGeom prst="rect">
                      <a:avLst/>
                    </a:prstGeom>
                    <a:noFill/>
                    <a:ln>
                      <a:noFill/>
                    </a:ln>
                  </pic:spPr>
                </pic:pic>
              </a:graphicData>
            </a:graphic>
          </wp:inline>
        </w:drawing>
      </w:r>
      <w:r w:rsidRPr="00265FBE">
        <w:rPr>
          <w:rFonts w:ascii="Noto Sans" w:eastAsia="Times New Roman" w:hAnsi="Noto Sans" w:cs="Noto Sans"/>
          <w:color w:val="313132"/>
          <w:sz w:val="24"/>
          <w:szCs w:val="24"/>
        </w:rPr>
        <w:t>Feed BC is a provincial government partnership initiative led by the Ministry of Agriculture and Food, to increase B.C. food in hospitals, residential care facilities, public post-secondary institutions, and other government-supported facilities.</w:t>
      </w:r>
    </w:p>
    <w:p w14:paraId="7508594D" w14:textId="77777777" w:rsidR="00265FBE" w:rsidRPr="00265FBE" w:rsidRDefault="00265FBE" w:rsidP="00265FBE">
      <w:pPr>
        <w:shd w:val="clear" w:color="auto" w:fill="FFFFFF"/>
        <w:spacing w:before="240" w:after="240"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Through Feed BC, the Ministry works across government and with public sector, industry, and agriculture sector partners to:</w:t>
      </w:r>
    </w:p>
    <w:p w14:paraId="5C56CDB7" w14:textId="77777777" w:rsidR="00265FBE" w:rsidRPr="00265FBE" w:rsidRDefault="00265FBE" w:rsidP="00265FBE">
      <w:pPr>
        <w:numPr>
          <w:ilvl w:val="0"/>
          <w:numId w:val="1"/>
        </w:numPr>
        <w:spacing w:before="100" w:beforeAutospacing="1" w:after="45"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 xml:space="preserve">Increase awareness and demand for B.C. food products in public institutions and </w:t>
      </w:r>
      <w:proofErr w:type="gramStart"/>
      <w:r w:rsidRPr="00265FBE">
        <w:rPr>
          <w:rFonts w:ascii="Noto Sans" w:eastAsia="Times New Roman" w:hAnsi="Noto Sans" w:cs="Noto Sans"/>
          <w:color w:val="313132"/>
          <w:sz w:val="24"/>
          <w:szCs w:val="24"/>
        </w:rPr>
        <w:t>beyond;</w:t>
      </w:r>
      <w:proofErr w:type="gramEnd"/>
    </w:p>
    <w:p w14:paraId="091ED14E" w14:textId="77777777" w:rsidR="00265FBE" w:rsidRPr="00265FBE" w:rsidRDefault="00265FBE" w:rsidP="00265FBE">
      <w:pPr>
        <w:numPr>
          <w:ilvl w:val="0"/>
          <w:numId w:val="1"/>
        </w:numPr>
        <w:spacing w:before="100" w:beforeAutospacing="1" w:after="45"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 xml:space="preserve">Support the capacity and market-readiness of B.C. food and beverage producers and </w:t>
      </w:r>
      <w:proofErr w:type="gramStart"/>
      <w:r w:rsidRPr="00265FBE">
        <w:rPr>
          <w:rFonts w:ascii="Noto Sans" w:eastAsia="Times New Roman" w:hAnsi="Noto Sans" w:cs="Noto Sans"/>
          <w:color w:val="313132"/>
          <w:sz w:val="24"/>
          <w:szCs w:val="24"/>
        </w:rPr>
        <w:t>processors;</w:t>
      </w:r>
      <w:proofErr w:type="gramEnd"/>
    </w:p>
    <w:p w14:paraId="7E505F6B" w14:textId="77777777" w:rsidR="00265FBE" w:rsidRPr="00265FBE" w:rsidRDefault="00265FBE" w:rsidP="00265FBE">
      <w:pPr>
        <w:numPr>
          <w:ilvl w:val="0"/>
          <w:numId w:val="1"/>
        </w:numPr>
        <w:spacing w:before="100" w:beforeAutospacing="1" w:after="45"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Grow ‘value chain’ innovation and supply chain solutions to connect B.C. demand with B.C. foods; and</w:t>
      </w:r>
    </w:p>
    <w:p w14:paraId="6C699403" w14:textId="77777777" w:rsidR="00265FBE" w:rsidRPr="00265FBE" w:rsidRDefault="00265FBE" w:rsidP="00265FBE">
      <w:pPr>
        <w:numPr>
          <w:ilvl w:val="0"/>
          <w:numId w:val="1"/>
        </w:numPr>
        <w:spacing w:before="100" w:beforeAutospacing="1" w:after="45"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Measure, report on and promote Feed BC progress and partnerships.</w:t>
      </w:r>
    </w:p>
    <w:p w14:paraId="296038F1" w14:textId="77777777" w:rsidR="00265FBE" w:rsidRPr="00265FBE" w:rsidRDefault="00265FBE" w:rsidP="00265FBE">
      <w:pPr>
        <w:shd w:val="clear" w:color="auto" w:fill="FFFFFF"/>
        <w:spacing w:before="240" w:after="240"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Increasing B.C. food in public institutions:</w:t>
      </w:r>
    </w:p>
    <w:p w14:paraId="6B754725" w14:textId="77777777" w:rsidR="00265FBE" w:rsidRPr="00265FBE" w:rsidRDefault="00265FBE" w:rsidP="00265FBE">
      <w:pPr>
        <w:numPr>
          <w:ilvl w:val="0"/>
          <w:numId w:val="2"/>
        </w:numPr>
        <w:spacing w:before="100" w:beforeAutospacing="1" w:after="45"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 xml:space="preserve">Supports jobs and businesses for farmers, fishers, ranchers and food processors across </w:t>
      </w:r>
      <w:proofErr w:type="gramStart"/>
      <w:r w:rsidRPr="00265FBE">
        <w:rPr>
          <w:rFonts w:ascii="Noto Sans" w:eastAsia="Times New Roman" w:hAnsi="Noto Sans" w:cs="Noto Sans"/>
          <w:color w:val="313132"/>
          <w:sz w:val="24"/>
          <w:szCs w:val="24"/>
        </w:rPr>
        <w:t>B.C.;</w:t>
      </w:r>
      <w:proofErr w:type="gramEnd"/>
    </w:p>
    <w:p w14:paraId="0D374F3B" w14:textId="77777777" w:rsidR="00265FBE" w:rsidRPr="00265FBE" w:rsidRDefault="00265FBE" w:rsidP="00265FBE">
      <w:pPr>
        <w:numPr>
          <w:ilvl w:val="0"/>
          <w:numId w:val="2"/>
        </w:numPr>
        <w:spacing w:before="100" w:beforeAutospacing="1" w:after="45"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 xml:space="preserve">Builds the provincial food supply and food system </w:t>
      </w:r>
      <w:proofErr w:type="gramStart"/>
      <w:r w:rsidRPr="00265FBE">
        <w:rPr>
          <w:rFonts w:ascii="Noto Sans" w:eastAsia="Times New Roman" w:hAnsi="Noto Sans" w:cs="Noto Sans"/>
          <w:color w:val="313132"/>
          <w:sz w:val="24"/>
          <w:szCs w:val="24"/>
        </w:rPr>
        <w:t>resilience;</w:t>
      </w:r>
      <w:proofErr w:type="gramEnd"/>
    </w:p>
    <w:p w14:paraId="1DE7366B" w14:textId="77777777" w:rsidR="00265FBE" w:rsidRPr="00265FBE" w:rsidRDefault="00265FBE" w:rsidP="00265FBE">
      <w:pPr>
        <w:numPr>
          <w:ilvl w:val="0"/>
          <w:numId w:val="2"/>
        </w:numPr>
        <w:spacing w:before="100" w:beforeAutospacing="1" w:after="45"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 xml:space="preserve">Connects patients, residents, students, </w:t>
      </w:r>
      <w:proofErr w:type="gramStart"/>
      <w:r w:rsidRPr="00265FBE">
        <w:rPr>
          <w:rFonts w:ascii="Noto Sans" w:eastAsia="Times New Roman" w:hAnsi="Noto Sans" w:cs="Noto Sans"/>
          <w:color w:val="313132"/>
          <w:sz w:val="24"/>
          <w:szCs w:val="24"/>
        </w:rPr>
        <w:t>workers</w:t>
      </w:r>
      <w:proofErr w:type="gramEnd"/>
      <w:r w:rsidRPr="00265FBE">
        <w:rPr>
          <w:rFonts w:ascii="Noto Sans" w:eastAsia="Times New Roman" w:hAnsi="Noto Sans" w:cs="Noto Sans"/>
          <w:color w:val="313132"/>
          <w:sz w:val="24"/>
          <w:szCs w:val="24"/>
        </w:rPr>
        <w:t xml:space="preserve"> and clients to local food; and</w:t>
      </w:r>
    </w:p>
    <w:p w14:paraId="4A1F7240" w14:textId="77777777" w:rsidR="00265FBE" w:rsidRPr="00265FBE" w:rsidRDefault="00265FBE" w:rsidP="00265FBE">
      <w:pPr>
        <w:numPr>
          <w:ilvl w:val="0"/>
          <w:numId w:val="2"/>
        </w:numPr>
        <w:spacing w:before="100" w:beforeAutospacing="1" w:after="45"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t>Supports economic development in all regions of the province.</w:t>
      </w:r>
    </w:p>
    <w:p w14:paraId="336ED0C0" w14:textId="77777777" w:rsidR="00265FBE" w:rsidRPr="00265FBE" w:rsidRDefault="00265FBE" w:rsidP="00265FBE">
      <w:pPr>
        <w:shd w:val="clear" w:color="auto" w:fill="FFFFFF"/>
        <w:spacing w:before="240" w:after="240" w:line="240" w:lineRule="auto"/>
        <w:rPr>
          <w:rFonts w:ascii="Noto Sans" w:eastAsia="Times New Roman" w:hAnsi="Noto Sans" w:cs="Noto Sans"/>
          <w:color w:val="313132"/>
          <w:sz w:val="24"/>
          <w:szCs w:val="24"/>
        </w:rPr>
      </w:pPr>
      <w:r w:rsidRPr="00265FBE">
        <w:rPr>
          <w:rFonts w:ascii="Noto Sans" w:eastAsia="Times New Roman" w:hAnsi="Noto Sans" w:cs="Noto Sans"/>
          <w:color w:val="313132"/>
          <w:sz w:val="24"/>
          <w:szCs w:val="24"/>
        </w:rPr>
        <w:lastRenderedPageBreak/>
        <w:t>Results from a B.C. Input-Output model (BCIOM) study show the economic benefits of shifting to more B.C. food in B.C.’s public institutions. For every dollar spent on B.C. food in public institutions, there is up to a two-fold impact (2.2x the expenditure) to B.C.’s economy including new local jobs and GDP.</w:t>
      </w:r>
    </w:p>
    <w:p w14:paraId="3D4B24E0" w14:textId="64E2322B" w:rsidR="00265FBE" w:rsidRPr="00265FBE" w:rsidRDefault="00265FBE" w:rsidP="00265FBE">
      <w:pPr>
        <w:shd w:val="clear" w:color="auto" w:fill="FFFFFF"/>
        <w:spacing w:before="240" w:after="240" w:line="240" w:lineRule="auto"/>
        <w:rPr>
          <w:rFonts w:ascii="Noto Sans" w:eastAsia="Times New Roman" w:hAnsi="Noto Sans" w:cs="Noto Sans"/>
          <w:color w:val="313132"/>
          <w:sz w:val="24"/>
          <w:szCs w:val="24"/>
        </w:rPr>
      </w:pPr>
      <w:r w:rsidRPr="00265FBE">
        <w:rPr>
          <w:rFonts w:ascii="Noto Sans" w:eastAsia="Times New Roman" w:hAnsi="Noto Sans" w:cs="Noto Sans"/>
          <w:noProof/>
          <w:color w:val="313132"/>
          <w:sz w:val="24"/>
          <w:szCs w:val="24"/>
        </w:rPr>
        <w:drawing>
          <wp:inline distT="0" distB="0" distL="0" distR="0" wp14:anchorId="100CD159" wp14:editId="4BD9280C">
            <wp:extent cx="5943600" cy="3347085"/>
            <wp:effectExtent l="0" t="0" r="0" b="5715"/>
            <wp:docPr id="1" name="Picture 1" descr="Fee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ed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59B09224" w14:textId="77777777" w:rsidR="00CD57FC" w:rsidRDefault="00CD57FC"/>
    <w:sectPr w:rsidR="00CD5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7A7"/>
    <w:multiLevelType w:val="multilevel"/>
    <w:tmpl w:val="EC36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A2830"/>
    <w:multiLevelType w:val="multilevel"/>
    <w:tmpl w:val="D47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47186">
    <w:abstractNumId w:val="1"/>
  </w:num>
  <w:num w:numId="2" w16cid:durableId="100074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BE"/>
    <w:rsid w:val="00265FBE"/>
    <w:rsid w:val="00446412"/>
    <w:rsid w:val="00BE58E3"/>
    <w:rsid w:val="00CD57FC"/>
    <w:rsid w:val="00EF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43B9"/>
  <w15:chartTrackingRefBased/>
  <w15:docId w15:val="{D8914627-0310-4987-8B41-F14667BD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F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5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95738">
      <w:bodyDiv w:val="1"/>
      <w:marLeft w:val="0"/>
      <w:marRight w:val="0"/>
      <w:marTop w:val="0"/>
      <w:marBottom w:val="0"/>
      <w:divBdr>
        <w:top w:val="none" w:sz="0" w:space="0" w:color="auto"/>
        <w:left w:val="none" w:sz="0" w:space="0" w:color="auto"/>
        <w:bottom w:val="none" w:sz="0" w:space="0" w:color="auto"/>
        <w:right w:val="none" w:sz="0" w:space="0" w:color="auto"/>
      </w:divBdr>
      <w:divsChild>
        <w:div w:id="78099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Boersma</dc:creator>
  <cp:keywords/>
  <dc:description/>
  <cp:lastModifiedBy>Ezra Boersma</cp:lastModifiedBy>
  <cp:revision>1</cp:revision>
  <dcterms:created xsi:type="dcterms:W3CDTF">2023-03-12T02:33:00Z</dcterms:created>
  <dcterms:modified xsi:type="dcterms:W3CDTF">2023-03-12T05:28:00Z</dcterms:modified>
</cp:coreProperties>
</file>