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162634B" wp14:textId="77777777">
      <w:pPr>
        <w:spacing w:after="20"/>
        <w:jc w:val="center"/>
      </w:pPr>
      <w:r>
        <w:rPr>
          <w:b/>
          <w:color w:val="1F4E79"/>
          <w:sz w:val="40"/>
        </w:rPr>
        <w:t>EZRA CROCKER</w:t>
      </w:r>
    </w:p>
    <w:p xmlns:wp14="http://schemas.microsoft.com/office/word/2010/wordml" w14:paraId="19D2615E" wp14:textId="33AB7336">
      <w:pPr>
        <w:spacing w:after="80"/>
        <w:jc w:val="center"/>
      </w:pPr>
      <w:r w:rsidRPr="753BAF90" w:rsidR="753BAF90">
        <w:rPr>
          <w:color w:val="555555"/>
          <w:sz w:val="18"/>
          <w:szCs w:val="18"/>
        </w:rPr>
        <w:t xml:space="preserve">Philadelphia, PA | Ezra.Crocker@outlook.com | </w:t>
      </w:r>
      <w:hyperlink r:id="R5e428ce1bbc544e9">
        <w:r w:rsidRPr="753BAF90" w:rsidR="753BAF90">
          <w:rPr>
            <w:rStyle w:val="Hyperlink"/>
          </w:rPr>
          <w:t>LinkedIn</w:t>
        </w:r>
      </w:hyperlink>
    </w:p>
    <w:p xmlns:wp14="http://schemas.microsoft.com/office/word/2010/wordml" w14:paraId="015A0A69" wp14:textId="77777777">
      <w:pPr>
        <w:spacing w:after="140"/>
        <w:jc w:val="center"/>
      </w:pPr>
      <w:r>
        <w:rPr>
          <w:b/>
          <w:color w:val="202020"/>
          <w:sz w:val="20"/>
        </w:rPr>
        <w:t>NETWORK SUPPORT TECHNICIAN | CCNA | NETWORK ENGINEERING CANDIDATE</w:t>
      </w:r>
    </w:p>
    <w:p xmlns:wp14="http://schemas.microsoft.com/office/word/2010/wordml" w14:paraId="07DAC14A" wp14:textId="77777777">
      <w:pPr>
        <w:spacing w:before="160" w:after="60"/>
        <w:pBdr>
          <w:bottom w:val="single" w:color="1F4E79" w:sz="6" w:space="1"/>
        </w:pBdr>
      </w:pPr>
      <w:r>
        <w:rPr>
          <w:b/>
          <w:color w:val="1F4E79"/>
          <w:sz w:val="20"/>
        </w:rPr>
        <w:t>PROFESSIONAL SUMMARY</w:t>
      </w:r>
    </w:p>
    <w:p xmlns:wp14="http://schemas.microsoft.com/office/word/2010/wordml" w14:paraId="3F08C5E8" wp14:textId="77777777">
      <w:pPr>
        <w:spacing w:after="60"/>
      </w:pPr>
      <w:r>
        <w:rPr>
          <w:sz w:val="18"/>
        </w:rPr>
        <w:t>Network-focused IT professional with hands-on experience supporting enterprise healthcare environments, Meraki wireless refreshes, 802.1X migration support, switching, VLAN validation, DNS/DHCP troubleshooting, PoE checks, and physical-layer connectivity. CCNA certified with a strong foundation in routing and switching, TCP/IP, segmentation, wireless, network security, and structured troubleshooting. Known for owning difficult infrastructure issues from symptoms to root cause, documenting fixes clearly, and partnering with network, cloud, and systems teams across distributed sites.</w:t>
      </w:r>
    </w:p>
    <w:p xmlns:wp14="http://schemas.microsoft.com/office/word/2010/wordml" w14:paraId="0DFF8E5B" wp14:textId="77777777">
      <w:pPr>
        <w:spacing w:before="160" w:after="60"/>
        <w:pBdr>
          <w:bottom w:val="single" w:color="1F4E79" w:sz="6" w:space="1"/>
        </w:pBdr>
      </w:pPr>
      <w:r>
        <w:rPr>
          <w:b/>
          <w:color w:val="1F4E79"/>
          <w:sz w:val="20"/>
        </w:rPr>
        <w:t>NETWORK ENGINEERING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xmlns:wp14="http://schemas.microsoft.com/office/word/2010/wordml" w14:paraId="6E66025D" wp14:textId="77777777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194BBA0C" wp14:textId="77777777">
            <w:pPr>
              <w:spacing w:after="20"/>
            </w:pPr>
            <w:r>
              <w:rPr>
                <w:b/>
                <w:color w:val="1F4E79"/>
                <w:sz w:val="18"/>
              </w:rPr>
              <w:t xml:space="preserve">Routing &amp; Switching: </w:t>
            </w:r>
            <w:r>
              <w:rPr>
                <w:sz w:val="18"/>
              </w:rPr>
              <w:t>TCP/IP, subnetting, VLANs, trunk/access ports, inter-VLAN troubleshooting, Cisco Catalyst, routing fundamentals, OSPF/EIGRP exposure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5FE7A1CB" wp14:textId="77777777">
            <w:pPr>
              <w:spacing w:after="20"/>
            </w:pPr>
            <w:r>
              <w:rPr>
                <w:b/>
                <w:color w:val="1F4E79"/>
                <w:sz w:val="18"/>
              </w:rPr>
              <w:t xml:space="preserve">Wireless &amp; Meraki: </w:t>
            </w:r>
            <w:r>
              <w:rPr>
                <w:sz w:val="18"/>
              </w:rPr>
              <w:t>Meraki MX/MS/MR, AP refreshes, Wi-Fi 6, SSIDs, 802.1X certificate-based wireless, RADIUS migration support, wireless validation</w:t>
            </w:r>
          </w:p>
        </w:tc>
      </w:tr>
      <w:tr xmlns:wp14="http://schemas.microsoft.com/office/word/2010/wordml" w14:paraId="4BCE412C" wp14:textId="77777777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7FF3705E" wp14:textId="77777777">
            <w:pPr>
              <w:spacing w:after="20"/>
            </w:pPr>
            <w:r>
              <w:rPr>
                <w:b/>
                <w:color w:val="1F4E79"/>
                <w:sz w:val="18"/>
              </w:rPr>
              <w:t xml:space="preserve">Core Services: </w:t>
            </w:r>
            <w:r>
              <w:rPr>
                <w:sz w:val="18"/>
              </w:rPr>
              <w:t>DHCP, DNS, NAT concepts, NTP/SNTP, SMTP relay troubleshooting, domain connectivity, name resolution, IP addressing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57DAFBB5" wp14:textId="77777777">
            <w:pPr>
              <w:spacing w:after="20"/>
            </w:pPr>
            <w:r>
              <w:rPr>
                <w:b/>
                <w:color w:val="1F4E79"/>
                <w:sz w:val="18"/>
              </w:rPr>
              <w:t xml:space="preserve">Network Troubleshooting: </w:t>
            </w:r>
            <w:r>
              <w:rPr>
                <w:sz w:val="18"/>
              </w:rPr>
              <w:t>OSI-model isolation, switch port checks, PoE validation, cabling/patch panels, packet captures, Wireshark, firewall allowlist review</w:t>
            </w:r>
          </w:p>
        </w:tc>
      </w:tr>
      <w:tr xmlns:wp14="http://schemas.microsoft.com/office/word/2010/wordml" w14:paraId="1B32606C" wp14:textId="77777777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7253AE5E" wp14:textId="77777777">
            <w:pPr>
              <w:spacing w:after="20"/>
            </w:pPr>
            <w:r>
              <w:rPr>
                <w:b/>
                <w:color w:val="1F4E79"/>
                <w:sz w:val="18"/>
              </w:rPr>
              <w:t xml:space="preserve">Security &amp; Access: </w:t>
            </w:r>
            <w:r>
              <w:rPr>
                <w:sz w:val="18"/>
              </w:rPr>
              <w:t>ACL concepts, network segmentation, TLS/HTTPS, SSH, RBAC, least privilege, IDS/IPS concepts, S/MIME troubleshooting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374EF00C" wp14:textId="77777777">
            <w:pPr>
              <w:spacing w:after="20"/>
            </w:pPr>
            <w:r>
              <w:rPr>
                <w:b/>
                <w:color w:val="1F4E79"/>
                <w:sz w:val="18"/>
              </w:rPr>
              <w:t xml:space="preserve">Systems &amp; Automation: </w:t>
            </w:r>
            <w:r>
              <w:rPr>
                <w:sz w:val="18"/>
              </w:rPr>
              <w:t>Windows 10/11, AD, GPO, Entra ID, Intune, Microsoft 365, Python fundamentals, REST APIs, PowerShell basics</w:t>
            </w:r>
          </w:p>
        </w:tc>
      </w:tr>
    </w:tbl>
    <w:p xmlns:wp14="http://schemas.microsoft.com/office/word/2010/wordml" w14:paraId="546917AE" wp14:textId="77777777">
      <w:pPr>
        <w:spacing w:before="160" w:after="60"/>
        <w:pBdr>
          <w:bottom w:val="single" w:color="1F4E79" w:sz="6" w:space="1"/>
        </w:pBdr>
      </w:pPr>
      <w:r>
        <w:rPr>
          <w:b/>
          <w:color w:val="1F4E79"/>
          <w:sz w:val="20"/>
        </w:rPr>
        <w:t>CERTIFICATIONS</w:t>
      </w:r>
    </w:p>
    <w:p xmlns:wp14="http://schemas.microsoft.com/office/word/2010/wordml" w14:paraId="439E6219" wp14:textId="77777777">
      <w:pPr>
        <w:spacing w:after="40"/>
      </w:pPr>
      <w:r>
        <w:rPr>
          <w:b/>
          <w:sz w:val="18"/>
        </w:rPr>
        <w:t>Cisco CCNA | CompTIA Network+ | CompTIA Security+ | CompTIA CySA+ | Blue Team Level 1 | AWS Certified Cloud Practitioner | Microsoft AZ-900 | HDI-SCA</w:t>
      </w:r>
    </w:p>
    <w:p xmlns:wp14="http://schemas.microsoft.com/office/word/2010/wordml" w14:paraId="168A1AEF" wp14:textId="77777777">
      <w:pPr>
        <w:spacing w:before="160" w:after="60"/>
        <w:pBdr>
          <w:bottom w:val="single" w:color="1F4E79" w:sz="6" w:space="1"/>
        </w:pBdr>
      </w:pPr>
      <w:r>
        <w:rPr>
          <w:b/>
          <w:color w:val="1F4E79"/>
          <w:sz w:val="20"/>
        </w:rPr>
        <w:t>PROFESSIONAL EXPERIENCE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7488"/>
        <w:gridCol w:w="3168"/>
      </w:tblGrid>
      <w:tr xmlns:wp14="http://schemas.microsoft.com/office/word/2010/wordml" w14:paraId="338D9C5D" wp14:textId="77777777">
        <w:tc>
          <w:tcPr>
            <w:tcW w:w="5328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 w14:paraId="4161FD7C" wp14:textId="77777777">
            <w:pPr>
              <w:spacing w:after="0"/>
            </w:pPr>
            <w:r>
              <w:rPr>
                <w:b/>
                <w:color w:val="202020"/>
                <w:sz w:val="20"/>
              </w:rPr>
              <w:t>Client / Network Services Technician</w:t>
            </w:r>
            <w:r>
              <w:rPr>
                <w:sz w:val="20"/>
              </w:rPr>
              <w:t xml:space="preserve"> - </w:t>
            </w:r>
            <w:r>
              <w:rPr>
                <w:b/>
                <w:color w:val="1F4E79"/>
                <w:sz w:val="20"/>
              </w:rPr>
              <w:t>Advocare</w:t>
            </w:r>
          </w:p>
        </w:tc>
        <w:tc>
          <w:tcPr>
            <w:tcW w:w="5328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 w14:paraId="3914D966" wp14:textId="77777777">
            <w:pPr>
              <w:spacing w:after="0"/>
              <w:jc w:val="right"/>
            </w:pPr>
            <w:r>
              <w:rPr>
                <w:i/>
                <w:color w:val="555555"/>
                <w:sz w:val="18"/>
              </w:rPr>
              <w:t>10/2025 - Present</w:t>
            </w:r>
          </w:p>
        </w:tc>
      </w:tr>
    </w:tbl>
    <w:p xmlns:wp14="http://schemas.microsoft.com/office/word/2010/wordml" w14:paraId="060C792E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Support network and endpoint connectivity across distributed healthcare clinics, with emphasis on wireless infrastructure, switch-port validation, VLAN reachability, DHCP/DNS behavior, and production connectivity readiness.</w:t>
      </w:r>
    </w:p>
    <w:p xmlns:wp14="http://schemas.microsoft.com/office/word/2010/wordml" w14:paraId="0ABD0F5D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Participated in an enterprise wireless refresh replacing approximately 500 Meraki MR42 access points with MR44 Wi-Fi 6 access points across clinic locations.</w:t>
      </w:r>
    </w:p>
    <w:p xmlns:wp14="http://schemas.microsoft.com/office/word/2010/wordml" w14:paraId="220F1EEB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Assisted with migration of thousands of devices from RADIUS-based wireless access to 802.1X certificate-based Wi-Fi authentication, validating device connectivity and escalating authentication or certificate-related failures with useful detail.</w:t>
      </w:r>
    </w:p>
    <w:p xmlns:wp14="http://schemas.microsoft.com/office/word/2010/wordml" w14:paraId="290EEF41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Troubleshoot Meraki MX/MS/MR infrastructure issues involving AP registration, wireless association, PoE delivery, patching, cabling, switch ports, VLAN assignment, IP addressing, and DNS resolution.</w:t>
      </w:r>
    </w:p>
    <w:p xmlns:wp14="http://schemas.microsoft.com/office/word/2010/wordml" w14:paraId="3B81413F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Support production network cleanup and device segmentation efforts by identifying mispatched equipment, validating device placement, confirming application access, and documenting site-level findings for engineering teams.</w:t>
      </w:r>
    </w:p>
    <w:p xmlns:wp14="http://schemas.microsoft.com/office/word/2010/wordml" w14:paraId="058F67D4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Partner with network engineers, cloud engineers, and site teams during clinic migrations and go-lives to confirm connectivity for workstations, printers, phones, clinical systems, and other network-connected devices.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7488"/>
        <w:gridCol w:w="3168"/>
      </w:tblGrid>
      <w:tr xmlns:wp14="http://schemas.microsoft.com/office/word/2010/wordml" w14:paraId="17628FBF" wp14:textId="77777777">
        <w:tc>
          <w:tcPr>
            <w:tcW w:w="5328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 w14:paraId="1CBC8919" wp14:textId="77777777">
            <w:pPr>
              <w:spacing w:after="0"/>
            </w:pPr>
            <w:r>
              <w:rPr>
                <w:b/>
                <w:color w:val="202020"/>
                <w:sz w:val="20"/>
              </w:rPr>
              <w:t>Site Support Technician</w:t>
            </w:r>
            <w:r>
              <w:rPr>
                <w:sz w:val="20"/>
              </w:rPr>
              <w:t xml:space="preserve"> - </w:t>
            </w:r>
            <w:r>
              <w:rPr>
                <w:b/>
                <w:color w:val="1F4E79"/>
                <w:sz w:val="20"/>
              </w:rPr>
              <w:t>Mercy</w:t>
            </w:r>
          </w:p>
        </w:tc>
        <w:tc>
          <w:tcPr>
            <w:tcW w:w="5328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 w14:paraId="6C68A979" wp14:textId="77777777">
            <w:pPr>
              <w:spacing w:after="0"/>
              <w:jc w:val="right"/>
            </w:pPr>
            <w:r>
              <w:rPr>
                <w:i/>
                <w:color w:val="555555"/>
                <w:sz w:val="18"/>
              </w:rPr>
              <w:t>09/2022 - 10/2025</w:t>
            </w:r>
          </w:p>
        </w:tc>
      </w:tr>
    </w:tbl>
    <w:p xmlns:wp14="http://schemas.microsoft.com/office/word/2010/wordml" w14:paraId="66DD5567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Supported high-priority incidents and go-live projects across hospital environments, ensuring network-connected devices were ready for clinical workflows and production use.</w:t>
      </w:r>
    </w:p>
    <w:p xmlns:wp14="http://schemas.microsoft.com/office/word/2010/wordml" w14:paraId="0E6B9483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Patched network connections from wall jacks and patch panels to switches for workstations, printers, phones, scanners, and clinical devices; verified link, IP assignment, domain access, and application reachability after deployment.</w:t>
      </w:r>
    </w:p>
    <w:p xmlns:wp14="http://schemas.microsoft.com/office/word/2010/wordml" w14:paraId="252A48E6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Troubleshot physical-layer and access-layer connectivity issues involving Ethernet cabling, wall jacks, patch panels, switch ports, VLAN placement, printer connectivity, and device network access.</w:t>
      </w:r>
    </w:p>
    <w:p xmlns:wp14="http://schemas.microsoft.com/office/word/2010/wordml" w14:paraId="19C28BB0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Coordinated with network and systems teams to isolate whether outages were caused by local cabling, device configuration, DHCP/DNS, authentication, firewall policy, print services, or application-layer dependencies.</w:t>
      </w:r>
    </w:p>
    <w:p xmlns:wp14="http://schemas.microsoft.com/office/word/2010/wordml" w14:paraId="76556468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Documented repeatable troubleshooting steps and resolutions for printers, scanning workflows, RemoteApp printing, workstation connectivity, and clinical device readiness to reduce recurring incidents.</w:t>
      </w:r>
    </w:p>
    <w:p xmlns:wp14="http://schemas.microsoft.com/office/word/2010/wordml" w14:paraId="1162BA60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Maintained dependable support during healthcare go-lives where downtime, mispatching, printer failures, or delayed connectivity could affect clinical operations.</w:t>
      </w:r>
    </w:p>
    <w:p xmlns:wp14="http://schemas.microsoft.com/office/word/2010/wordml" w14:paraId="1F9A61EE" wp14:textId="77777777">
      <w:pPr>
        <w:spacing w:before="160" w:after="60"/>
        <w:pBdr>
          <w:bottom w:val="single" w:color="1F4E79" w:sz="6" w:space="1"/>
        </w:pBdr>
      </w:pPr>
      <w:r>
        <w:rPr>
          <w:b/>
          <w:color w:val="1F4E79"/>
          <w:sz w:val="20"/>
        </w:rPr>
        <w:t>SELECTED NETWORK PROJECTS &amp; TROUBLESHOOTING HIGHLIGHTS</w:t>
      </w:r>
    </w:p>
    <w:p xmlns:wp14="http://schemas.microsoft.com/office/word/2010/wordml" w14:paraId="24E09B6E" wp14:textId="77777777">
      <w:pPr>
        <w:spacing w:before="80" w:after="20"/>
      </w:pPr>
      <w:r>
        <w:rPr>
          <w:b/>
          <w:color w:val="1F4E79"/>
          <w:sz w:val="19"/>
        </w:rPr>
        <w:t>Meraki Wireless Refresh and 802.1X Migration Support</w:t>
      </w:r>
    </w:p>
    <w:p xmlns:wp14="http://schemas.microsoft.com/office/word/2010/wordml" w14:paraId="2FA30D6E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Supported replacement of legacy Meraki MR42 access points with MR44 Wi-Fi 6 APs, helping validate AP placement, cabling, PoE, registration, SSID availability, and client connectivity after deployment.</w:t>
      </w:r>
    </w:p>
    <w:p xmlns:wp14="http://schemas.microsoft.com/office/word/2010/wordml" w14:paraId="25B9CBE5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Assisted device transition from RADIUS-based wireless access to certificate-based 802.1X authentication by confirming affected device groups, identifying failures, and documenting symptoms for escalation.</w:t>
      </w:r>
    </w:p>
    <w:p xmlns:wp14="http://schemas.microsoft.com/office/word/2010/wordml" w14:paraId="6B90E8A3" wp14:textId="77777777">
      <w:pPr>
        <w:spacing w:before="80" w:after="20"/>
      </w:pPr>
      <w:r>
        <w:rPr>
          <w:b/>
          <w:color w:val="1F4E79"/>
          <w:sz w:val="19"/>
        </w:rPr>
        <w:t>Distributed Clinic Connectivity and Segmentation Support</w:t>
      </w:r>
    </w:p>
    <w:p xmlns:wp14="http://schemas.microsoft.com/office/word/2010/wordml" w14:paraId="69730DC4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Validated production connectivity across multiple healthcare locations, including IP assignment, DNS resolution, application access, printer access, and wireless association after infrastructure changes.</w:t>
      </w:r>
    </w:p>
    <w:p xmlns:wp14="http://schemas.microsoft.com/office/word/2010/wordml" w14:paraId="3FE0A227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Helped identify devices connected to incorrect ports, VLANs, or network segments and worked with engineering teams to clean up production networks.</w:t>
      </w:r>
    </w:p>
    <w:p xmlns:wp14="http://schemas.microsoft.com/office/word/2010/wordml" w14:paraId="12B04723" wp14:textId="77777777">
      <w:pPr>
        <w:spacing w:before="80" w:after="20"/>
      </w:pPr>
      <w:r>
        <w:rPr>
          <w:b/>
          <w:color w:val="1F4E79"/>
          <w:sz w:val="19"/>
        </w:rPr>
        <w:t>Scan-to-Email Root Cause Troubleshooting</w:t>
      </w:r>
    </w:p>
    <w:p xmlns:wp14="http://schemas.microsoft.com/office/word/2010/wordml" w14:paraId="2041EC76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Resolved a complex Canon MFP scan-to-email failure after a clinic migration by isolating the issue beyond basic SMTP, DNS, TLS, and firewall checks.</w:t>
      </w:r>
    </w:p>
    <w:p xmlns:wp14="http://schemas.microsoft.com/office/word/2010/wordml" w14:paraId="2F5E7AE7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Identified S/MIME encryption on the device as the root cause of SMTP failures and restored scan-to-email by disabling the problematic encryption setting.</w:t>
      </w:r>
    </w:p>
    <w:p xmlns:wp14="http://schemas.microsoft.com/office/word/2010/wordml" w14:paraId="5180BC44" wp14:textId="77777777">
      <w:pPr>
        <w:spacing w:before="80" w:after="20"/>
      </w:pPr>
      <w:r>
        <w:rPr>
          <w:b/>
          <w:color w:val="1F4E79"/>
          <w:sz w:val="19"/>
        </w:rPr>
        <w:t>RemoteApp Printing Workflow Stabilization</w:t>
      </w:r>
    </w:p>
    <w:p xmlns:wp14="http://schemas.microsoft.com/office/word/2010/wordml" w14:paraId="489BACEF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Built and documented a reliable RemoteApp printing workflow using separate local queues for checks and reports on the same USB printer port, mapping each queue to the correct tray behavior.</w:t>
      </w:r>
    </w:p>
    <w:p xmlns:wp14="http://schemas.microsoft.com/office/word/2010/wordml" w14:paraId="49E3411B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Reduced user-facing print failures by standardizing queue naming, driver selection, spool settings, and tray configuration for payroll workflows.</w:t>
      </w:r>
    </w:p>
    <w:p xmlns:wp14="http://schemas.microsoft.com/office/word/2010/wordml" w14:paraId="434E352B" wp14:textId="77777777">
      <w:pPr>
        <w:spacing w:before="80" w:after="20"/>
      </w:pPr>
      <w:r>
        <w:rPr>
          <w:b/>
          <w:color w:val="1F4E79"/>
          <w:sz w:val="19"/>
        </w:rPr>
        <w:t>Printer and Network Device Failure Isolation</w:t>
      </w:r>
    </w:p>
    <w:p xmlns:wp14="http://schemas.microsoft.com/office/word/2010/wordml" w14:paraId="18315C01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Troubleshot HP LaserJet crash/reboot behavior that stopped when disconnected from the network, narrowing the issue toward network, DHCP, firmware, or device communication behavior instead of treating it as a generic printer failure.</w:t>
      </w:r>
    </w:p>
    <w:p w:rsidR="753BAF90" w:rsidP="753BAF90" w:rsidRDefault="753BAF90" w14:paraId="50089A47" w14:textId="6AAEA76B">
      <w:pPr>
        <w:spacing w:after="32"/>
        <w:ind w:left="259" w:hanging="173"/>
      </w:pPr>
      <w:r w:rsidRPr="753BAF90" w:rsidR="753BAF90">
        <w:rPr>
          <w:color w:val="202020"/>
          <w:sz w:val="18"/>
          <w:szCs w:val="18"/>
        </w:rPr>
        <w:t xml:space="preserve">• </w:t>
      </w:r>
      <w:r w:rsidRPr="753BAF90" w:rsidR="753BAF90">
        <w:rPr>
          <w:sz w:val="18"/>
          <w:szCs w:val="18"/>
        </w:rPr>
        <w:t>Used DHCP lease/reservation checks, connectivity testing, and network isolation to separate device faults from infrastructure faults.</w:t>
      </w:r>
    </w:p>
    <w:p xmlns:wp14="http://schemas.microsoft.com/office/word/2010/wordml" w14:paraId="07DEE553" wp14:textId="77777777">
      <w:pPr>
        <w:spacing w:before="160" w:after="60"/>
        <w:pBdr>
          <w:bottom w:val="single" w:color="1F4E79" w:sz="6" w:space="1"/>
        </w:pBdr>
      </w:pPr>
      <w:r>
        <w:rPr>
          <w:b/>
          <w:color w:val="1F4E79"/>
          <w:sz w:val="20"/>
        </w:rPr>
        <w:t>EDUCATION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7488"/>
        <w:gridCol w:w="3168"/>
      </w:tblGrid>
      <w:tr xmlns:wp14="http://schemas.microsoft.com/office/word/2010/wordml" w14:paraId="4C115490" wp14:textId="77777777">
        <w:tc>
          <w:tcPr>
            <w:tcW w:w="5328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 w14:paraId="4C676385" wp14:textId="77777777">
            <w:pPr>
              <w:spacing w:after="0"/>
            </w:pPr>
            <w:r>
              <w:rPr>
                <w:b/>
                <w:color w:val="202020"/>
                <w:sz w:val="20"/>
              </w:rPr>
              <w:t>Bachelor of Science in Computer Science</w:t>
            </w:r>
            <w:r>
              <w:rPr>
                <w:sz w:val="20"/>
              </w:rPr>
              <w:t xml:space="preserve"> - </w:t>
            </w:r>
            <w:r>
              <w:rPr>
                <w:b/>
                <w:color w:val="1F4E79"/>
                <w:sz w:val="20"/>
              </w:rPr>
              <w:t>Southeast Missouri State University</w:t>
            </w:r>
          </w:p>
        </w:tc>
        <w:tc>
          <w:tcPr>
            <w:tcW w:w="5328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 w14:paraId="183D1D4A" wp14:textId="77777777">
            <w:pPr>
              <w:spacing w:after="0"/>
              <w:jc w:val="right"/>
            </w:pPr>
            <w:r>
              <w:rPr>
                <w:i/>
                <w:color w:val="555555"/>
                <w:sz w:val="18"/>
              </w:rPr>
              <w:t>2021 - 2024</w:t>
            </w:r>
          </w:p>
        </w:tc>
      </w:tr>
    </w:tbl>
    <w:p xmlns:wp14="http://schemas.microsoft.com/office/word/2010/wordml" w14:paraId="5A23FF54" wp14:textId="77777777">
      <w:pPr>
        <w:spacing w:before="160" w:after="60"/>
        <w:pBdr>
          <w:bottom w:val="single" w:color="1F4E79" w:sz="6" w:space="1"/>
        </w:pBdr>
      </w:pPr>
      <w:r>
        <w:rPr>
          <w:b/>
          <w:color w:val="1F4E79"/>
          <w:sz w:val="20"/>
        </w:rPr>
        <w:t>PROFESSIONAL DEVELOPMENT</w:t>
      </w:r>
    </w:p>
    <w:p xmlns:wp14="http://schemas.microsoft.com/office/word/2010/wordml" w14:paraId="370172BD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Currently building deeper network automation skills through Python, REST APIs, and Cisco/Meraki API concepts to support infrastructure automation and modern network operations.</w:t>
      </w:r>
    </w:p>
    <w:p xmlns:wp14="http://schemas.microsoft.com/office/word/2010/wordml" w14:paraId="2296F9C4" wp14:textId="77777777">
      <w:pPr>
        <w:spacing w:after="32"/>
        <w:ind w:left="259" w:hanging="173"/>
      </w:pPr>
      <w:r>
        <w:rPr>
          <w:color w:val="202020"/>
          <w:sz w:val="18"/>
        </w:rPr>
        <w:t xml:space="preserve">• </w:t>
      </w:r>
      <w:r>
        <w:rPr>
          <w:sz w:val="18"/>
        </w:rPr>
        <w:t>Continuing advanced routing, switching, wireless, and troubleshooting study beyond CCNA-level fundamentals with long-term focus on network engineering and infrastructure automation.</w:t>
      </w:r>
    </w:p>
    <w:sectPr w:rsidRPr="0006063C" w:rsidR="00FC693F" w:rsidSect="00034616">
      <w:pgSz w:w="12240" w:h="15840" w:orient="portrait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6FDA47"/>
    <w:rsid w:val="21E35FCA"/>
    <w:rsid w:val="753BA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5E5999B-FE6D-4024-95CE-39D15F10E3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eastAsia="Aptos Display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eastAsia="Aptos Display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eastAsia="Aptos Display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53BAF9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www.linkedin.com/in/ezra-crocker-03670621b/" TargetMode="External" Id="R5e428ce1bbc544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Ezra Crocker</lastModifiedBy>
  <revision>2</revision>
  <dcterms:created xsi:type="dcterms:W3CDTF">2013-12-23T23:15:00.0000000Z</dcterms:created>
  <dcterms:modified xsi:type="dcterms:W3CDTF">2026-06-07T17:35:03.0180935Z</dcterms:modified>
  <category/>
</coreProperties>
</file>