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0"/>
          <w:szCs w:val="40"/>
        </w:rPr>
        <w:t xml:space="preserve">Codecademy Pro: Curated Course Shortlist</w:t>
      </w:r>
    </w:p>
    <w:p>
      <w:pPr>
        <w:spacing w:after="120"/>
      </w:pPr>
      <w:r>
        <w:rPr>
          <w:rFonts w:ascii="Arial" w:cs="Arial" w:eastAsia="Arial" w:hAnsi="Arial"/>
          <w:i/>
          <w:iCs/>
          <w:color w:val="666666"/>
          <w:sz w:val="20"/>
          <w:szCs w:val="20"/>
        </w:rPr>
        <w:t xml:space="preserve">Courses worth more than your time — filtered for a Senior Pricing Manager targeting Head of Pricing / Commercial Director</w:t>
      </w:r>
    </w:p>
    <w:p>
      <w:pPr>
        <w:pBdr>
          <w:bottom w:val="single" w:color="1B3A5C" w:sz="6" w:space="1"/>
        </w:pBdr>
        <w:spacing w:after="200"/>
      </w:pPr>
    </w:p>
    <w:p>
      <w:pPr>
        <w:spacing w:after="160"/>
      </w:pPr>
      <w:r>
        <w:rPr>
          <w:rFonts w:ascii="Arial" w:cs="Arial" w:eastAsia="Arial" w:hAnsi="Arial"/>
          <w:b/>
          <w:bCs/>
          <w:i w:val="false"/>
          <w:iCs w:val="false"/>
          <w:color w:val="333333"/>
          <w:sz w:val="20"/>
          <w:szCs w:val="20"/>
        </w:rPr>
        <w:t xml:space="preserve">Valuation basis: </w:t>
      </w:r>
      <w:r>
        <w:rPr>
          <w:rFonts w:ascii="Arial" w:cs="Arial" w:eastAsia="Arial" w:hAnsi="Arial"/>
          <w:b w:val="false"/>
          <w:bCs w:val="false"/>
          <w:i w:val="false"/>
          <w:iCs w:val="false"/>
          <w:color w:val="333333"/>
          <w:sz w:val="20"/>
          <w:szCs w:val="20"/>
        </w:rPr>
        <w:t xml:space="preserve">Your time is worth £37/hr (based on £72k salary + employer costs). A course is only recommended if the skills it teaches will save you more time, earn you more money, or open more doors than the hours you spend on it.</w:t>
      </w:r>
    </w:p>
    <w:p>
      <w:pPr>
        <w:pStyle w:val="Heading2"/>
        <w:spacing w:before="360" w:after="200"/>
      </w:pPr>
      <w:r>
        <w:rPr>
          <w:rFonts w:ascii="Arial" w:cs="Arial" w:eastAsia="Arial" w:hAnsi="Arial"/>
          <w:b/>
          <w:bCs/>
          <w:color w:val="1B3A5C"/>
          <w:sz w:val="28"/>
          <w:szCs w:val="28"/>
        </w:rPr>
        <w:t xml:space="preserve">Complete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700"/>
        <w:gridCol w:w="800"/>
        <w:gridCol w:w="2500"/>
        <w:gridCol w:w="180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Course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Hours</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Time Cost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to You</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Learn Python 3</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24</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£888</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Foundation for everything. Unlocks automation, financial modelling, AI tooling, and Data Fellowship prep.</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DO IT FIRST</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Learn SQL</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5</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£185</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Query pricing databases directly. Immediate practical use in your current role.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DO IT</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Analyze Data with SQL (Skill Path)</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18</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£666</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Extends SQL to real analysis: joins, aggregates, case studies. Directly applicable to Ethernet/Optical pricing data.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DO IT</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2</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Analyze Financial Data with Python (Skill Path)</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~20</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~£740</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Pandas, NumPy, Matplotlib, regression, portfolio optimisation. Tailor-made for your investment analysis and pricing models.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HIGH VALUE</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2</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Learn Statistics with Python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~10</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~£370</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Descriptive stats, distributions, variance. Underpins all the ML concepts you want to understand.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HIGH VALUE</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2</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ML/AI Engineer Career Path (first 60–70%)</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~35</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~£1,295</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ML fundamentals, scikit-learn, algorithms. The ‘art of the possible’ knowledge for leading AI pricing.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HIGH VALUE</w:t>
            </w:r>
          </w:p>
        </w:tc>
      </w:tr>
      <w:tr>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3</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Learn How to Use AI for Data Analysis</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~£111</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Using ChatGPT/Gemini as analytics assistant in Python. Quick win that accelerates your daily work.</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B8860B"/>
                <w:sz w:val="18"/>
                <w:szCs w:val="18"/>
              </w:rPr>
              <w:t xml:space="preserve">QUICK WIN</w:t>
            </w:r>
          </w:p>
        </w:tc>
      </w:tr>
      <w:tr>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3</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Learn Web Scraping with Beautiful Soup</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~4</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~£148</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Pull competitor pricing data, Ofcom data, market info programmatically. Niche but powerful for pricing research.</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B8860B"/>
                <w:sz w:val="18"/>
                <w:szCs w:val="18"/>
              </w:rPr>
              <w:t xml:space="preserve">USEFUL</w:t>
            </w:r>
          </w:p>
        </w:tc>
      </w:tr>
      <w:tr>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3</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AI for FP&amp;A</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&lt;1</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~£37</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Forecasting, scenario modelling, variance analysis with AI. Directly relevant to pricing budgets and business cases.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B8860B"/>
                <w:sz w:val="18"/>
                <w:szCs w:val="18"/>
              </w:rPr>
              <w:t xml:space="preserve">QUICK WIN</w:t>
            </w:r>
          </w:p>
        </w:tc>
      </w:tr>
      <w:tr>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TIER 3</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SQL for Business Metrics (Intermediate SQL)</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~£111</w:t>
            </w:r>
          </w:p>
        </w:tc>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Funnels, churn, attribution analysis. Useful for understanding PSTN migration customer behaviour data.</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B8860B"/>
                <w:sz w:val="18"/>
                <w:szCs w:val="18"/>
              </w:rPr>
              <w:t xml:space="preserve">USEFUL</w:t>
            </w:r>
          </w:p>
        </w:tc>
      </w:tr>
      <w:tr>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SKIP</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Intro to Generative AI</w:t>
            </w:r>
          </w:p>
        </w:tc>
        <w:tc>
          <w:tcPr>
            <w:tcW w:type="dxa" w:w="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&lt;1</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£37</w:t>
            </w:r>
          </w:p>
        </w:tc>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You already know all of this from daily use.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SKIP</w:t>
            </w:r>
          </w:p>
        </w:tc>
      </w:tr>
      <w:tr>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SKIP</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Power BI / Tableau courses</w:t>
            </w:r>
          </w:p>
        </w:tc>
        <w:tc>
          <w:tcPr>
            <w:tcW w:type="dxa" w:w="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Various</w:t>
            </w:r>
          </w:p>
        </w:tc>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Level 3 apprenticeship territory. You can learn these from a YouTube tutorial.</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SKIP</w:t>
            </w:r>
          </w:p>
        </w:tc>
      </w:tr>
      <w:tr>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SKIP</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Excel courses</w:t>
            </w:r>
          </w:p>
        </w:tc>
        <w:tc>
          <w:tcPr>
            <w:tcW w:type="dxa" w:w="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Various</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Various</w:t>
            </w:r>
          </w:p>
        </w:tc>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You already build DCF models in Excel. Nothing here for you.</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SKIP</w:t>
            </w:r>
          </w:p>
        </w:tc>
      </w:tr>
      <w:tr>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SKIP</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Full career paths (Data Scientist, BI Analyst)</w:t>
            </w:r>
          </w:p>
        </w:tc>
        <w:tc>
          <w:tcPr>
            <w:tcW w:type="dxa" w:w="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50–90</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8"/>
                <w:szCs w:val="18"/>
              </w:rPr>
              <w:t xml:space="preserve">£1,850–£3,330</w:t>
            </w:r>
          </w:p>
        </w:tc>
        <w:tc>
          <w:tcPr>
            <w:tcW w:type="dxa" w:w="2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Too broad. Contains a lot of content you don’t need. Cherry-pick individual courses instead.</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18"/>
                <w:szCs w:val="18"/>
              </w:rPr>
              <w:t xml:space="preserve">SKIP</w:t>
            </w:r>
          </w:p>
        </w:tc>
      </w:tr>
    </w:tbl>
    <w:p>
      <w:r>
        <w:br w:type="page"/>
      </w:r>
    </w:p>
    <w:p>
      <w:pPr>
        <w:pStyle w:val="Heading2"/>
        <w:spacing w:before="360" w:after="200"/>
      </w:pPr>
      <w:r>
        <w:rPr>
          <w:rFonts w:ascii="Arial" w:cs="Arial" w:eastAsia="Arial" w:hAnsi="Arial"/>
          <w:b/>
          <w:bCs/>
          <w:color w:val="1B3A5C"/>
          <w:sz w:val="28"/>
          <w:szCs w:val="28"/>
        </w:rPr>
        <w:t xml:space="preserve">Recommended Sequence &amp; Timing</w:t>
      </w:r>
    </w:p>
    <w:p>
      <w:pPr>
        <w:spacing w:after="160"/>
      </w:pPr>
      <w:r>
        <w:rPr>
          <w:rFonts w:ascii="Arial" w:cs="Arial" w:eastAsia="Arial" w:hAnsi="Arial"/>
          <w:b w:val="false"/>
          <w:bCs w:val="false"/>
          <w:i w:val="false"/>
          <w:iCs w:val="false"/>
          <w:color w:val="333333"/>
          <w:sz w:val="20"/>
          <w:szCs w:val="20"/>
        </w:rPr>
        <w:t xml:space="preserve">This assumes 3–4 hours per week on Codecademy alongside your normal workload, starting immediately. The Data Fellowship is shown in parallel where relevant.</w:t>
      </w:r>
    </w:p>
    <w:p>
      <w:pPr>
        <w:spacing w:before="280" w:after="120"/>
      </w:pPr>
      <w:r>
        <w:rPr>
          <w:rFonts w:ascii="Arial" w:cs="Arial" w:eastAsia="Arial" w:hAnsi="Arial"/>
          <w:b/>
          <w:bCs/>
          <w:color w:val="2E75B6"/>
          <w:sz w:val="24"/>
          <w:szCs w:val="24"/>
        </w:rPr>
        <w:t xml:space="preserve">Phase 1: Foundations (Now – May 2026) — ~47 hours</w:t>
      </w:r>
    </w:p>
    <w:p>
      <w:pPr>
        <w:spacing w:after="160"/>
      </w:pPr>
      <w:r>
        <w:rPr>
          <w:rFonts w:ascii="Arial" w:cs="Arial" w:eastAsia="Arial" w:hAnsi="Arial"/>
          <w:b/>
          <w:bCs/>
          <w:i w:val="false"/>
          <w:iCs w:val="false"/>
          <w:color w:val="333333"/>
          <w:sz w:val="20"/>
          <w:szCs w:val="20"/>
        </w:rPr>
        <w:t xml:space="preserve">1. Learn Python 3 </w:t>
      </w:r>
      <w:r>
        <w:rPr>
          <w:rFonts w:ascii="Arial" w:cs="Arial" w:eastAsia="Arial" w:hAnsi="Arial"/>
          <w:b w:val="false"/>
          <w:bCs w:val="false"/>
          <w:i w:val="false"/>
          <w:iCs w:val="false"/>
          <w:color w:val="333333"/>
          <w:sz w:val="20"/>
          <w:szCs w:val="20"/>
        </w:rPr>
        <w:t xml:space="preserve">(24 hrs) — Start here, no exceptions. Everything else depends on this.</w:t>
      </w:r>
    </w:p>
    <w:p>
      <w:pPr>
        <w:spacing w:after="160"/>
      </w:pPr>
      <w:r>
        <w:rPr>
          <w:rFonts w:ascii="Arial" w:cs="Arial" w:eastAsia="Arial" w:hAnsi="Arial"/>
          <w:b/>
          <w:bCs/>
          <w:i w:val="false"/>
          <w:iCs w:val="false"/>
          <w:color w:val="333333"/>
          <w:sz w:val="20"/>
          <w:szCs w:val="20"/>
        </w:rPr>
        <w:t xml:space="preserve">2. Learn SQL </w:t>
      </w:r>
      <w:r>
        <w:rPr>
          <w:rFonts w:ascii="Arial" w:cs="Arial" w:eastAsia="Arial" w:hAnsi="Arial"/>
          <w:b w:val="false"/>
          <w:bCs w:val="false"/>
          <w:i w:val="false"/>
          <w:iCs w:val="false"/>
          <w:color w:val="333333"/>
          <w:sz w:val="20"/>
          <w:szCs w:val="20"/>
        </w:rPr>
        <w:t xml:space="preserve">(5 hrs) — Quick and immediately useful. Do this alongside Python when you want variety.</w:t>
      </w:r>
    </w:p>
    <w:p>
      <w:pPr>
        <w:spacing w:after="160"/>
      </w:pPr>
      <w:r>
        <w:rPr>
          <w:rFonts w:ascii="Arial" w:cs="Arial" w:eastAsia="Arial" w:hAnsi="Arial"/>
          <w:b/>
          <w:bCs/>
          <w:i w:val="false"/>
          <w:iCs w:val="false"/>
          <w:color w:val="333333"/>
          <w:sz w:val="20"/>
          <w:szCs w:val="20"/>
        </w:rPr>
        <w:t xml:space="preserve">3. Analyze Data with SQL </w:t>
      </w:r>
      <w:r>
        <w:rPr>
          <w:rFonts w:ascii="Arial" w:cs="Arial" w:eastAsia="Arial" w:hAnsi="Arial"/>
          <w:b w:val="false"/>
          <w:bCs w:val="false"/>
          <w:i w:val="false"/>
          <w:iCs w:val="false"/>
          <w:color w:val="333333"/>
          <w:sz w:val="20"/>
          <w:szCs w:val="20"/>
        </w:rPr>
        <w:t xml:space="preserve">(18 hrs) — Takes your SQL from basic to genuinely practical. Real case studies.</w:t>
      </w:r>
    </w:p>
    <w:p>
      <w:pPr>
        <w:spacing w:before="280" w:after="120"/>
      </w:pPr>
      <w:r>
        <w:rPr>
          <w:rFonts w:ascii="Arial" w:cs="Arial" w:eastAsia="Arial" w:hAnsi="Arial"/>
          <w:b/>
          <w:bCs/>
          <w:color w:val="2E75B6"/>
          <w:sz w:val="24"/>
          <w:szCs w:val="24"/>
        </w:rPr>
        <w:t xml:space="preserve">Phase 2: Financial &amp; Statistical Depth (June – September 2026) — ~30 hours</w:t>
      </w:r>
    </w:p>
    <w:p>
      <w:pPr>
        <w:spacing w:after="160"/>
      </w:pPr>
      <w:r>
        <w:rPr>
          <w:rFonts w:ascii="Arial" w:cs="Arial" w:eastAsia="Arial" w:hAnsi="Arial"/>
          <w:b/>
          <w:bCs/>
          <w:i w:val="false"/>
          <w:iCs w:val="false"/>
          <w:color w:val="333333"/>
          <w:sz w:val="20"/>
          <w:szCs w:val="20"/>
        </w:rPr>
        <w:t xml:space="preserve">4. Analyze Financial Data with Python </w:t>
      </w:r>
      <w:r>
        <w:rPr>
          <w:rFonts w:ascii="Arial" w:cs="Arial" w:eastAsia="Arial" w:hAnsi="Arial"/>
          <w:b w:val="false"/>
          <w:bCs w:val="false"/>
          <w:i w:val="false"/>
          <w:iCs w:val="false"/>
          <w:color w:val="333333"/>
          <w:sz w:val="20"/>
          <w:szCs w:val="20"/>
        </w:rPr>
        <w:t xml:space="preserve">(~20 hrs) — This is the one that maps most directly to your actual job. Pandas for data manipulation, Matplotlib for visualisation, regression for modelling, and a capstone project involving portfolio optimisation. You could literally apply this to your UKW analysis.</w:t>
      </w:r>
    </w:p>
    <w:p>
      <w:pPr>
        <w:spacing w:after="160"/>
      </w:pPr>
      <w:r>
        <w:rPr>
          <w:rFonts w:ascii="Arial" w:cs="Arial" w:eastAsia="Arial" w:hAnsi="Arial"/>
          <w:b/>
          <w:bCs/>
          <w:i w:val="false"/>
          <w:iCs w:val="false"/>
          <w:color w:val="333333"/>
          <w:sz w:val="20"/>
          <w:szCs w:val="20"/>
        </w:rPr>
        <w:t xml:space="preserve">5. Learn Statistics with Python </w:t>
      </w:r>
      <w:r>
        <w:rPr>
          <w:rFonts w:ascii="Arial" w:cs="Arial" w:eastAsia="Arial" w:hAnsi="Arial"/>
          <w:b w:val="false"/>
          <w:bCs w:val="false"/>
          <w:i w:val="false"/>
          <w:iCs w:val="false"/>
          <w:color w:val="333333"/>
          <w:sz w:val="20"/>
          <w:szCs w:val="20"/>
        </w:rPr>
        <w:t xml:space="preserve">(~10 hrs) — Fills in the statistical foundations you’ll need before the ML content makes sense. Distributions, variance, hypothesis testing.</w:t>
      </w:r>
    </w:p>
    <w:p>
      <w:pPr>
        <w:spacing w:after="160"/>
      </w:pPr>
      <w:r>
        <w:rPr>
          <w:rFonts w:ascii="Arial" w:cs="Arial" w:eastAsia="Arial" w:hAnsi="Arial"/>
          <w:b w:val="false"/>
          <w:bCs w:val="false"/>
          <w:i w:val="false"/>
          <w:iCs w:val="false"/>
          <w:color w:val="333333"/>
          <w:sz w:val="20"/>
          <w:szCs w:val="20"/>
        </w:rPr>
        <w:t xml:space="preserve">This phase overlaps with the Data Fellowship start. The Python and SQL from Phase 1 means you’ll fly through the Fellowship’s early modules, freeing up mental bandwidth for the Codecademy courses.</w:t>
      </w:r>
    </w:p>
    <w:p>
      <w:pPr>
        <w:spacing w:before="280" w:after="120"/>
      </w:pPr>
      <w:r>
        <w:rPr>
          <w:rFonts w:ascii="Arial" w:cs="Arial" w:eastAsia="Arial" w:hAnsi="Arial"/>
          <w:b/>
          <w:bCs/>
          <w:color w:val="2E75B6"/>
          <w:sz w:val="24"/>
          <w:szCs w:val="24"/>
        </w:rPr>
        <w:t xml:space="preserve">Phase 3: Machine Learning Literacy (October 2026 – February 2027) — ~35 hours</w:t>
      </w:r>
    </w:p>
    <w:p>
      <w:pPr>
        <w:spacing w:after="160"/>
      </w:pPr>
      <w:r>
        <w:rPr>
          <w:rFonts w:ascii="Arial" w:cs="Arial" w:eastAsia="Arial" w:hAnsi="Arial"/>
          <w:b/>
          <w:bCs/>
          <w:i w:val="false"/>
          <w:iCs w:val="false"/>
          <w:color w:val="333333"/>
          <w:sz w:val="20"/>
          <w:szCs w:val="20"/>
        </w:rPr>
        <w:t xml:space="preserve">6. ML/AI Engineer Career Path (first 60–70%) </w:t>
      </w:r>
      <w:r>
        <w:rPr>
          <w:rFonts w:ascii="Arial" w:cs="Arial" w:eastAsia="Arial" w:hAnsi="Arial"/>
          <w:b w:val="false"/>
          <w:bCs w:val="false"/>
          <w:i w:val="false"/>
          <w:iCs w:val="false"/>
          <w:color w:val="333333"/>
          <w:sz w:val="20"/>
          <w:szCs w:val="20"/>
        </w:rPr>
        <w:t xml:space="preserve">(~35 hrs) — Focus on: linear regression, decision trees, random forests, clustering, scikit-learn, pandas integration. Stop when it gets into production pipelines and deep learning unless you’re finding it genuinely useful.</w:t>
      </w:r>
    </w:p>
    <w:p>
      <w:pPr>
        <w:spacing w:after="160"/>
      </w:pPr>
      <w:r>
        <w:rPr>
          <w:rFonts w:ascii="Arial" w:cs="Arial" w:eastAsia="Arial" w:hAnsi="Arial"/>
          <w:b w:val="false"/>
          <w:bCs w:val="false"/>
          <w:i w:val="false"/>
          <w:iCs w:val="false"/>
          <w:color w:val="333333"/>
          <w:sz w:val="20"/>
          <w:szCs w:val="20"/>
        </w:rPr>
        <w:t xml:space="preserve">By this point you’ll have completed Python, SQL, financial data analysis, statistics, and core ML concepts. You’ll understand what’s possible, and you’ll be able to use AI tools to execute on that understanding. This is where the real payoff begins.</w:t>
      </w:r>
    </w:p>
    <w:p>
      <w:pPr>
        <w:spacing w:before="280" w:after="120"/>
      </w:pPr>
      <w:r>
        <w:rPr>
          <w:rFonts w:ascii="Arial" w:cs="Arial" w:eastAsia="Arial" w:hAnsi="Arial"/>
          <w:b/>
          <w:bCs/>
          <w:color w:val="2E75B6"/>
          <w:sz w:val="24"/>
          <w:szCs w:val="24"/>
        </w:rPr>
        <w:t xml:space="preserve">Sprinkle in when convenient (anytime) — ~10 hours</w:t>
      </w:r>
    </w:p>
    <w:p>
      <w:pPr>
        <w:spacing w:after="160"/>
      </w:pPr>
      <w:r>
        <w:rPr>
          <w:rFonts w:ascii="Arial" w:cs="Arial" w:eastAsia="Arial" w:hAnsi="Arial"/>
          <w:b/>
          <w:bCs/>
          <w:i w:val="false"/>
          <w:iCs w:val="false"/>
          <w:color w:val="333333"/>
          <w:sz w:val="20"/>
          <w:szCs w:val="20"/>
        </w:rPr>
        <w:t xml:space="preserve">7. AI for FP&amp;A </w:t>
      </w:r>
      <w:r>
        <w:rPr>
          <w:rFonts w:ascii="Arial" w:cs="Arial" w:eastAsia="Arial" w:hAnsi="Arial"/>
          <w:b w:val="false"/>
          <w:bCs w:val="false"/>
          <w:i w:val="false"/>
          <w:iCs w:val="false"/>
          <w:color w:val="333333"/>
          <w:sz w:val="20"/>
          <w:szCs w:val="20"/>
        </w:rPr>
        <w:t xml:space="preserve">(&lt;1 hr) — Quick module on forecasting and scenario modelling with AI. Do it over a lunch break.</w:t>
      </w:r>
    </w:p>
    <w:p>
      <w:pPr>
        <w:spacing w:after="160"/>
      </w:pPr>
      <w:r>
        <w:rPr>
          <w:rFonts w:ascii="Arial" w:cs="Arial" w:eastAsia="Arial" w:hAnsi="Arial"/>
          <w:b/>
          <w:bCs/>
          <w:i w:val="false"/>
          <w:iCs w:val="false"/>
          <w:color w:val="333333"/>
          <w:sz w:val="20"/>
          <w:szCs w:val="20"/>
        </w:rPr>
        <w:t xml:space="preserve">8. Learn How to Use AI for Data Analysis </w:t>
      </w:r>
      <w:r>
        <w:rPr>
          <w:rFonts w:ascii="Arial" w:cs="Arial" w:eastAsia="Arial" w:hAnsi="Arial"/>
          <w:b w:val="false"/>
          <w:bCs w:val="false"/>
          <w:i w:val="false"/>
          <w:iCs w:val="false"/>
          <w:color w:val="333333"/>
          <w:sz w:val="20"/>
          <w:szCs w:val="20"/>
        </w:rPr>
        <w:t xml:space="preserve">(~3 hrs) — Using LLMs as analytics assistants in Python. Do this once you’ve finished Phase 1.</w:t>
      </w:r>
    </w:p>
    <w:p>
      <w:pPr>
        <w:spacing w:after="160"/>
      </w:pPr>
      <w:r>
        <w:rPr>
          <w:rFonts w:ascii="Arial" w:cs="Arial" w:eastAsia="Arial" w:hAnsi="Arial"/>
          <w:b/>
          <w:bCs/>
          <w:i w:val="false"/>
          <w:iCs w:val="false"/>
          <w:color w:val="333333"/>
          <w:sz w:val="20"/>
          <w:szCs w:val="20"/>
        </w:rPr>
        <w:t xml:space="preserve">9. Web Scraping with Beautiful Soup </w:t>
      </w:r>
      <w:r>
        <w:rPr>
          <w:rFonts w:ascii="Arial" w:cs="Arial" w:eastAsia="Arial" w:hAnsi="Arial"/>
          <w:b w:val="false"/>
          <w:bCs w:val="false"/>
          <w:i w:val="false"/>
          <w:iCs w:val="false"/>
          <w:color w:val="333333"/>
          <w:sz w:val="20"/>
          <w:szCs w:val="20"/>
        </w:rPr>
        <w:t xml:space="preserve">(~4 hrs) — Optional but powerful. Scrape Ofcom data, competitor pricing, market intelligence. Do it when you have a specific use case.</w:t>
      </w:r>
    </w:p>
    <w:p>
      <w:pPr>
        <w:spacing w:after="160"/>
      </w:pPr>
      <w:r>
        <w:rPr>
          <w:rFonts w:ascii="Arial" w:cs="Arial" w:eastAsia="Arial" w:hAnsi="Arial"/>
          <w:b/>
          <w:bCs/>
          <w:i w:val="false"/>
          <w:iCs w:val="false"/>
          <w:color w:val="333333"/>
          <w:sz w:val="20"/>
          <w:szCs w:val="20"/>
        </w:rPr>
        <w:t xml:space="preserve">10. Intermediate SQL for Business Metrics </w:t>
      </w:r>
      <w:r>
        <w:rPr>
          <w:rFonts w:ascii="Arial" w:cs="Arial" w:eastAsia="Arial" w:hAnsi="Arial"/>
          <w:b w:val="false"/>
          <w:bCs w:val="false"/>
          <w:i w:val="false"/>
          <w:iCs w:val="false"/>
          <w:color w:val="333333"/>
          <w:sz w:val="20"/>
          <w:szCs w:val="20"/>
        </w:rPr>
        <w:t xml:space="preserve">(~3 hrs) — Churn analysis, funnel analysis, attribution. Relevant to PSTN migration customer data.</w:t>
      </w:r>
    </w:p>
    <w:p>
      <w:r>
        <w:br w:type="page"/>
      </w:r>
    </w:p>
    <w:p>
      <w:pPr>
        <w:pStyle w:val="Heading2"/>
        <w:spacing w:before="360" w:after="200"/>
      </w:pPr>
      <w:r>
        <w:rPr>
          <w:rFonts w:ascii="Arial" w:cs="Arial" w:eastAsia="Arial" w:hAnsi="Arial"/>
          <w:b/>
          <w:bCs/>
          <w:color w:val="1B3A5C"/>
          <w:sz w:val="28"/>
          <w:szCs w:val="28"/>
        </w:rPr>
        <w:t xml:space="preserve">Total Investment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Total hours (Tier 1 + 2 courses)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~112 hours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 cost at £37/hr</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~£4,144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Timeline at 3–4 hrs/week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~8–10 months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Optional extras (Tier 3)</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 hours / £370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Combined with Data Fellowship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 hours of structured learning over 12–18 months</w:t>
            </w:r>
          </w:p>
        </w:tc>
      </w:tr>
    </w:tbl>
    <w:p>
      <w:pPr>
        <w:pStyle w:val="Heading2"/>
        <w:spacing w:before="360" w:after="200"/>
      </w:pPr>
      <w:r>
        <w:rPr>
          <w:rFonts w:ascii="Arial" w:cs="Arial" w:eastAsia="Arial" w:hAnsi="Arial"/>
          <w:b/>
          <w:bCs/>
          <w:color w:val="1B3A5C"/>
          <w:sz w:val="28"/>
          <w:szCs w:val="28"/>
        </w:rPr>
        <w:t xml:space="preserve">What You Get for £4,144 of Your Time</w:t>
      </w:r>
    </w:p>
    <w:p>
      <w:pPr>
        <w:spacing w:after="160"/>
      </w:pPr>
      <w:r>
        <w:rPr>
          <w:rFonts w:ascii="Arial" w:cs="Arial" w:eastAsia="Arial" w:hAnsi="Arial"/>
          <w:b w:val="false"/>
          <w:bCs w:val="false"/>
          <w:i w:val="false"/>
          <w:iCs w:val="false"/>
          <w:color w:val="333333"/>
          <w:sz w:val="20"/>
          <w:szCs w:val="20"/>
        </w:rPr>
        <w:t xml:space="preserve">That’s the question. Here’s what the Tier 1 and Tier 2 courses collectively give you:</w:t>
      </w:r>
    </w:p>
    <w:p>
      <w:pPr>
        <w:spacing w:after="160"/>
      </w:pPr>
      <w:r>
        <w:rPr>
          <w:rFonts w:ascii="Arial" w:cs="Arial" w:eastAsia="Arial" w:hAnsi="Arial"/>
          <w:b/>
          <w:bCs/>
          <w:i w:val="false"/>
          <w:iCs w:val="false"/>
          <w:color w:val="333333"/>
          <w:sz w:val="20"/>
          <w:szCs w:val="20"/>
        </w:rPr>
        <w:t xml:space="preserve">Python fluency </w:t>
      </w:r>
      <w:r>
        <w:rPr>
          <w:rFonts w:ascii="Arial" w:cs="Arial" w:eastAsia="Arial" w:hAnsi="Arial"/>
          <w:b w:val="false"/>
          <w:bCs w:val="false"/>
          <w:i w:val="false"/>
          <w:iCs w:val="false"/>
          <w:color w:val="333333"/>
          <w:sz w:val="20"/>
          <w:szCs w:val="20"/>
        </w:rPr>
        <w:t xml:space="preserve">— the ability to automate pricing tasks, build financial models beyond Excel, and script AI tool integrations.</w:t>
      </w:r>
    </w:p>
    <w:p>
      <w:pPr>
        <w:spacing w:after="160"/>
      </w:pPr>
      <w:r>
        <w:rPr>
          <w:rFonts w:ascii="Arial" w:cs="Arial" w:eastAsia="Arial" w:hAnsi="Arial"/>
          <w:b/>
          <w:bCs/>
          <w:i w:val="false"/>
          <w:iCs w:val="false"/>
          <w:color w:val="333333"/>
          <w:sz w:val="20"/>
          <w:szCs w:val="20"/>
        </w:rPr>
        <w:t xml:space="preserve">SQL proficiency </w:t>
      </w:r>
      <w:r>
        <w:rPr>
          <w:rFonts w:ascii="Arial" w:cs="Arial" w:eastAsia="Arial" w:hAnsi="Arial"/>
          <w:b w:val="false"/>
          <w:bCs w:val="false"/>
          <w:i w:val="false"/>
          <w:iCs w:val="false"/>
          <w:color w:val="333333"/>
          <w:sz w:val="20"/>
          <w:szCs w:val="20"/>
        </w:rPr>
        <w:t xml:space="preserve">— direct access to pricing databases without waiting for a data team to pull reports for you. At BT’s scale, this alone could save you 2–3 hours a week.</w:t>
      </w:r>
    </w:p>
    <w:p>
      <w:pPr>
        <w:spacing w:after="160"/>
      </w:pPr>
      <w:r>
        <w:rPr>
          <w:rFonts w:ascii="Arial" w:cs="Arial" w:eastAsia="Arial" w:hAnsi="Arial"/>
          <w:b/>
          <w:bCs/>
          <w:i w:val="false"/>
          <w:iCs w:val="false"/>
          <w:color w:val="333333"/>
          <w:sz w:val="20"/>
          <w:szCs w:val="20"/>
        </w:rPr>
        <w:t xml:space="preserve">Financial data analysis in Python </w:t>
      </w:r>
      <w:r>
        <w:rPr>
          <w:rFonts w:ascii="Arial" w:cs="Arial" w:eastAsia="Arial" w:hAnsi="Arial"/>
          <w:b w:val="false"/>
          <w:bCs w:val="false"/>
          <w:i w:val="false"/>
          <w:iCs w:val="false"/>
          <w:color w:val="333333"/>
          <w:sz w:val="20"/>
          <w:szCs w:val="20"/>
        </w:rPr>
        <w:t xml:space="preserve">— pandas, regression, portfolio optimisation. Directly applicable to your investment analysis (UKW, Greencoat modelling) and to building sophisticated pricing models for Ethernet/Optical products.</w:t>
      </w:r>
    </w:p>
    <w:p>
      <w:pPr>
        <w:spacing w:after="160"/>
      </w:pPr>
      <w:r>
        <w:rPr>
          <w:rFonts w:ascii="Arial" w:cs="Arial" w:eastAsia="Arial" w:hAnsi="Arial"/>
          <w:b/>
          <w:bCs/>
          <w:i w:val="false"/>
          <w:iCs w:val="false"/>
          <w:color w:val="333333"/>
          <w:sz w:val="20"/>
          <w:szCs w:val="20"/>
        </w:rPr>
        <w:t xml:space="preserve">Statistical foundations </w:t>
      </w:r>
      <w:r>
        <w:rPr>
          <w:rFonts w:ascii="Arial" w:cs="Arial" w:eastAsia="Arial" w:hAnsi="Arial"/>
          <w:b w:val="false"/>
          <w:bCs w:val="false"/>
          <w:i w:val="false"/>
          <w:iCs w:val="false"/>
          <w:color w:val="333333"/>
          <w:sz w:val="20"/>
          <w:szCs w:val="20"/>
        </w:rPr>
        <w:t xml:space="preserve">— the ability to understand distributions, significance testing, and variance. Essential for evaluating pricing data and understanding ML outputs.</w:t>
      </w:r>
    </w:p>
    <w:p>
      <w:pPr>
        <w:spacing w:after="160"/>
      </w:pPr>
      <w:r>
        <w:rPr>
          <w:rFonts w:ascii="Arial" w:cs="Arial" w:eastAsia="Arial" w:hAnsi="Arial"/>
          <w:b/>
          <w:bCs/>
          <w:i w:val="false"/>
          <w:iCs w:val="false"/>
          <w:color w:val="333333"/>
          <w:sz w:val="20"/>
          <w:szCs w:val="20"/>
        </w:rPr>
        <w:t xml:space="preserve">ML literacy </w:t>
      </w:r>
      <w:r>
        <w:rPr>
          <w:rFonts w:ascii="Arial" w:cs="Arial" w:eastAsia="Arial" w:hAnsi="Arial"/>
          <w:b w:val="false"/>
          <w:bCs w:val="false"/>
          <w:i w:val="false"/>
          <w:iCs w:val="false"/>
          <w:color w:val="333333"/>
          <w:sz w:val="20"/>
          <w:szCs w:val="20"/>
        </w:rPr>
        <w:t xml:space="preserve">— understanding what regression, clustering, decision trees, and random forests can do. This is the ‘art of the possible’ that lets you ask the right questions of AI tools and data teams.</w:t>
      </w:r>
    </w:p>
    <w:p>
      <w:pPr>
        <w:spacing w:after="160"/>
      </w:pPr>
      <w:r>
        <w:rPr>
          <w:rFonts w:ascii="Arial" w:cs="Arial" w:eastAsia="Arial" w:hAnsi="Arial"/>
          <w:b w:val="false"/>
          <w:bCs w:val="false"/>
          <w:i w:val="false"/>
          <w:iCs w:val="false"/>
          <w:color w:val="333333"/>
          <w:sz w:val="20"/>
          <w:szCs w:val="20"/>
        </w:rPr>
        <w:t xml:space="preserve">If these skills help you reach a £78k–£82k salary 12 months earlier than you otherwise would, the ROI is roughly 2x–3x your time investment in the first year alone, compounding every year after that.</w:t>
      </w:r>
    </w:p>
    <w:p>
      <w:pPr>
        <w:pStyle w:val="Heading2"/>
        <w:spacing w:before="360" w:after="200"/>
      </w:pPr>
      <w:r>
        <w:rPr>
          <w:rFonts w:ascii="Arial" w:cs="Arial" w:eastAsia="Arial" w:hAnsi="Arial"/>
          <w:b/>
          <w:bCs/>
          <w:color w:val="1B3A5C"/>
          <w:sz w:val="28"/>
          <w:szCs w:val="28"/>
        </w:rPr>
        <w:t xml:space="preserve">Courses I Deliberately Excluded</w:t>
      </w:r>
    </w:p>
    <w:p>
      <w:pPr>
        <w:spacing w:after="160"/>
      </w:pPr>
      <w:r>
        <w:rPr>
          <w:rFonts w:ascii="Arial" w:cs="Arial" w:eastAsia="Arial" w:hAnsi="Arial"/>
          <w:b/>
          <w:bCs/>
          <w:i w:val="false"/>
          <w:iCs w:val="false"/>
          <w:color w:val="333333"/>
          <w:sz w:val="20"/>
          <w:szCs w:val="20"/>
        </w:rPr>
        <w:t xml:space="preserve">Power BI, Tableau, Excel courses </w:t>
      </w:r>
      <w:r>
        <w:rPr>
          <w:rFonts w:ascii="Arial" w:cs="Arial" w:eastAsia="Arial" w:hAnsi="Arial"/>
          <w:b w:val="false"/>
          <w:bCs w:val="false"/>
          <w:i w:val="false"/>
          <w:iCs w:val="false"/>
          <w:color w:val="333333"/>
          <w:sz w:val="20"/>
          <w:szCs w:val="20"/>
        </w:rPr>
        <w:t xml:space="preserve">— these are Level 3 apprenticeship territory. You either already know this or can learn it from a tutorial. Not worth structured Codecademy time.</w:t>
      </w:r>
    </w:p>
    <w:p>
      <w:pPr>
        <w:spacing w:after="160"/>
      </w:pPr>
      <w:r>
        <w:rPr>
          <w:rFonts w:ascii="Arial" w:cs="Arial" w:eastAsia="Arial" w:hAnsi="Arial"/>
          <w:b/>
          <w:bCs/>
          <w:i w:val="false"/>
          <w:iCs w:val="false"/>
          <w:color w:val="333333"/>
          <w:sz w:val="20"/>
          <w:szCs w:val="20"/>
        </w:rPr>
        <w:t xml:space="preserve">Full career paths (Data Scientist, BI Data Analyst) </w:t>
      </w:r>
      <w:r>
        <w:rPr>
          <w:rFonts w:ascii="Arial" w:cs="Arial" w:eastAsia="Arial" w:hAnsi="Arial"/>
          <w:b w:val="false"/>
          <w:bCs w:val="false"/>
          <w:i w:val="false"/>
          <w:iCs w:val="false"/>
          <w:color w:val="333333"/>
          <w:sz w:val="20"/>
          <w:szCs w:val="20"/>
        </w:rPr>
        <w:t xml:space="preserve">— at 50–90 hours each, these contain a lot of content you don’t need. You’re better off cherry-picking individual courses and skill paths that map to your specific goals.</w:t>
      </w:r>
    </w:p>
    <w:p>
      <w:pPr>
        <w:spacing w:after="160"/>
      </w:pPr>
      <w:r>
        <w:rPr>
          <w:rFonts w:ascii="Arial" w:cs="Arial" w:eastAsia="Arial" w:hAnsi="Arial"/>
          <w:b/>
          <w:bCs/>
          <w:i w:val="false"/>
          <w:iCs w:val="false"/>
          <w:color w:val="333333"/>
          <w:sz w:val="20"/>
          <w:szCs w:val="20"/>
        </w:rPr>
        <w:t xml:space="preserve">R programming </w:t>
      </w:r>
      <w:r>
        <w:rPr>
          <w:rFonts w:ascii="Arial" w:cs="Arial" w:eastAsia="Arial" w:hAnsi="Arial"/>
          <w:b w:val="false"/>
          <w:bCs w:val="false"/>
          <w:i w:val="false"/>
          <w:iCs w:val="false"/>
          <w:color w:val="333333"/>
          <w:sz w:val="20"/>
          <w:szCs w:val="20"/>
        </w:rPr>
        <w:t xml:space="preserve">— Python does everything R does and more, and it’s more widely used in industry. No point learning both.</w:t>
      </w:r>
    </w:p>
    <w:p>
      <w:pPr>
        <w:spacing w:after="160"/>
      </w:pPr>
      <w:r>
        <w:rPr>
          <w:rFonts w:ascii="Arial" w:cs="Arial" w:eastAsia="Arial" w:hAnsi="Arial"/>
          <w:b/>
          <w:bCs/>
          <w:i w:val="false"/>
          <w:iCs w:val="false"/>
          <w:color w:val="333333"/>
          <w:sz w:val="20"/>
          <w:szCs w:val="20"/>
        </w:rPr>
        <w:t xml:space="preserve">Deep learning, NLP, PyTorch </w:t>
      </w:r>
      <w:r>
        <w:rPr>
          <w:rFonts w:ascii="Arial" w:cs="Arial" w:eastAsia="Arial" w:hAnsi="Arial"/>
          <w:b w:val="false"/>
          <w:bCs w:val="false"/>
          <w:i w:val="false"/>
          <w:iCs w:val="false"/>
          <w:color w:val="333333"/>
          <w:sz w:val="20"/>
          <w:szCs w:val="20"/>
        </w:rPr>
        <w:t xml:space="preserve">— beyond what you need. Understanding that these things exist and what they do is enough. You don’t need to build neural networks.</w:t>
      </w:r>
    </w:p>
    <w:p>
      <w:pPr>
        <w:spacing w:after="160"/>
      </w:pPr>
      <w:r>
        <w:rPr>
          <w:rFonts w:ascii="Arial" w:cs="Arial" w:eastAsia="Arial" w:hAnsi="Arial"/>
          <w:b/>
          <w:bCs/>
          <w:i w:val="false"/>
          <w:iCs w:val="false"/>
          <w:color w:val="333333"/>
          <w:sz w:val="20"/>
          <w:szCs w:val="20"/>
        </w:rPr>
        <w:t xml:space="preserve">Cloud/DevOps certification paths </w:t>
      </w:r>
      <w:r>
        <w:rPr>
          <w:rFonts w:ascii="Arial" w:cs="Arial" w:eastAsia="Arial" w:hAnsi="Arial"/>
          <w:b w:val="false"/>
          <w:bCs w:val="false"/>
          <w:i w:val="false"/>
          <w:iCs w:val="false"/>
          <w:color w:val="333333"/>
          <w:sz w:val="20"/>
          <w:szCs w:val="20"/>
        </w:rPr>
        <w:t xml:space="preserve">— interesting but not your lane. Stay focused on data + AI + commercial application.</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Prepared for Peter — February 2026 — Based on Codecademy Pro catalog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Codecademy Pro — Curated Course Shortlist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2026-02-20T22:20:19.678Z</dcterms:created>
  <dcterms:modified xsi:type="dcterms:W3CDTF">2026-02-20T22:20:19.679Z</dcterms:modified>
</cp:coreProperties>
</file>

<file path=docProps/custom.xml><?xml version="1.0" encoding="utf-8"?>
<Properties xmlns="http://schemas.openxmlformats.org/officeDocument/2006/custom-properties" xmlns:vt="http://schemas.openxmlformats.org/officeDocument/2006/docPropsVTypes"/>
</file>