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3A5C"/>
          <w:sz w:val="44"/>
          <w:szCs w:val="44"/>
        </w:rPr>
        <w:t xml:space="preserve">Codecademy Course ROI Analysis</w:t>
      </w:r>
    </w:p>
    <w:p>
      <w:pPr>
        <w:pBdr>
          <w:bottom w:val="single" w:color="2E75B6" w:sz="8" w:space="8"/>
        </w:pBdr>
        <w:spacing w:after="40"/>
      </w:pPr>
      <w:r>
        <w:rPr>
          <w:rFonts w:ascii="Arial" w:cs="Arial" w:eastAsia="Arial" w:hAnsi="Arial"/>
          <w:color w:val="666666"/>
          <w:sz w:val="22"/>
          <w:szCs w:val="22"/>
        </w:rPr>
        <w:t xml:space="preserve">Personalised for Peter — Senior Pricing Manager, BT Wholesale</w:t>
      </w:r>
    </w:p>
    <w:p>
      <w:pPr>
        <w:spacing w:after="200"/>
      </w:pPr>
      <w:r>
        <w:rPr>
          <w:rFonts w:ascii="Arial" w:cs="Arial" w:eastAsia="Arial" w:hAnsi="Arial"/>
          <w:color w:val="666666"/>
          <w:sz w:val="20"/>
          <w:szCs w:val="20"/>
        </w:rPr>
        <w:t xml:space="preserve">February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2E75B6" w:sz="4"/>
              <w:bottom w:val="single" w:color="CCCCCC" w:sz="1"/>
              <w:right w:val="single" w:color="CCCCCC" w:sz="1"/>
            </w:tcBorders>
            <w:shd w:fill="F5F5F5" w:val="clear"/>
            <w:tcMar>
              <w:top w:type="dxa" w:w="120"/>
              <w:left w:type="dxa" w:w="200"/>
              <w:bottom w:type="dxa" w:w="120"/>
              <w:right w:type="dxa" w:w="200"/>
            </w:tcMar>
          </w:tcPr>
          <w:p>
            <w:r>
              <w:rPr>
                <w:rFonts w:ascii="Arial" w:cs="Arial" w:eastAsia="Arial" w:hAnsi="Arial"/>
                <w:b/>
                <w:bCs/>
                <w:color w:val="1B3A5C"/>
                <w:sz w:val="22"/>
                <w:szCs w:val="22"/>
              </w:rPr>
              <w:t xml:space="preserve">Key Assumptions</w:t>
            </w:r>
          </w:p>
          <w:p>
            <w:pPr>
              <w:spacing w:before="60"/>
            </w:pPr>
            <w:r>
              <w:rPr>
                <w:rFonts w:ascii="Arial" w:cs="Arial" w:eastAsia="Arial" w:hAnsi="Arial"/>
                <w:color w:val="666666"/>
                <w:sz w:val="18"/>
                <w:szCs w:val="18"/>
              </w:rPr>
              <w:t xml:space="preserve">Current salary: £72,000 | Target uplift: £6,000–£10,000 | Available study time: 4–5 hours/week (in addition to Multiverse apprenticeship) | Python level: early beginner (dabbled) | Goals: accelerate promotion at BT, build external marketability, develop freelance/consulting capability | Codecademy Pro annual plan: ~£240/year (£19.99/month billed annually) | Hourly value of personal time: £37/hour (based on salary equivalent)</w:t>
            </w:r>
          </w:p>
        </w:tc>
      </w:tr>
    </w:tbl>
    <w:p>
      <w:pPr>
        <w:pBdr>
          <w:bottom w:val="single" w:color="2E75B6" w:sz="6" w:space="4"/>
        </w:pBdr>
        <w:spacing w:before="360" w:after="120"/>
      </w:pPr>
      <w:r>
        <w:rPr>
          <w:rFonts w:ascii="Arial" w:cs="Arial" w:eastAsia="Arial" w:hAnsi="Arial"/>
          <w:b/>
          <w:bCs/>
          <w:color w:val="1B3A5C"/>
          <w:sz w:val="28"/>
          <w:szCs w:val="28"/>
        </w:rPr>
        <w:t xml:space="preserve">Course 1: Intro to Generative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Level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Beginner (conceptual overview)</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&lt; 1 hour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(available on Basic plan)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Certificate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certificate (with Pro)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Overview of generative AI types: text, image, audio, video. Uses interactive applets. No coding involved.</w:t>
            </w:r>
          </w:p>
        </w:tc>
      </w:tr>
    </w:tbl>
    <w:p>
      <w:pPr>
        <w:spacing w:before="240" w:after="80"/>
      </w:pPr>
      <w:r>
        <w:rPr>
          <w:rFonts w:ascii="Arial" w:cs="Arial" w:eastAsia="Arial" w:hAnsi="Arial"/>
          <w:b/>
          <w:bCs/>
          <w:color w:val="2E75B6"/>
          <w:sz w:val="24"/>
          <w:szCs w:val="24"/>
        </w:rPr>
        <w:t xml:space="preserve">ROI Assessment</w:t>
      </w:r>
    </w:p>
    <w:p>
      <w:pPr>
        <w:spacing w:after="120" w:line="276"/>
      </w:pPr>
      <w:r>
        <w:rPr>
          <w:rFonts w:ascii="Arial" w:cs="Arial" w:eastAsia="Arial" w:hAnsi="Arial"/>
          <w:b/>
          <w:bCs/>
          <w:color w:val="333333"/>
          <w:sz w:val="20"/>
          <w:szCs w:val="20"/>
        </w:rPr>
        <w:t xml:space="preserve">Direct salary impact: </w:t>
      </w:r>
      <w:r>
        <w:rPr>
          <w:rFonts w:ascii="Arial" w:cs="Arial" w:eastAsia="Arial" w:hAnsi="Arial"/>
          <w:color w:val="333333"/>
          <w:sz w:val="20"/>
          <w:szCs w:val="20"/>
        </w:rPr>
        <w:t xml:space="preserve">Negligible. This is a sub-one-hour conceptual overview. It will not teach you anything you don’t already know from your extensive use of Claude, ChatGPT, and other AI tools. No hiring manager or promotion panel would give weight to a beginner-level generative AI awareness certificate.</w:t>
      </w:r>
    </w:p>
    <w:p>
      <w:pPr>
        <w:spacing w:after="120" w:line="276"/>
      </w:pPr>
      <w:r>
        <w:rPr>
          <w:rFonts w:ascii="Arial" w:cs="Arial" w:eastAsia="Arial" w:hAnsi="Arial"/>
          <w:b/>
          <w:bCs/>
          <w:color w:val="333333"/>
          <w:sz w:val="20"/>
          <w:szCs w:val="20"/>
        </w:rPr>
        <w:t xml:space="preserve">New opportunities unlocked: </w:t>
      </w:r>
      <w:r>
        <w:rPr>
          <w:rFonts w:ascii="Arial" w:cs="Arial" w:eastAsia="Arial" w:hAnsi="Arial"/>
          <w:color w:val="333333"/>
          <w:sz w:val="20"/>
          <w:szCs w:val="20"/>
        </w:rPr>
        <w:t xml:space="preserve">None. The course covers what generative AI is at a very high level — text generation, image generation, ethical considerations. You are already well beyond this. You’ve built business cases for AI-powered pricing tools, which requires a deeper understanding than this course provides.</w:t>
      </w:r>
    </w:p>
    <w:p>
      <w:pPr>
        <w:spacing w:after="120" w:line="276"/>
      </w:pPr>
      <w:r>
        <w:rPr>
          <w:rFonts w:ascii="Arial" w:cs="Arial" w:eastAsia="Arial" w:hAnsi="Arial"/>
          <w:b/>
          <w:bCs/>
          <w:color w:val="333333"/>
          <w:sz w:val="20"/>
          <w:szCs w:val="20"/>
        </w:rPr>
        <w:t xml:space="preserve">Time to see a return: </w:t>
      </w:r>
      <w:r>
        <w:rPr>
          <w:rFonts w:ascii="Arial" w:cs="Arial" w:eastAsia="Arial" w:hAnsi="Arial"/>
          <w:color w:val="333333"/>
          <w:sz w:val="20"/>
          <w:szCs w:val="20"/>
        </w:rPr>
        <w:t xml:space="preserve">Not applicable. The time investment is trivial (under an hour), but so is the return.</w:t>
      </w:r>
    </w:p>
    <w:p>
      <w:pPr>
        <w:spacing w:after="120" w:line="276"/>
      </w:pPr>
      <w:r>
        <w:rPr>
          <w:rFonts w:ascii="Arial" w:cs="Arial" w:eastAsia="Arial" w:hAnsi="Arial"/>
          <w:b/>
          <w:bCs/>
          <w:color w:val="333333"/>
          <w:sz w:val="20"/>
          <w:szCs w:val="20"/>
        </w:rPr>
        <w:t xml:space="preserve">Freelance/consulting value: </w:t>
      </w:r>
      <w:r>
        <w:rPr>
          <w:rFonts w:ascii="Arial" w:cs="Arial" w:eastAsia="Arial" w:hAnsi="Arial"/>
          <w:color w:val="333333"/>
          <w:sz w:val="20"/>
          <w:szCs w:val="20"/>
        </w:rPr>
        <w:t xml:space="preserve">Zero. No client would engage a consultant based on a beginner AI awareness certificate.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6"/>
              <w:left w:val="single" w:color="D4A017" w:sz="6"/>
              <w:bottom w:val="single" w:color="D4A017" w:sz="1"/>
              <w:right w:val="single" w:color="D4A017" w:sz="1"/>
            </w:tcBorders>
            <w:shd w:fill="FFF8E1" w:val="clear"/>
            <w:tcMar>
              <w:top w:type="dxa" w:w="120"/>
              <w:left w:type="dxa" w:w="200"/>
              <w:bottom w:type="dxa" w:w="120"/>
              <w:right w:type="dxa" w:w="200"/>
            </w:tcMar>
          </w:tcPr>
          <w:p>
            <w:r>
              <w:rPr>
                <w:rFonts w:ascii="Arial" w:cs="Arial" w:eastAsia="Arial" w:hAnsi="Arial"/>
                <w:b/>
                <w:bCs/>
                <w:color w:val="D4A017"/>
                <w:sz w:val="22"/>
                <w:szCs w:val="22"/>
              </w:rPr>
              <w:t xml:space="preserve">VERDICT: Skip it (or skim in 20 minutes)</w:t>
            </w:r>
          </w:p>
          <w:p>
            <w:pPr>
              <w:spacing w:before="60"/>
            </w:pPr>
            <w:r>
              <w:rPr>
                <w:rFonts w:ascii="Arial" w:cs="Arial" w:eastAsia="Arial" w:hAnsi="Arial"/>
                <w:color w:val="333333"/>
                <w:sz w:val="20"/>
                <w:szCs w:val="20"/>
              </w:rPr>
              <w:t xml:space="preserve">Estimated cash value: £0. Your time is worth more than this course can deliver. If you’re curious, skim the cheatsheet in 10 minutes and move on. The only scenario where this is worth completing is if you want the certificate as a visible “I’m engaging with AI” signal on LinkedIn, but even then it carries almost no weight at your seniority level.</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Your time cost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 (free + &lt; 1 hour)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Potential salary uplift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Practical value to BT role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 beyond what you already know</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Redundancy protection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None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ROI</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D4A017"/>
                <w:sz w:val="20"/>
                <w:szCs w:val="20"/>
              </w:rPr>
              <w:t xml:space="preserve">Not meaningful</w:t>
            </w:r>
          </w:p>
        </w:tc>
      </w:tr>
    </w:tbl>
    <w:p>
      <w:r>
        <w:br w:type="page"/>
      </w:r>
    </w:p>
    <w:p>
      <w:pPr>
        <w:pBdr>
          <w:bottom w:val="single" w:color="2E75B6" w:sz="6" w:space="4"/>
        </w:pBdr>
        <w:spacing w:before="360" w:after="120"/>
      </w:pPr>
      <w:r>
        <w:rPr>
          <w:rFonts w:ascii="Arial" w:cs="Arial" w:eastAsia="Arial" w:hAnsi="Arial"/>
          <w:b/>
          <w:bCs/>
          <w:color w:val="1B3A5C"/>
          <w:sz w:val="28"/>
          <w:szCs w:val="28"/>
        </w:rPr>
        <w:t xml:space="preserve">Course 2: Learn Python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Level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Beginner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hours of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Pro subscription (~£240/year)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Certificate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certificate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Core Python: syntax, data types, control flow, functions, loops, classes, objects, file handling, error handling, modules. Interactive coding exercises throughout.</w:t>
            </w:r>
          </w:p>
        </w:tc>
      </w:tr>
    </w:tbl>
    <w:p>
      <w:pPr>
        <w:spacing w:before="240" w:after="80"/>
      </w:pPr>
      <w:r>
        <w:rPr>
          <w:rFonts w:ascii="Arial" w:cs="Arial" w:eastAsia="Arial" w:hAnsi="Arial"/>
          <w:b/>
          <w:bCs/>
          <w:color w:val="2E75B6"/>
          <w:sz w:val="24"/>
          <w:szCs w:val="24"/>
        </w:rPr>
        <w:t xml:space="preserve">ROI Assessment</w:t>
      </w:r>
    </w:p>
    <w:p>
      <w:pPr>
        <w:spacing w:after="120" w:line="276"/>
      </w:pPr>
      <w:r>
        <w:rPr>
          <w:rFonts w:ascii="Arial" w:cs="Arial" w:eastAsia="Arial" w:hAnsi="Arial"/>
          <w:b/>
          <w:bCs/>
          <w:color w:val="333333"/>
          <w:sz w:val="20"/>
          <w:szCs w:val="20"/>
        </w:rPr>
        <w:t xml:space="preserve">Direct salary impact: </w:t>
      </w:r>
      <w:r>
        <w:rPr>
          <w:rFonts w:ascii="Arial" w:cs="Arial" w:eastAsia="Arial" w:hAnsi="Arial"/>
          <w:color w:val="333333"/>
          <w:sz w:val="20"/>
          <w:szCs w:val="20"/>
        </w:rPr>
        <w:t xml:space="preserve">Moderate, but indirect. Python proficiency alone won’t get you a pay rise at BT — but Python is the prerequisite for almost everything else on your development roadmap. It’s the language used in the Multiverse Data Fellowship, it’s what powers the financial modelling and automation you want to build, and it’s the foundation for any ML/AI work. Think of this as the “licence to play” rather than the thing that directly earns you more.</w:t>
      </w:r>
    </w:p>
    <w:p>
      <w:pPr>
        <w:spacing w:after="120" w:line="276"/>
      </w:pPr>
      <w:r>
        <w:rPr>
          <w:rFonts w:ascii="Arial" w:cs="Arial" w:eastAsia="Arial" w:hAnsi="Arial"/>
          <w:b/>
          <w:bCs/>
          <w:color w:val="333333"/>
          <w:sz w:val="20"/>
          <w:szCs w:val="20"/>
        </w:rPr>
        <w:t xml:space="preserve">New opportunities unlocked: </w:t>
      </w:r>
      <w:r>
        <w:rPr>
          <w:rFonts w:ascii="Arial" w:cs="Arial" w:eastAsia="Arial" w:hAnsi="Arial"/>
          <w:color w:val="333333"/>
          <w:sz w:val="20"/>
          <w:szCs w:val="20"/>
        </w:rPr>
        <w:t xml:space="preserve">Significant. Python opens up: automating repetitive pricing calculations and data extraction tasks; building your own financial models (DCF, scenario analysis) in code rather than Excel; working with pandas and data libraries for large dataset analysis; being able to engage meaningfully with data engineering and ML concepts. This is the single most important foundational skill for your stated ambitions.</w:t>
      </w:r>
    </w:p>
    <w:p>
      <w:pPr>
        <w:spacing w:after="120" w:line="276"/>
      </w:pPr>
      <w:r>
        <w:rPr>
          <w:rFonts w:ascii="Arial" w:cs="Arial" w:eastAsia="Arial" w:hAnsi="Arial"/>
          <w:b/>
          <w:bCs/>
          <w:color w:val="333333"/>
          <w:sz w:val="20"/>
          <w:szCs w:val="20"/>
        </w:rPr>
        <w:t xml:space="preserve">Time to see a return: </w:t>
      </w:r>
      <w:r>
        <w:rPr>
          <w:rFonts w:ascii="Arial" w:cs="Arial" w:eastAsia="Arial" w:hAnsi="Arial"/>
          <w:color w:val="333333"/>
          <w:sz w:val="20"/>
          <w:szCs w:val="20"/>
        </w:rPr>
        <w:t xml:space="preserve">At 4–5 hours/week, you’d complete the 24-hour course in approximately 5–6 weeks. You could realistically start applying basic Python to your pricing work within 2–3 months. The first time you automate a manual data task that previously took hours, you’ll see a tangible return.</w:t>
      </w:r>
    </w:p>
    <w:p>
      <w:pPr>
        <w:spacing w:after="120" w:line="276"/>
      </w:pPr>
      <w:r>
        <w:rPr>
          <w:rFonts w:ascii="Arial" w:cs="Arial" w:eastAsia="Arial" w:hAnsi="Arial"/>
          <w:b/>
          <w:bCs/>
          <w:color w:val="333333"/>
          <w:sz w:val="20"/>
          <w:szCs w:val="20"/>
        </w:rPr>
        <w:t xml:space="preserve">Freelance/consulting value: </w:t>
      </w:r>
      <w:r>
        <w:rPr>
          <w:rFonts w:ascii="Arial" w:cs="Arial" w:eastAsia="Arial" w:hAnsi="Arial"/>
          <w:color w:val="333333"/>
          <w:sz w:val="20"/>
          <w:szCs w:val="20"/>
        </w:rPr>
        <w:t xml:space="preserve">Foundation only. Python alone doesn’t make you a freelance data consultant, but it’s necessary to get there. Combined with your telecoms pricing expertise and the ML/data skills from the Multiverse course, Python becomes the tool that lets you package your knowledge into scalable, deliverable work.</w:t>
      </w:r>
    </w:p>
    <w:p>
      <w:pPr>
        <w:spacing w:after="120" w:line="276"/>
      </w:pPr>
      <w:r>
        <w:rPr>
          <w:rFonts w:ascii="Arial" w:cs="Arial" w:eastAsia="Arial" w:hAnsi="Arial"/>
          <w:b/>
          <w:bCs/>
          <w:color w:val="333333"/>
          <w:sz w:val="20"/>
          <w:szCs w:val="20"/>
        </w:rPr>
        <w:t xml:space="preserve">Interaction with Multiverse Data Fellowship: </w:t>
      </w:r>
      <w:r>
        <w:rPr>
          <w:rFonts w:ascii="Arial" w:cs="Arial" w:eastAsia="Arial" w:hAnsi="Arial"/>
          <w:color w:val="333333"/>
          <w:sz w:val="20"/>
          <w:szCs w:val="20"/>
        </w:rPr>
        <w:t xml:space="preserve">This is where the ROI multiplies substantially. The Data Fellowship covers Python but starts later in the curriculum (after SQL and Power BI foundations). Completing Learn Python 3 beforehand means you arrive at the Python modules already competent, allowing you to focus on the data-specific applications rather than struggling with syntax. This “pre-learning” approach typically doubles the value extracted from structured programmes because you can spend your coached time on harder concepts rather than basics.</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B57" w:sz="6"/>
              <w:left w:val="single" w:color="2E8B57" w:sz="6"/>
              <w:bottom w:val="single" w:color="2E8B57" w:sz="1"/>
              <w:right w:val="single" w:color="2E8B57" w:sz="1"/>
            </w:tcBorders>
            <w:shd w:fill="E8F5E9" w:val="clear"/>
            <w:tcMar>
              <w:top w:type="dxa" w:w="120"/>
              <w:left w:type="dxa" w:w="200"/>
              <w:bottom w:type="dxa" w:w="120"/>
              <w:right w:type="dxa" w:w="200"/>
            </w:tcMar>
          </w:tcPr>
          <w:p>
            <w:r>
              <w:rPr>
                <w:rFonts w:ascii="Arial" w:cs="Arial" w:eastAsia="Arial" w:hAnsi="Arial"/>
                <w:b/>
                <w:bCs/>
                <w:color w:val="2E8B57"/>
                <w:sz w:val="22"/>
                <w:szCs w:val="22"/>
              </w:rPr>
              <w:t xml:space="preserve">VERDICT: High priority — do this first</w:t>
            </w:r>
          </w:p>
          <w:p>
            <w:pPr>
              <w:spacing w:before="60"/>
            </w:pPr>
            <w:r>
              <w:rPr>
                <w:rFonts w:ascii="Arial" w:cs="Arial" w:eastAsia="Arial" w:hAnsi="Arial"/>
                <w:color w:val="333333"/>
                <w:sz w:val="20"/>
                <w:szCs w:val="20"/>
              </w:rPr>
              <w:t xml:space="preserve">Estimated cash value over 3–5 years: £8,000–£15,000. This is your highest-ROI course because it’s the enabler for everything else. It’s relatively quick (24 hours), it directly feeds into the Multiverse apprenticeship, and it unlocks the automation and modelling capabilities that will differentiate you. Start this immediately.</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Your time cost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hours (£888 at your hourly rate) + £240 Pro sub</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timeline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5–6 weeks at 4–5 hrs/week</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to first practical return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2–3 months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Potential salary contribution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£2,000–£4,000 (as part of broader skill set)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Automation savings (annual)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£3,000–£6,000 in time saved</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Redundancy protection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Moderate — Python is in high demand across industries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ROI (3-year)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600–900%</w:t>
            </w:r>
          </w:p>
        </w:tc>
      </w:tr>
    </w:tbl>
    <w:p>
      <w:r>
        <w:br w:type="page"/>
      </w:r>
    </w:p>
    <w:p>
      <w:pPr>
        <w:pBdr>
          <w:bottom w:val="single" w:color="2E75B6" w:sz="6" w:space="4"/>
        </w:pBdr>
        <w:spacing w:before="360" w:after="120"/>
      </w:pPr>
      <w:r>
        <w:rPr>
          <w:rFonts w:ascii="Arial" w:cs="Arial" w:eastAsia="Arial" w:hAnsi="Arial"/>
          <w:b/>
          <w:bCs/>
          <w:color w:val="1B3A5C"/>
          <w:sz w:val="28"/>
          <w:szCs w:val="28"/>
        </w:rPr>
        <w:t xml:space="preserve">Course 3: Machine Learning/AI Engineer Career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6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Info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Level</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Intermediate (assumes Python proficiency)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Duration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 hours of content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Cost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 in Pro subscription (~£240/year)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Certificate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Professional certification (career path)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Content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Python for data science, Git, software engineering principles, foundational ML algorithms, intermediate ML methods, ML pipelines, scikit-learn, pandas, portfolio project. Covers regression, classification, clustering, feature engineering.</w:t>
            </w:r>
          </w:p>
        </w:tc>
      </w:tr>
    </w:tbl>
    <w:p>
      <w:pPr>
        <w:spacing w:before="240" w:after="80"/>
      </w:pPr>
      <w:r>
        <w:rPr>
          <w:rFonts w:ascii="Arial" w:cs="Arial" w:eastAsia="Arial" w:hAnsi="Arial"/>
          <w:b/>
          <w:bCs/>
          <w:color w:val="2E75B6"/>
          <w:sz w:val="24"/>
          <w:szCs w:val="24"/>
        </w:rPr>
        <w:t xml:space="preserve">ROI Assessment</w:t>
      </w:r>
    </w:p>
    <w:p>
      <w:pPr>
        <w:spacing w:after="120" w:line="276"/>
      </w:pPr>
      <w:r>
        <w:rPr>
          <w:rFonts w:ascii="Arial" w:cs="Arial" w:eastAsia="Arial" w:hAnsi="Arial"/>
          <w:b/>
          <w:bCs/>
          <w:color w:val="333333"/>
          <w:sz w:val="20"/>
          <w:szCs w:val="20"/>
        </w:rPr>
        <w:t xml:space="preserve">Direct salary impact: </w:t>
      </w:r>
      <w:r>
        <w:rPr>
          <w:rFonts w:ascii="Arial" w:cs="Arial" w:eastAsia="Arial" w:hAnsi="Arial"/>
          <w:color w:val="333333"/>
          <w:sz w:val="20"/>
          <w:szCs w:val="20"/>
        </w:rPr>
        <w:t xml:space="preserve">This is where the real career acceleration happens. Understanding ML fundamentals — regression, classification, clustering, feature engineering — directly maps to the “art of the possible” you described. When you can articulate what a predictive pricing model should do, how it should be validated, and what its limitations are, you’re operating at a level that most pricing managers simply cannot. That’s the gap between a £72k Senior Pricing Manager and an £82–£85k Head of Pricing.</w:t>
      </w:r>
    </w:p>
    <w:p>
      <w:pPr>
        <w:spacing w:after="120" w:line="276"/>
      </w:pPr>
      <w:r>
        <w:rPr>
          <w:rFonts w:ascii="Arial" w:cs="Arial" w:eastAsia="Arial" w:hAnsi="Arial"/>
          <w:b/>
          <w:bCs/>
          <w:color w:val="333333"/>
          <w:sz w:val="20"/>
          <w:szCs w:val="20"/>
        </w:rPr>
        <w:t xml:space="preserve">New opportunities unlocked: </w:t>
      </w:r>
      <w:r>
        <w:rPr>
          <w:rFonts w:ascii="Arial" w:cs="Arial" w:eastAsia="Arial" w:hAnsi="Arial"/>
          <w:color w:val="333333"/>
          <w:sz w:val="20"/>
          <w:szCs w:val="20"/>
        </w:rPr>
        <w:t xml:space="preserve">Substantial. This path would equip you to: build and validate predictive pricing models; understand and commission ML-based demand forecasting; evaluate AI vendor proposals with technical credibility; lead the AI-powered pricing tool implementation you’ve already proposed at BT; position yourself for Head of Pricing roles that increasingly require ML literacy.</w:t>
      </w:r>
    </w:p>
    <w:p>
      <w:pPr>
        <w:spacing w:after="120" w:line="276"/>
      </w:pPr>
      <w:r>
        <w:rPr>
          <w:rFonts w:ascii="Arial" w:cs="Arial" w:eastAsia="Arial" w:hAnsi="Arial"/>
          <w:b/>
          <w:bCs/>
          <w:color w:val="333333"/>
          <w:sz w:val="20"/>
          <w:szCs w:val="20"/>
        </w:rPr>
        <w:t xml:space="preserve">Time to see a return: </w:t>
      </w:r>
      <w:r>
        <w:rPr>
          <w:rFonts w:ascii="Arial" w:cs="Arial" w:eastAsia="Arial" w:hAnsi="Arial"/>
          <w:color w:val="333333"/>
          <w:sz w:val="20"/>
          <w:szCs w:val="20"/>
        </w:rPr>
        <w:t xml:space="preserve">At 4–5 hours/week, 50 hours of content would take approximately 10–13 weeks. However, this assumes you’ve already completed Learn Python 3 (or equivalent). If you start this after the Python course, you’re looking at practical application within 4–6 months of starting, and meaningful career impact within 12–18 months.</w:t>
      </w:r>
    </w:p>
    <w:p>
      <w:pPr>
        <w:spacing w:after="120" w:line="276"/>
      </w:pPr>
      <w:r>
        <w:rPr>
          <w:rFonts w:ascii="Arial" w:cs="Arial" w:eastAsia="Arial" w:hAnsi="Arial"/>
          <w:b/>
          <w:bCs/>
          <w:color w:val="333333"/>
          <w:sz w:val="20"/>
          <w:szCs w:val="20"/>
        </w:rPr>
        <w:t xml:space="preserve">Freelance/consulting value: </w:t>
      </w:r>
      <w:r>
        <w:rPr>
          <w:rFonts w:ascii="Arial" w:cs="Arial" w:eastAsia="Arial" w:hAnsi="Arial"/>
          <w:color w:val="333333"/>
          <w:sz w:val="20"/>
          <w:szCs w:val="20"/>
        </w:rPr>
        <w:t xml:space="preserve">High. A Senior Pricing Manager with ML engineering fundamentals and deep telecoms domain expertise is a genuinely rare profile. Freelance pricing consultancy for telecoms operators, particularly around AI-assisted pricing strategy, could command £500–£800/day. Even occasional consulting alongside your BT role could generate £5,000–10,000/year.</w:t>
      </w:r>
    </w:p>
    <w:p>
      <w:pPr>
        <w:spacing w:after="120" w:line="276"/>
      </w:pPr>
      <w:r>
        <w:rPr>
          <w:rFonts w:ascii="Arial" w:cs="Arial" w:eastAsia="Arial" w:hAnsi="Arial"/>
          <w:b/>
          <w:bCs/>
          <w:color w:val="333333"/>
          <w:sz w:val="20"/>
          <w:szCs w:val="20"/>
        </w:rPr>
        <w:t xml:space="preserve">Interaction with Multiverse Data Fellowship: </w:t>
      </w:r>
      <w:r>
        <w:rPr>
          <w:rFonts w:ascii="Arial" w:cs="Arial" w:eastAsia="Arial" w:hAnsi="Arial"/>
          <w:color w:val="333333"/>
          <w:sz w:val="20"/>
          <w:szCs w:val="20"/>
        </w:rPr>
        <w:t xml:space="preserve">Highly complementary with some overlap. The Data Fellowship covers ML fundamentals, but the Codecademy path goes deeper into the engineering side: building pipelines, software engineering practices, version control with Git. The Fellowship gives you the structured, coached, applied-to-your-role experience. The Codecademy path gives you the deeper technical foundation. Together, they’re significantly more powerful than either alone.</w:t>
      </w:r>
    </w:p>
    <w:p>
      <w:pPr>
        <w:spacing w:before="240" w:after="80"/>
      </w:pPr>
      <w:r>
        <w:rPr>
          <w:rFonts w:ascii="Arial" w:cs="Arial" w:eastAsia="Arial" w:hAnsi="Arial"/>
          <w:b/>
          <w:bCs/>
          <w:color w:val="2E75B6"/>
          <w:sz w:val="24"/>
          <w:szCs w:val="24"/>
        </w:rPr>
        <w:t xml:space="preserve">Important caveat</w:t>
      </w:r>
    </w:p>
    <w:p>
      <w:pPr>
        <w:spacing w:after="120" w:line="276"/>
      </w:pPr>
      <w:r>
        <w:rPr>
          <w:rFonts w:ascii="Arial" w:cs="Arial" w:eastAsia="Arial" w:hAnsi="Arial"/>
          <w:b w:val="false"/>
          <w:bCs w:val="false"/>
          <w:i w:val="false"/>
          <w:iCs w:val="false"/>
          <w:color w:val="333333"/>
          <w:sz w:val="20"/>
          <w:szCs w:val="20"/>
        </w:rPr>
        <w:t xml:space="preserve">This course assumes Python proficiency. Attempting it before completing Learn Python 3 would be frustrating and counterproductive. The sequencing matters: Python first, then this path. You should also be aware that 50 hours is the content time — with practice, projects, and revision, expect 80–100 hours total investment. That’s approximately 4–5 months at your planned pace.</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B57" w:sz="6"/>
              <w:left w:val="single" w:color="2E8B57" w:sz="6"/>
              <w:bottom w:val="single" w:color="2E8B57" w:sz="1"/>
              <w:right w:val="single" w:color="2E8B57" w:sz="1"/>
            </w:tcBorders>
            <w:shd w:fill="E8F5E9" w:val="clear"/>
            <w:tcMar>
              <w:top w:type="dxa" w:w="120"/>
              <w:left w:type="dxa" w:w="200"/>
              <w:bottom w:type="dxa" w:w="120"/>
              <w:right w:type="dxa" w:w="200"/>
            </w:tcMar>
          </w:tcPr>
          <w:p>
            <w:r>
              <w:rPr>
                <w:rFonts w:ascii="Arial" w:cs="Arial" w:eastAsia="Arial" w:hAnsi="Arial"/>
                <w:b/>
                <w:bCs/>
                <w:color w:val="2E8B57"/>
                <w:sz w:val="22"/>
                <w:szCs w:val="22"/>
              </w:rPr>
              <w:t xml:space="preserve">VERDICT: Very high value — do this after Learn Python 3</w:t>
            </w:r>
          </w:p>
          <w:p>
            <w:pPr>
              <w:spacing w:before="60"/>
            </w:pPr>
            <w:r>
              <w:rPr>
                <w:rFonts w:ascii="Arial" w:cs="Arial" w:eastAsia="Arial" w:hAnsi="Arial"/>
                <w:color w:val="333333"/>
                <w:sz w:val="20"/>
                <w:szCs w:val="20"/>
              </w:rPr>
              <w:t xml:space="preserve">Estimated cash value over 3–5 years: £25,000–£50,000. This is the course that transforms your career trajectory. It bridges the gap between “commercial leader who talks about data” and “commercial leader who understands the technology driving modern pricing.” Combined with the Multiverse Data Fellowship, this creates a skill profile that very few pricing professionals in the UK telecoms sector possess.</w:t>
            </w:r>
          </w:p>
        </w:tc>
      </w:tr>
    </w:tbl>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513"/>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Your time cost</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80–100 hours (£2,960–£3,700 at your hourly rate)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Completion timeline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 months at 4–5 hrs/week</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to first practical return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4–6 months from start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Potential salary contribution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£6,000–£10,000 (aligns with your target uplift)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Consulting/freelance potential</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£5,000–£10,000/year (part-time alongside BT)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Redundancy protection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 — ML skills are in acute demand across sectors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ROI (3-year)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700–1,200%</w:t>
            </w:r>
          </w:p>
        </w:tc>
      </w:tr>
    </w:tbl>
    <w:p>
      <w:r>
        <w:br w:type="page"/>
      </w:r>
    </w:p>
    <w:p>
      <w:pPr>
        <w:pBdr>
          <w:bottom w:val="single" w:color="2E75B6" w:sz="6" w:space="4"/>
        </w:pBdr>
        <w:spacing w:before="360" w:after="120"/>
      </w:pPr>
      <w:r>
        <w:rPr>
          <w:rFonts w:ascii="Arial" w:cs="Arial" w:eastAsia="Arial" w:hAnsi="Arial"/>
          <w:b/>
          <w:bCs/>
          <w:color w:val="1B3A5C"/>
          <w:sz w:val="28"/>
          <w:szCs w:val="28"/>
        </w:rPr>
        <w:t xml:space="preserve">Recommended Learning Sequence</w:t>
      </w:r>
    </w:p>
    <w:p>
      <w:pPr>
        <w:spacing w:after="120" w:line="276"/>
      </w:pPr>
      <w:r>
        <w:rPr>
          <w:rFonts w:ascii="Arial" w:cs="Arial" w:eastAsia="Arial" w:hAnsi="Arial"/>
          <w:b w:val="false"/>
          <w:bCs w:val="false"/>
          <w:i w:val="false"/>
          <w:iCs w:val="false"/>
          <w:color w:val="333333"/>
          <w:sz w:val="20"/>
          <w:szCs w:val="20"/>
        </w:rPr>
        <w:t xml:space="preserve">Taking into account the Multiverse Data Fellowship starting alongside these courses, here is the optimal sequence for maximum return on your combined learning investment:</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3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33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this order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Weeks 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Learn Python 3 (Codecademy)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Builds the programming foundation before everything else. Quick win that boosts confidence.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2–13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Data Fellowship (Multiverse)</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Structured, coached programme covering SQL, Power BI, then Python and ML. You arrive at Python modules already competent from Phase 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Months 4–9 (parallel)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ML/AI Engineer Path (Codecademy)</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Start once comfortable with Python. Runs alongside Multiverse. Deepens the ML content beyond what the Fellowship covers. Complete the portfolio project using a real BT pricing dataset.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666666"/>
                <w:sz w:val="20"/>
                <w:szCs w:val="20"/>
              </w:rPr>
              <w:t xml:space="preser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When convenient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Intro to Generative AI</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666666"/>
                <w:sz w:val="20"/>
                <w:szCs w:val="20"/>
              </w:rPr>
              <w:t xml:space="preserve">Optional. Skim if curious, but it won’t add measurable value given your existing AI knowledge.</w:t>
            </w:r>
          </w:p>
        </w:tc>
      </w:tr>
    </w:tbl>
    <w:p>
      <w:pPr>
        <w:pBdr>
          <w:bottom w:val="single" w:color="2E75B6" w:sz="6" w:space="4"/>
        </w:pBdr>
        <w:spacing w:before="360" w:after="120"/>
      </w:pPr>
      <w:r>
        <w:rPr>
          <w:rFonts w:ascii="Arial" w:cs="Arial" w:eastAsia="Arial" w:hAnsi="Arial"/>
          <w:b/>
          <w:bCs/>
          <w:color w:val="1B3A5C"/>
          <w:sz w:val="28"/>
          <w:szCs w:val="28"/>
        </w:rPr>
        <w:t xml:space="preserve">Total Investment vs. Return Summary</w:t>
      </w:r>
    </w:p>
    <w:p>
      <w:pPr>
        <w:spacing w:after="120" w:line="276"/>
      </w:pPr>
      <w:r>
        <w:rPr>
          <w:rFonts w:ascii="Arial" w:cs="Arial" w:eastAsia="Arial" w:hAnsi="Arial"/>
          <w:b w:val="false"/>
          <w:bCs w:val="false"/>
          <w:i w:val="false"/>
          <w:iCs w:val="false"/>
          <w:color w:val="333333"/>
          <w:sz w:val="20"/>
          <w:szCs w:val="20"/>
        </w:rPr>
        <w:t xml:space="preserve">This table aggregates the cost and expected return of all recommended learning activity, including the Multiverse Data Fellowship for context:</w:t>
      </w:r>
    </w:p>
    <w:p>
      <w:pPr>
        <w:spacing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009"/>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Investment</w:t>
            </w:r>
          </w:p>
        </w:tc>
        <w:tc>
          <w:tcPr>
            <w:tcW w:type="dxa" w:w="3008"/>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Return (3–5 yrs)</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Codecademy Pro subscription</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£240–£480 (1–2 years)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Learn Python 3</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 hours of study time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£8,000–£15,000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ML/AI Engineer Path</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80–100 hours of study time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£25,000–£50,000</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Multiverse Data Fellowship</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~400 hours (20% of working week for 13 months)</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E8B57"/>
                <w:sz w:val="20"/>
                <w:szCs w:val="20"/>
              </w:rPr>
              <w:t xml:space="preserve">£25,000–£50,000</w:t>
            </w:r>
          </w:p>
        </w:tc>
      </w:tr>
      <w:tr>
        <w:tc>
          <w:tcPr>
            <w:tcW w:type="dxa" w:w="3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TOTAL</w:t>
            </w:r>
          </w:p>
        </w:tc>
        <w:tc>
          <w:tcPr>
            <w:tcW w:type="dxa" w:w="3009"/>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5C"/>
                <w:sz w:val="20"/>
                <w:szCs w:val="20"/>
              </w:rPr>
              <w:t xml:space="preserve">~500 hours + £240–£480</w:t>
            </w:r>
          </w:p>
        </w:tc>
        <w:tc>
          <w:tcPr>
            <w:tcW w:type="dxa" w:w="3008"/>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8B57"/>
                <w:sz w:val="20"/>
                <w:szCs w:val="20"/>
              </w:rPr>
              <w:t xml:space="preserve">£58,000–£115,000</w:t>
            </w:r>
          </w:p>
        </w:tc>
      </w:tr>
    </w:tbl>
    <w:p>
      <w:pPr>
        <w:pBdr>
          <w:bottom w:val="single" w:color="2E75B6" w:sz="6" w:space="4"/>
        </w:pBdr>
        <w:spacing w:before="360" w:after="120"/>
      </w:pPr>
      <w:r>
        <w:rPr>
          <w:rFonts w:ascii="Arial" w:cs="Arial" w:eastAsia="Arial" w:hAnsi="Arial"/>
          <w:b/>
          <w:bCs/>
          <w:color w:val="1B3A5C"/>
          <w:sz w:val="28"/>
          <w:szCs w:val="28"/>
        </w:rPr>
        <w:t xml:space="preserve">Why Your Instinct Is Right</w:t>
      </w:r>
    </w:p>
    <w:p>
      <w:pPr>
        <w:spacing w:after="120" w:line="276"/>
      </w:pPr>
      <w:r>
        <w:rPr>
          <w:rFonts w:ascii="Arial" w:cs="Arial" w:eastAsia="Arial" w:hAnsi="Arial"/>
          <w:b w:val="false"/>
          <w:bCs w:val="false"/>
          <w:i w:val="false"/>
          <w:iCs w:val="false"/>
          <w:color w:val="333333"/>
          <w:sz w:val="20"/>
          <w:szCs w:val="20"/>
        </w:rPr>
        <w:t xml:space="preserve">You made a point in our conversation that I think is worth capturing here because it’s the strategic insight that ties everything together:</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4"/>
              <w:bottom w:val="single" w:color="2E75B6" w:sz="1"/>
              <w:right w:val="single" w:color="2E75B6" w:sz="1"/>
            </w:tcBorders>
            <w:shd w:fill="D5E8F0" w:val="clear"/>
            <w:tcMar>
              <w:top w:type="dxa" w:w="160"/>
              <w:left w:type="dxa" w:w="200"/>
              <w:bottom w:type="dxa" w:w="160"/>
              <w:right w:type="dxa" w:w="200"/>
            </w:tcMar>
          </w:tcPr>
          <w:p>
            <w:pPr>
              <w:spacing w:after="80" w:line="276"/>
            </w:pPr>
            <w:r>
              <w:rPr>
                <w:rFonts w:ascii="Arial" w:cs="Arial" w:eastAsia="Arial" w:hAnsi="Arial"/>
                <w:i/>
                <w:iCs/>
                <w:color w:val="1B3A5C"/>
                <w:sz w:val="22"/>
                <w:szCs w:val="22"/>
              </w:rPr>
              <w:t xml:space="preserve">“If I know what data analytics can achieve, I can ask AI how that can be done more efficiently or automated. But I need to know what the art of the possible is in order to ask the right questions.”</w:t>
            </w:r>
          </w:p>
        </w:tc>
      </w:tr>
    </w:tbl>
    <w:p>
      <w:pPr>
        <w:spacing w:before="160"/>
      </w:pPr>
    </w:p>
    <w:p>
      <w:pPr>
        <w:spacing w:after="120" w:line="276"/>
      </w:pPr>
      <w:r>
        <w:rPr>
          <w:rFonts w:ascii="Arial" w:cs="Arial" w:eastAsia="Arial" w:hAnsi="Arial"/>
          <w:b w:val="false"/>
          <w:bCs w:val="false"/>
          <w:i w:val="false"/>
          <w:iCs w:val="false"/>
          <w:color w:val="333333"/>
          <w:sz w:val="20"/>
          <w:szCs w:val="20"/>
        </w:rPr>
        <w:t xml:space="preserve">This is exactly the right framework. The Intro to Generative AI course teaches you that AI exists. You already know that. The Learn Python 3 course teaches you the language that AI tools are built in. The ML/AI Engineer path teaches you what those tools can do and how they work. The Multiverse Data Fellowship gives you the structured environment to apply all of it to real pricing problems at BT.</w:t>
      </w:r>
    </w:p>
    <w:p>
      <w:pPr>
        <w:spacing w:after="120" w:line="276"/>
      </w:pPr>
      <w:r>
        <w:rPr>
          <w:rFonts w:ascii="Arial" w:cs="Arial" w:eastAsia="Arial" w:hAnsi="Arial"/>
          <w:b w:val="false"/>
          <w:bCs w:val="false"/>
          <w:i w:val="false"/>
          <w:iCs w:val="false"/>
          <w:color w:val="333333"/>
          <w:sz w:val="20"/>
          <w:szCs w:val="20"/>
        </w:rPr>
        <w:t xml:space="preserve">The combination of these learning activities doesn’t just upskill you — it repositions you. You move from “senior pricing manager who is interested in AI” to “commercial leader who can bridge the gap between business strategy and technical implementation.” That profile is genuinely scarce, particularly in UK telecoms, and it’s the profile that gets hired into Head of Pricing and Commercial Director roles.</w:t>
      </w:r>
    </w:p>
    <w:p>
      <w:pPr>
        <w:spacing w:before="360"/>
      </w:pPr>
    </w:p>
    <w:p>
      <w:pPr>
        <w:pBdr>
          <w:top w:val="single" w:color="CCCCCC" w:sz="1" w:space="8"/>
        </w:pBdr>
        <w:spacing w:before="120"/>
      </w:pPr>
      <w:r>
        <w:rPr>
          <w:rFonts w:ascii="Arial" w:cs="Arial" w:eastAsia="Arial" w:hAnsi="Arial"/>
          <w:b/>
          <w:bCs/>
          <w:color w:val="666666"/>
          <w:sz w:val="18"/>
          <w:szCs w:val="18"/>
        </w:rPr>
        <w:t xml:space="preserve">Note: </w:t>
      </w:r>
      <w:r>
        <w:rPr>
          <w:rFonts w:ascii="Arial" w:cs="Arial" w:eastAsia="Arial" w:hAnsi="Arial"/>
          <w:color w:val="666666"/>
          <w:sz w:val="18"/>
          <w:szCs w:val="18"/>
        </w:rPr>
        <w:t xml:space="preserve">Financial estimates are illustrative projections based on market data, typical salary ranges for comparable roles, and reasonable assumptions about skill application. Actual returns depend on individual effort, market conditions, and career decisions. These figures are intended to support decision-making, not as guarantees.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B3A5C"/>
      <w:sz w:val="36"/>
      <w:szCs w:val="36"/>
    </w:rPr>
  </w:style>
  <w:style w:type="paragraph" w:styleId="Heading2">
    <w:name w:val="Heading 2"/>
    <w:basedOn w:val="Normal"/>
    <w:next w:val="Normal"/>
    <w:qFormat/>
    <w:pPr>
      <w:spacing w:before="18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2026-02-20T22:10:06.719Z</dcterms:created>
  <dcterms:modified xsi:type="dcterms:W3CDTF">2026-02-20T22:10:06.720Z</dcterms:modified>
</cp:coreProperties>
</file>

<file path=docProps/custom.xml><?xml version="1.0" encoding="utf-8"?>
<Properties xmlns="http://schemas.openxmlformats.org/officeDocument/2006/custom-properties" xmlns:vt="http://schemas.openxmlformats.org/officeDocument/2006/docPropsVTypes"/>
</file>