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6451C" w:rsidTr="00DE6DE1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Pr="00F92923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60"/>
                <w:szCs w:val="60"/>
              </w:rPr>
            </w:pPr>
            <w:r w:rsidRPr="00F92923">
              <w:rPr>
                <w:rFonts w:ascii="微软雅黑" w:eastAsia="微软雅黑" w:hAnsi="微软雅黑" w:hint="eastAsia"/>
                <w:b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16451C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5284534</wp:posOffset>
                  </wp:positionH>
                  <wp:positionV relativeFrom="paragraph">
                    <wp:posOffset>192174</wp:posOffset>
                  </wp:positionV>
                  <wp:extent cx="1113439" cy="1291590"/>
                  <wp:effectExtent l="152400" t="152400" r="353695" b="36576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39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Y</w:t>
            </w:r>
            <w:r>
              <w:rPr>
                <w:rFonts w:ascii="微软雅黑" w:eastAsia="微软雅黑" w:hAnsi="微软雅黑" w:hint="eastAsia"/>
                <w:color w:val="414141"/>
              </w:rPr>
              <w:t>jbys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jianli@yjbys</w:t>
            </w:r>
            <w:r w:rsidR="00DE6DE1">
              <w:rPr>
                <w:rFonts w:ascii="微软雅黑" w:eastAsia="微软雅黑" w:hAnsi="微软雅黑"/>
                <w:color w:val="414141"/>
              </w:rPr>
              <w:t>.</w:t>
            </w:r>
            <w:r w:rsidR="00DE6DE1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DE6DE1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Default="00DE6D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>上海复旦大学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DE6DE1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Default="00DE6D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2012-04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、沃门户等；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视频、京东等客户）</w:t>
            </w:r>
          </w:p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参与公司多个大型电子商务项目的策划工作，担任大商集团网上商城一期建设项目经理。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DE6DE1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Default="00DE6D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6451C" w:rsidRDefault="00DE6D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DE6DE1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Default="00DE6D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DE6DE1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16451C" w:rsidRDefault="00DE6D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bookmarkStart w:id="0" w:name="_GoBack"/>
            <w:bookmarkEnd w:id="0"/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DE6DE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项目的管控工作，善于沟通，贴近用户。</w:t>
            </w:r>
          </w:p>
        </w:tc>
      </w:tr>
    </w:tbl>
    <w:p w:rsidR="0016451C" w:rsidRDefault="0016451C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6451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6451C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169F0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6DE1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92923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1B4AA1E-AEF7-4A50-87C7-197F7A94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Printed>2015-12-03T07:19:00Z</cp:lastPrinted>
  <dcterms:created xsi:type="dcterms:W3CDTF">2017-07-28T06:33:00Z</dcterms:created>
  <dcterms:modified xsi:type="dcterms:W3CDTF">2017-07-28T06:33:00Z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