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32"/>
        </w:rPr>
        <w:t>BẢNG BÁO GIÁ THƯƠNG MẠI &amp; DỰ TOÁN CHI PHÍ</w:t>
      </w:r>
    </w:p>
    <w:p>
      <w:pPr>
        <w:jc w:val="center"/>
      </w:pPr>
      <w:r>
        <w:rPr>
          <w:b/>
          <w:color w:val="1E293B"/>
          <w:sz w:val="22"/>
        </w:rPr>
        <w:t>DỰ ÁN NỀN TẢNG QUẢN LÝ VÀ VẬN HÀNH QUÁN CÀ PHÊ THÔNG MINH (SMART F&amp;B OS)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46"/>
        <w:gridCol w:w="4946"/>
      </w:tblGrid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Mã Báo Giá (Quote No.):</w:t>
            </w:r>
          </w:p>
        </w:tc>
        <w:tc>
          <w:tcPr>
            <w:tcW w:type="dxa" w:w="6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BG-2026/08-SFB01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Đơn Vị Cung Cấp Giải Pháp:</w:t>
            </w:r>
          </w:p>
        </w:tc>
        <w:tc>
          <w:tcPr>
            <w:tcW w:type="dxa" w:w="6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Đội Ngũ Kỹ Sư Phát Triển Hệ Thống Smart F&amp;B OS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Khách Hàng / Đối Tác:</w:t>
            </w:r>
          </w:p>
        </w:tc>
        <w:tc>
          <w:tcPr>
            <w:tcW w:type="dxa" w:w="6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Chủ Quán / Ban Giám Đốc Chuỗi Cà Phê (03 Chi Nhánh)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Ngày Ban Hành / Hiệu Lực:</w:t>
            </w:r>
          </w:p>
        </w:tc>
        <w:tc>
          <w:tcPr>
            <w:tcW w:type="dxa" w:w="6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23/08/2026 (Hiệu lực: 60 ngày)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Kiến Trúc &amp; Bản Quyền:</w:t>
            </w:r>
          </w:p>
        </w:tc>
        <w:tc>
          <w:tcPr>
            <w:tcW w:type="dxa" w:w="6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100% Web-First (.NET 8 + Next.js 14) — 0 VNĐ Phí Bản Quyền</w:t>
            </w:r>
          </w:p>
        </w:tc>
      </w:tr>
    </w:tbl>
    <w:p/>
    <w:p>
      <w:pPr>
        <w:pStyle w:val="Heading1"/>
      </w:pPr>
      <w:r>
        <w:rPr>
          <w:color w:val="8B4513"/>
          <w:sz w:val="25"/>
        </w:rPr>
        <w:t>1. BÁO GIÁ PHÁT TRIỂN PHẦN MỀM TRỌN GÓI (CAPEX)</w:t>
      </w:r>
    </w:p>
    <w:p>
      <w:r>
        <w:rPr>
          <w:i/>
          <w:sz w:val="18"/>
        </w:rPr>
        <w:t>Quy chế bản quyền: Bàn giao 100% mã nguồn và tài liệu kỹ thuật. Khách hàng sở hữu vĩnh viễn, KHÔNG thu phí bản quyền hàng tháng (0 VNĐ Software License Fee).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49"/>
        <w:gridCol w:w="1649"/>
        <w:gridCol w:w="1649"/>
        <w:gridCol w:w="1649"/>
        <w:gridCol w:w="1649"/>
        <w:gridCol w:w="1649"/>
      </w:tblGrid>
      <w:tr>
        <w:tc>
          <w:tcPr>
            <w:tcW w:type="dxa" w:w="7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STT</w:t>
            </w:r>
          </w:p>
        </w:tc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Hạng Mục Phát Triển</w:t>
            </w:r>
          </w:p>
        </w:tc>
        <w:tc>
          <w:tcPr>
            <w:tcW w:type="dxa" w:w="3312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Chi Tiết Deliverables</w:t>
            </w:r>
          </w:p>
        </w:tc>
        <w:tc>
          <w:tcPr>
            <w:tcW w:type="dxa" w:w="7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ĐVT</w:t>
            </w:r>
          </w:p>
        </w:tc>
        <w:tc>
          <w:tcPr>
            <w:tcW w:type="dxa" w:w="576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SL</w:t>
            </w:r>
          </w:p>
        </w:tc>
        <w:tc>
          <w:tcPr>
            <w:tcW w:type="dxa" w:w="158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Thành Tiền (VNĐ)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Backend Lõi (.NET 8 Clean Architecture)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CQRS MediatR, SignalR WebSocket Hubs, Distributed Locks, Auth JWT/RBAC, 10 nhóm Resource APIs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Gói</w:t>
            </w:r>
          </w:p>
        </w:tc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5.000.000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Frontend Toàn Diện (Next.js 14 Monorepo)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5 Route Groups: (customer) PWA, (kds) Bếp Dark Mode, (staff) POS, (manager), (admin)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Gói</w:t>
            </w:r>
          </w:p>
        </w:tc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right"/>
            </w:pPr>
            <w:r>
              <w:rPr>
                <w:b/>
                <w:sz w:val="16"/>
              </w:rPr>
              <w:t>4.000.000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Cơ Sở Dữ Liệu (PostgreSQL 16 &amp; DDL 3NF)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30 Bảng thực thể chuẩn hóa 3NF (seasonal_menus, cash_shifts Z-Report), Triggers trừ kho BOM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Gói</w:t>
            </w:r>
          </w:p>
        </w:tc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1.000.000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Tích Hợp Cổng VietQR (PayOS Gateway)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Sinh mã VietQR động theo từng đơn hàng, Webhook HMAC-SHA256 tự động xác nhận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Gói</w:t>
            </w:r>
          </w:p>
        </w:tc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right"/>
            </w:pPr>
            <w:r>
              <w:rPr>
                <w:b/>
                <w:sz w:val="16"/>
              </w:rPr>
              <w:t>1.000.000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Module AI-1: Chatbot Tư Vấn Món (Gemini RAG)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Tích hợp Gemini 1.5 Flash SDK qua C# Gateway, RAG Pipeline đọc thực đơn &amp; thời tiết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Gói</w:t>
            </w:r>
          </w:p>
        </w:tc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1.000.000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Module AI-2: Đề Xuất Combo (Apriori Engine)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Thuật toán khai phá Apriori/FP-Growth trên lịch sử giỏ hàng, giao diện phê duyệt cho Admin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Gói</w:t>
            </w:r>
          </w:p>
        </w:tc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right"/>
            </w:pPr>
            <w:r>
              <w:rPr>
                <w:b/>
                <w:sz w:val="16"/>
              </w:rPr>
              <w:t>1.000.000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Chấm Công Khóa Mạng WiFi (WiFi-Locked HRM)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Xác thực 2 lớp: BSSID AP / IP Subnet quán + Mã NV, chặn mạng 4G/5G, xuất báo cáo công Excel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Gói</w:t>
            </w:r>
          </w:p>
        </w:tc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500.000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Thiết Kế UI/UX Design System &amp; Wireframes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Bộ Design Tokens F&amp;B, WCAG AA, 15 Wireframes chi tiết 4 phân hệ (PWA, KDS BOM, POS...)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Gói</w:t>
            </w:r>
          </w:p>
        </w:tc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right"/>
            </w:pPr>
            <w:r>
              <w:rPr>
                <w:b/>
                <w:sz w:val="16"/>
              </w:rPr>
              <w:t>500.000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Kiểm Thử Chất Lượng (QA &amp; Testing Suite)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38+ Test Cases UAT cho 5 Luồng cốt lõi, Unit/Integration Tests, k6 load test (500 VUs)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Gói</w:t>
            </w:r>
          </w:p>
        </w:tc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500.000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Đóng Gói Docker &amp; CI/CD Deployment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Dockerfile đa tầng &amp; Docker Compose 4 containers, Nginx Reverse Proxy, SSL Let's Encrypt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Gói</w:t>
            </w:r>
          </w:p>
        </w:tc>
        <w:tc>
          <w:tcPr>
            <w:tcW w:type="dxa" w:w="576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right"/>
            </w:pPr>
            <w:r>
              <w:rPr>
                <w:b/>
                <w:sz w:val="16"/>
              </w:rPr>
              <w:t>500.000</w:t>
            </w:r>
          </w:p>
        </w:tc>
      </w:tr>
      <w:tr>
        <w:tc>
          <w:tcPr>
            <w:tcW w:type="dxa" w:w="1649"/>
            <w:shd w:fill="FEF3C7"/>
          </w:tcPr>
          <w:p/>
        </w:tc>
        <w:tc>
          <w:tcPr>
            <w:tcW w:type="dxa" w:w="1649"/>
            <w:shd w:fill="FEF3C7"/>
          </w:tcPr>
          <w:p>
            <w:r>
              <w:rPr>
                <w:b/>
              </w:rPr>
              <w:t>TỔNG CHI PHÍ PHÁT TRIỂN TRỌN GÓI (CAPEX)</w:t>
            </w:r>
          </w:p>
        </w:tc>
        <w:tc>
          <w:tcPr>
            <w:tcW w:type="dxa" w:w="1649"/>
            <w:shd w:fill="FEF3C7"/>
          </w:tcPr>
          <w:p/>
        </w:tc>
        <w:tc>
          <w:tcPr>
            <w:tcW w:type="dxa" w:w="1649"/>
            <w:shd w:fill="FEF3C7"/>
          </w:tcPr>
          <w:p/>
        </w:tc>
        <w:tc>
          <w:tcPr>
            <w:tcW w:type="dxa" w:w="1649"/>
            <w:shd w:fill="FEF3C7"/>
          </w:tcPr>
          <w:p/>
        </w:tc>
        <w:tc>
          <w:tcPr>
            <w:tcW w:type="dxa" w:w="1649"/>
            <w:shd w:fill="FEF3C7"/>
          </w:tcPr>
          <w:p>
            <w:pPr>
              <w:jc w:val="right"/>
            </w:pPr>
            <w:r>
              <w:rPr>
                <w:b/>
              </w:rPr>
              <w:t>15.000.000 VNĐ</w:t>
            </w:r>
          </w:p>
        </w:tc>
      </w:tr>
    </w:tbl>
    <w:p/>
    <w:p>
      <w:pPr>
        <w:pStyle w:val="Heading1"/>
      </w:pPr>
      <w:r>
        <w:rPr>
          <w:color w:val="8B4513"/>
          <w:sz w:val="25"/>
        </w:rPr>
        <w:t>2. DỰ TOÁN CHI PHÍ VẬN HÀNH HÀNG THÁNG (OPEX)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79"/>
        <w:gridCol w:w="1979"/>
        <w:gridCol w:w="1979"/>
        <w:gridCol w:w="1979"/>
        <w:gridCol w:w="1979"/>
      </w:tblGrid>
      <w:tr>
        <w:tc>
          <w:tcPr>
            <w:tcW w:type="dxa" w:w="7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STT</w:t>
            </w:r>
          </w:p>
        </w:tc>
        <w:tc>
          <w:tcPr>
            <w:tcW w:type="dxa" w:w="3456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Hạng Mục Dịch Vụ Vận Hành</w:t>
            </w:r>
          </w:p>
        </w:tc>
        <w:tc>
          <w:tcPr>
            <w:tcW w:type="dxa" w:w="388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Cấu Hình Kỹ Thuật &amp; Nhà Cung Cấp</w:t>
            </w:r>
          </w:p>
        </w:tc>
        <w:tc>
          <w:tcPr>
            <w:tcW w:type="dxa" w:w="7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ĐVT</w:t>
            </w:r>
          </w:p>
        </w:tc>
        <w:tc>
          <w:tcPr>
            <w:tcW w:type="dxa" w:w="158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Chi Phí / Tháng (VNĐ)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Cloud VPS Linux High-Performance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4 vCPU, 8GB RAM, 80GB NVMe SSD (Vietnix/Viettel IDC)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Tháng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450.000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Tên Miền Thương Hiệu .vn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Domain riêng smartcoffee.vn (~480.000đ/năm chia 12 tháng)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Tháng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right"/>
            </w:pPr>
            <w:r>
              <w:rPr>
                <w:b/>
                <w:sz w:val="16"/>
              </w:rPr>
              <w:t>40.000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Cloudflare CDN &amp; SSL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Cloudflare Free Tier (Edge CDN, SSL/TLS 1.3, Anti-DDoS)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Tháng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Lưu Trữ Ảnh Media (S3 / R2)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Cloudflare R2 / AWS S3 (Miễn phí 10GB lưu trữ đầu tiên)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Tháng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right"/>
            </w:pPr>
            <w:r>
              <w:rPr>
                <w:b/>
                <w:sz w:val="16"/>
              </w:rPr>
              <w:t>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Cổng Thanh Toán VietQR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PayOS Gateway (0% phí giao dịch, tiền về thẳng tài khoản quán)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Tháng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AI Chatbot Gemini 1.5 Flash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Google Gemini API (~2.000 lượt hỏi đáp món/quán/tháng, cache 75%)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Tháng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right"/>
            </w:pPr>
            <w:r>
              <w:rPr>
                <w:b/>
                <w:sz w:val="16"/>
              </w:rPr>
              <w:t>150.000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Email Báo Cáo &amp; Thời Tiết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Resend (Free 3.000 email/tháng) + OpenWeatherMap API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Tháng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0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Vật Tư Giấy In Nhiệt K80</w:t>
            </w:r>
          </w:p>
        </w:tc>
        <w:tc>
          <w:tcPr>
            <w:tcW w:type="dxa" w:w="3888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r>
              <w:rPr>
                <w:sz w:val="16"/>
              </w:rPr>
              <w:t>50 cuộn/tháng cho cả 3 quán (10 cuộn POS + 7 cuộn KDS/quán)</w:t>
            </w:r>
          </w:p>
        </w:tc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center"/>
            </w:pPr>
            <w:r>
              <w:rPr>
                <w:sz w:val="16"/>
              </w:rPr>
              <w:t>Tháng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FAFAFC"/>
          </w:tcPr>
          <w:p>
            <w:pPr>
              <w:jc w:val="right"/>
            </w:pPr>
            <w:r>
              <w:rPr>
                <w:b/>
                <w:sz w:val="16"/>
              </w:rPr>
              <w:t>300.000</w:t>
            </w:r>
          </w:p>
        </w:tc>
      </w:tr>
      <w:tr>
        <w:tc>
          <w:tcPr>
            <w:tcW w:type="dxa" w:w="1979"/>
            <w:shd w:fill="E0F2FE"/>
          </w:tcPr>
          <w:p/>
        </w:tc>
        <w:tc>
          <w:tcPr>
            <w:tcW w:type="dxa" w:w="1979"/>
            <w:shd w:fill="E0F2FE"/>
          </w:tcPr>
          <w:p>
            <w:r>
              <w:rPr>
                <w:b/>
              </w:rPr>
              <w:t>TỔNG CHI PHÍ VẬN HÀNH (OPEX / 3 QUÁN)</w:t>
            </w:r>
          </w:p>
        </w:tc>
        <w:tc>
          <w:tcPr>
            <w:tcW w:type="dxa" w:w="1979"/>
            <w:shd w:fill="E0F2FE"/>
          </w:tcPr>
          <w:p/>
        </w:tc>
        <w:tc>
          <w:tcPr>
            <w:tcW w:type="dxa" w:w="1979"/>
            <w:shd w:fill="E0F2FE"/>
          </w:tcPr>
          <w:p/>
        </w:tc>
        <w:tc>
          <w:tcPr>
            <w:tcW w:type="dxa" w:w="1979"/>
            <w:shd w:fill="E0F2FE"/>
          </w:tcPr>
          <w:p>
            <w:pPr>
              <w:jc w:val="right"/>
            </w:pPr>
            <w:r>
              <w:rPr>
                <w:b/>
              </w:rPr>
              <w:t>940.000 VNĐ / tháng</w:t>
            </w:r>
          </w:p>
        </w:tc>
      </w:tr>
    </w:tbl>
    <w:p/>
    <w:p>
      <w:pPr>
        <w:pStyle w:val="Heading1"/>
      </w:pPr>
      <w:r>
        <w:rPr>
          <w:color w:val="8B4513"/>
          <w:sz w:val="25"/>
        </w:rPr>
        <w:t>3. DỊCH VỤ BẢO TRÌ (SLA) &amp; HIỆU QUẢ HOÀN VỐN (ROI)</w:t>
      </w:r>
    </w:p>
    <w:p>
      <w:r>
        <w:rPr>
          <w:b/>
        </w:rPr>
        <w:t xml:space="preserve">• Gói Bảo Trì SLA Tier 1 (Khuyên dùng): </w:t>
      </w:r>
      <w:r>
        <w:t>1.000.000 VNĐ / tháng cho cả chuỗi 3 quán (03 tháng đầu bảo hành MIỄN PHÍ 100%).</w:t>
        <w:br/>
      </w:r>
      <w:r>
        <w:rPr>
          <w:b/>
        </w:rPr>
        <w:t xml:space="preserve">• Tự Cân Đối Dòng Tiền (Self-Funding): </w:t>
      </w:r>
      <w:r>
        <w:t>Chỉ cần 97 đơn QR Delivery / tháng trên cả chuỗi (chỉ ~1 đơn ship/ngày/quán x 20.000đ) là bù đắp 100% toàn bộ chi phí vận hành &amp; bảo trì.</w:t>
        <w:br/>
      </w:r>
      <w:r>
        <w:rPr>
          <w:b/>
        </w:rPr>
        <w:t xml:space="preserve">• Tiết Kiệm Chi Phí &amp; Hoàn Vốn: </w:t>
      </w:r>
      <w:r>
        <w:t>Tiết kiệm ròng ~35.000.000 VNĐ/tháng (cắt giảm thu ngân + hao hụt BOM). Thu hồi 100% vốn đầu tư (15 triệu) chỉ sau 0.45 tháng (~14 NGÀY!).</w:t>
      </w:r>
    </w:p>
    <w:p/>
    <w:p>
      <w:pPr>
        <w:pStyle w:val="Heading1"/>
      </w:pPr>
      <w:r>
        <w:rPr>
          <w:color w:val="8B4513"/>
          <w:sz w:val="25"/>
        </w:rPr>
        <w:t>4. TIẾN ĐỘ THANH TOÁN &amp; XÁC NHẬN BÁO GIÁ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73"/>
        <w:gridCol w:w="2473"/>
        <w:gridCol w:w="2473"/>
        <w:gridCol w:w="2473"/>
      </w:tblGrid>
      <w:tr>
        <w:tc>
          <w:tcPr>
            <w:tcW w:type="dxa" w:w="216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Đợt Thanh Toán</w:t>
            </w:r>
          </w:p>
        </w:tc>
        <w:tc>
          <w:tcPr>
            <w:tcW w:type="dxa" w:w="1152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Tỷ Lệ</w:t>
            </w:r>
          </w:p>
        </w:tc>
        <w:tc>
          <w:tcPr>
            <w:tcW w:type="dxa" w:w="2016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Số Tiền (VNĐ)</w:t>
            </w:r>
          </w:p>
        </w:tc>
        <w:tc>
          <w:tcPr>
            <w:tcW w:type="dxa" w:w="446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Cột Mốc Kích Hoạt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Đợt 1 (Tạm ứng)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30%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4.500.000</w:t>
            </w:r>
          </w:p>
        </w:tc>
        <w:tc>
          <w:tcPr>
            <w:tcW w:type="dxa" w:w="446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Ký kết hợp đồng và phê duyệt Bản đặc tả kỹ thuật SRS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Đợt 2 (Nghiệm thu UAT)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40%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6.000.000</w:t>
            </w:r>
          </w:p>
        </w:tc>
        <w:tc>
          <w:tcPr>
            <w:tcW w:type="dxa" w:w="446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Hoàn thành bản dựng hệ thống, cấu hình PayOS &amp; chạy thử UAT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Đợt 3 (Quyết toán)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30%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4.500.000</w:t>
            </w:r>
          </w:p>
        </w:tc>
        <w:tc>
          <w:tcPr>
            <w:tcW w:type="dxa" w:w="446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Nghiệm thu chính thức, bàn giao 100% mã nguồn, Docker và tài liệu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46"/>
        <w:gridCol w:w="4946"/>
      </w:tblGrid>
      <w:tr>
        <w:tc>
          <w:tcPr>
            <w:tcW w:type="dxa" w:w="4946"/>
          </w:tcPr>
          <w:p>
            <w:pPr>
              <w:jc w:val="center"/>
            </w:pPr>
            <w:r>
              <w:rPr>
                <w:b/>
              </w:rPr>
              <w:t>ĐẠI DIỆN KHÁCH HÀNG</w:t>
            </w:r>
          </w:p>
        </w:tc>
        <w:tc>
          <w:tcPr>
            <w:tcW w:type="dxa" w:w="4946"/>
          </w:tcPr>
          <w:p>
            <w:pPr>
              <w:jc w:val="center"/>
            </w:pPr>
            <w:r>
              <w:rPr>
                <w:b/>
              </w:rPr>
              <w:t>ĐẠI DIỆN ĐỘI NGŨ PHÁT TRIỂN</w:t>
            </w:r>
          </w:p>
        </w:tc>
      </w:tr>
      <w:tr>
        <w:tc>
          <w:tcPr>
            <w:tcW w:type="dxa" w:w="4946"/>
          </w:tcPr>
          <w:p>
            <w:pPr>
              <w:jc w:val="center"/>
            </w:pPr>
            <w:r>
              <w:rPr>
                <w:i/>
              </w:rPr>
              <w:t>(Ký và ghi rõ họ tên)</w:t>
            </w:r>
          </w:p>
        </w:tc>
        <w:tc>
          <w:tcPr>
            <w:tcW w:type="dxa" w:w="4946"/>
          </w:tcPr>
          <w:p>
            <w:pPr>
              <w:jc w:val="center"/>
            </w:pPr>
            <w:r>
              <w:rPr>
                <w:i/>
              </w:rPr>
              <w:t>(Ký và ghi rõ họ tên)</w:t>
            </w:r>
          </w:p>
        </w:tc>
      </w:tr>
      <w:tr>
        <w:tc>
          <w:tcPr>
            <w:tcW w:type="dxa" w:w="4946"/>
          </w:tcPr>
          <w:p/>
        </w:tc>
        <w:tc>
          <w:tcPr>
            <w:tcW w:type="dxa" w:w="4946"/>
          </w:tcPr>
          <w:p/>
        </w:tc>
      </w:tr>
      <w:tr>
        <w:tc>
          <w:tcPr>
            <w:tcW w:type="dxa" w:w="4946"/>
          </w:tcPr>
          <w:p/>
        </w:tc>
        <w:tc>
          <w:tcPr>
            <w:tcW w:type="dxa" w:w="4946"/>
          </w:tcPr>
          <w:p/>
        </w:tc>
      </w:tr>
      <w:tr>
        <w:tc>
          <w:tcPr>
            <w:tcW w:type="dxa" w:w="4946"/>
          </w:tcPr>
          <w:p>
            <w:r>
              <w:t>Ngày: ..... / ..... / 2026</w:t>
            </w:r>
          </w:p>
        </w:tc>
        <w:tc>
          <w:tcPr>
            <w:tcW w:type="dxa" w:w="4946"/>
          </w:tcPr>
          <w:p>
            <w:r>
              <w:t>Ngày: 23 / 08 / 2026</w:t>
            </w:r>
          </w:p>
        </w:tc>
      </w:tr>
    </w:tbl>
    <w:sectPr w:rsidR="00FC693F" w:rsidRPr="0006063C" w:rsidSect="00034616">
      <w:pgSz w:w="11909" w:h="16834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