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3.6</w:t>
            </w:r>
            <w:r>
              <w:rPr>
                <w:rFonts w:ascii="Arial" w:cs="Arial" w:eastAsia="Arial" w:hAnsi="Arial"/>
                <w:b/>
                <w:bCs/>
                <w:color w:val="FFFFFF"/>
                <w:sz w:val="24"/>
                <w:szCs w:val="24"/>
              </w:rPr>
              <w:t xml:space="preserve">  —  AROUSAL, ANSIA E PERFORMANCE SOTTO PRESSIONE</w:t>
            </w:r>
          </w:p>
        </w:tc>
      </w:tr>
    </w:tbl>
    <w:p>
      <w:pPr>
        <w:spacing w:before="200" w:after="200"/>
      </w:pPr>
    </w:p>
    <w:p>
      <w:pPr>
        <w:pStyle w:val="Heading2"/>
      </w:pPr>
      <w:r>
        <w:rPr>
          <w:rFonts w:ascii="Arial" w:cs="Arial" w:eastAsia="Arial" w:hAnsi="Arial"/>
        </w:rPr>
        <w:t xml:space="preserve">LA LEGGE DI YERKES-DODSON (1908)</w:t>
      </w:r>
    </w:p>
    <w:p>
      <w:pPr>
        <w:spacing w:before="80" w:after="80"/>
      </w:pPr>
    </w:p>
    <w:p>
      <w:pPr>
        <w:spacing w:before="40" w:after="40"/>
      </w:pPr>
      <w:r>
        <w:rPr>
          <w:rFonts w:ascii="Arial" w:cs="Arial" w:eastAsia="Arial" w:hAnsi="Arial"/>
          <w:color w:val="333333"/>
          <w:sz w:val="20"/>
          <w:szCs w:val="20"/>
        </w:rPr>
        <w:t xml:space="preserve">La relazione tra arousal (attivazione psicofisiologica) e performance segue una curva a U rovesciata. Troppo poco arousal = sotto-attivazione (noia, apatia, lentezza). Arousal ottimale = peak performance (attenzione, reattività, energia senza ansia). Troppo arousal = sovra-attivazione (ansia, tensione, errori, choking).</w:t>
      </w:r>
    </w:p>
    <w:p>
      <w:pPr>
        <w:spacing w:before="60" w:after="60"/>
      </w:pPr>
    </w:p>
    <w:p>
      <w:pPr>
        <w:spacing w:before="40" w:after="40"/>
      </w:pPr>
      <w:r>
        <w:rPr>
          <w:rFonts w:ascii="Arial" w:cs="Arial" w:eastAsia="Arial" w:hAnsi="Arial"/>
          <w:b/>
          <w:bCs/>
          <w:color w:val="1A1A2E"/>
          <w:sz w:val="20"/>
          <w:szCs w:val="20"/>
        </w:rPr>
        <w:t xml:space="preserve">La soglia cambia per tipo di task: </w:t>
      </w:r>
      <w:r>
        <w:rPr>
          <w:rFonts w:ascii="Arial" w:cs="Arial" w:eastAsia="Arial" w:hAnsi="Arial"/>
          <w:color w:val="444444"/>
          <w:sz w:val="20"/>
          <w:szCs w:val="20"/>
        </w:rPr>
        <w:t xml:space="preserve">Task semplici/grossolani (sollevamento massimale, sprint): tollerano arousal ALTO. Il bodybuilder che urla prima di un deadlift massimale sta intenzionalmente alzando l’arousal. Task complessi/fini (equilibrio, coordinazione, precisione, decision making): richiedono arousal MODERATO-BASSO. Il chirurgo che opera non può essere a mille. Il CEO che negozia un deal idem.</w:t>
      </w:r>
    </w:p>
    <w:p>
      <w:pPr>
        <w:spacing w:before="50" w:after="50"/>
      </w:pPr>
      <w:r>
        <w:rPr>
          <w:rFonts w:ascii="Arial" w:cs="Arial" w:eastAsia="Arial" w:hAnsi="Arial"/>
          <w:b/>
          <w:bCs/>
          <w:color w:val="8B4513"/>
          <w:sz w:val="20"/>
          <w:szCs w:val="20"/>
        </w:rPr>
        <w:t xml:space="preserve">⭐ Il coach MM deve saper MODULARE l’arousal del cliente in base alla fase della sessione. Centring: abbassare (breathwork 4-8, voce calma). Movement Flow: moderato (ritmo, musica ambient). Intensity Peak: alzare (cue motivazionali, musica energetica, breathing rapido). Integration: abbassare di nuovo (silenzio, breathing lento, body scan). È un’ONDA di arousal progettata.</w:t>
      </w:r>
    </w:p>
    <w:p>
      <w:pPr>
        <w:spacing w:before="80" w:after="80"/>
      </w:pPr>
    </w:p>
    <w:p>
      <w:pPr>
        <w:spacing w:before="200" w:after="100"/>
      </w:pPr>
      <w:r>
        <w:rPr>
          <w:rFonts w:ascii="Arial" w:cs="Arial" w:eastAsia="Arial" w:hAnsi="Arial"/>
          <w:b/>
          <w:bCs/>
          <w:color w:val="4A4A6A"/>
          <w:sz w:val="23"/>
          <w:szCs w:val="23"/>
        </w:rPr>
        <w:t xml:space="preserve">ZONE OF OPTIMAL FUNCTIONING (ZOF) – Hanin, 2000</w:t>
      </w:r>
    </w:p>
    <w:p>
      <w:pPr>
        <w:spacing w:before="40" w:after="40"/>
      </w:pPr>
      <w:r>
        <w:rPr>
          <w:rFonts w:ascii="Arial" w:cs="Arial" w:eastAsia="Arial" w:hAnsi="Arial"/>
          <w:b/>
          <w:bCs/>
          <w:color w:val="1A1A2E"/>
          <w:sz w:val="20"/>
          <w:szCs w:val="20"/>
        </w:rPr>
        <w:t xml:space="preserve">Yuri Hanin: </w:t>
      </w:r>
      <w:r>
        <w:rPr>
          <w:rFonts w:ascii="Arial" w:cs="Arial" w:eastAsia="Arial" w:hAnsi="Arial"/>
          <w:color w:val="444444"/>
          <w:sz w:val="20"/>
          <w:szCs w:val="20"/>
        </w:rPr>
        <w:t xml:space="preserve">Ogni persona ha la propria “zona” di arousal ottimale, e questa è INDIVIDUALE. Non esiste un livello “giusto” per tutti. Alcuni performano meglio con arousal alto (energici, aggressivi). Altri performano meglio con arousal basso (calmi, rilassati, fluidi). Il coach deve scoprire la ZOF del cliente.</w:t>
      </w:r>
    </w:p>
    <w:p>
      <w:pPr>
        <w:spacing w:before="40" w:after="40"/>
      </w:pPr>
      <w:r>
        <w:rPr>
          <w:rFonts w:ascii="Arial" w:cs="Arial" w:eastAsia="Arial" w:hAnsi="Arial"/>
          <w:color w:val="2D7D46"/>
          <w:sz w:val="20"/>
          <w:szCs w:val="20"/>
        </w:rPr>
        <w:t xml:space="preserve">🔧 Come trovare la ZOF: dopo 4-6 sessioni, chiedi: “Quand’è che ti sei sentito “in zona”? Eri carico o calmo? Concentrato o rilassato? Quanto ti sentivi attivato su una scala 1-10?” Il pattern rivela la ZOF individuale. Poi: progetta la sessione per portare il cliente nella SUA zona, non nella tua.</w:t>
      </w:r>
    </w:p>
    <w:p>
      <w:pPr>
        <w:spacing w:before="80" w:after="80"/>
      </w:pPr>
    </w:p>
    <w:p>
      <w:pPr>
        <w:spacing w:before="200" w:after="100"/>
      </w:pPr>
      <w:r>
        <w:rPr>
          <w:rFonts w:ascii="Arial" w:cs="Arial" w:eastAsia="Arial" w:hAnsi="Arial"/>
          <w:b/>
          <w:bCs/>
          <w:color w:val="4A4A6A"/>
          <w:sz w:val="23"/>
          <w:szCs w:val="23"/>
        </w:rPr>
        <w:t xml:space="preserve">CHOKING UNDER PRESSURE</w:t>
      </w:r>
    </w:p>
    <w:p>
      <w:pPr>
        <w:spacing w:before="40" w:after="40"/>
      </w:pPr>
      <w:r>
        <w:rPr>
          <w:rFonts w:ascii="Arial" w:cs="Arial" w:eastAsia="Arial" w:hAnsi="Arial"/>
          <w:b/>
          <w:bCs/>
          <w:color w:val="1A1A2E"/>
          <w:sz w:val="20"/>
          <w:szCs w:val="20"/>
        </w:rPr>
        <w:t xml:space="preserve">Cos’è: </w:t>
      </w:r>
      <w:r>
        <w:rPr>
          <w:rFonts w:ascii="Arial" w:cs="Arial" w:eastAsia="Arial" w:hAnsi="Arial"/>
          <w:color w:val="444444"/>
          <w:sz w:val="20"/>
          <w:szCs w:val="20"/>
        </w:rPr>
        <w:t xml:space="preserve">Calo drammatico della performance proprio quando conta di più. Il rigore sbagliato in finale. La presentazione disastrosa davanti al board. La mente “si blocca.”</w:t>
      </w:r>
    </w:p>
    <w:p>
      <w:pPr>
        <w:spacing w:before="40" w:after="40"/>
      </w:pPr>
      <w:r>
        <w:rPr>
          <w:rFonts w:ascii="Arial" w:cs="Arial" w:eastAsia="Arial" w:hAnsi="Arial"/>
          <w:b/>
          <w:bCs/>
          <w:color w:val="1A1A2E"/>
          <w:sz w:val="20"/>
          <w:szCs w:val="20"/>
        </w:rPr>
        <w:t xml:space="preserve">Meccanismo (Beilock, 2010): </w:t>
      </w:r>
      <w:r>
        <w:rPr>
          <w:rFonts w:ascii="Arial" w:cs="Arial" w:eastAsia="Arial" w:hAnsi="Arial"/>
          <w:color w:val="444444"/>
          <w:sz w:val="20"/>
          <w:szCs w:val="20"/>
        </w:rPr>
        <w:t xml:space="preserve">L’ansia da performance causa un ECCESSO di attenzione conscia ai processi motori che normalmente sono automatici. La PFC “sovra-controlla” il movimento, rompendo l’automatismo. È come se un centipede iniziasse a pensare a quale gamba muovere per prima: si blocca.</w:t>
      </w:r>
    </w:p>
    <w:p>
      <w:pPr>
        <w:spacing w:before="40" w:after="40"/>
      </w:pPr>
      <w:r>
        <w:rPr>
          <w:rFonts w:ascii="Arial" w:cs="Arial" w:eastAsia="Arial" w:hAnsi="Arial"/>
          <w:b/>
          <w:bCs/>
          <w:color w:val="1A1A2E"/>
          <w:sz w:val="20"/>
          <w:szCs w:val="20"/>
        </w:rPr>
        <w:t xml:space="preserve">Teoria dell’Ironic Process (Wegner, 1994): </w:t>
      </w:r>
      <w:r>
        <w:rPr>
          <w:rFonts w:ascii="Arial" w:cs="Arial" w:eastAsia="Arial" w:hAnsi="Arial"/>
          <w:color w:val="444444"/>
          <w:sz w:val="20"/>
          <w:szCs w:val="20"/>
        </w:rPr>
        <w:t xml:space="preserve">Cercare di NON pensare a qualcosa (“Non sbagliare il rigore”) attiva paradossalmente i circuiti neurali legati a quel pensiero, aumentando la probabilità dell’errore.</w:t>
      </w:r>
    </w:p>
    <w:p>
      <w:pPr>
        <w:spacing w:before="30" w:after="30"/>
      </w:pPr>
      <w:r>
        <w:rPr>
          <w:rFonts w:ascii="Arial" w:cs="Arial" w:eastAsia="Arial" w:hAnsi="Arial"/>
          <w:i/>
          <w:iCs/>
          <w:color w:val="666688"/>
          <w:sz w:val="18"/>
          <w:szCs w:val="18"/>
        </w:rPr>
        <w:t xml:space="preserve">📚 Beilock SL (2010). Choke: What the Secrets of the Brain Reveal About Getting It Right When You Have To. Free Press.</w:t>
      </w:r>
    </w:p>
    <w:p>
      <w:pPr>
        <w:spacing w:before="60" w:after="60"/>
      </w:pPr>
    </w:p>
    <w:p>
      <w:pPr>
        <w:spacing w:before="200" w:after="100"/>
      </w:pPr>
      <w:r>
        <w:rPr>
          <w:rFonts w:ascii="Arial" w:cs="Arial" w:eastAsia="Arial" w:hAnsi="Arial"/>
          <w:b/>
          <w:bCs/>
          <w:color w:val="4A4A6A"/>
          <w:sz w:val="23"/>
          <w:szCs w:val="23"/>
        </w:rPr>
        <w:t xml:space="preserve">STRATEGIE ANTI-CHOKING</w:t>
      </w:r>
    </w:p>
    <w:p>
      <w:pPr>
        <w:spacing w:before="40" w:after="40"/>
      </w:pPr>
      <w:r>
        <w:rPr>
          <w:rFonts w:ascii="Arial" w:cs="Arial" w:eastAsia="Arial" w:hAnsi="Arial"/>
          <w:color w:val="2D7D46"/>
          <w:sz w:val="20"/>
          <w:szCs w:val="20"/>
        </w:rPr>
        <w:t xml:space="preserve">🔧 1. PRATICA SOTTO PRESSIONE: allena il cliente in condizioni di stress simulato. Timer, sfida con un compagno, “pubblico” (gli altri nel gruppo guardano). L’esposizione graduale alla pressione desensibilizza la risposta di ansia. Concetto: “Train hard, compete easy.”</w:t>
      </w:r>
    </w:p>
    <w:p>
      <w:pPr>
        <w:spacing w:before="40" w:after="40"/>
      </w:pPr>
      <w:r>
        <w:rPr>
          <w:rFonts w:ascii="Arial" w:cs="Arial" w:eastAsia="Arial" w:hAnsi="Arial"/>
          <w:color w:val="2D7D46"/>
          <w:sz w:val="20"/>
          <w:szCs w:val="20"/>
        </w:rPr>
        <w:t xml:space="preserve">🔧 2. FOCUS ESTERNO: durante la performance, focus sull’EFFETTO del movimento, non sul corpo. “Spingi il pavimento via” non “Estendi le ginocchia.” Il focus esterno mantiene l’automatismo motorio.</w:t>
      </w:r>
    </w:p>
    <w:p>
      <w:pPr>
        <w:spacing w:before="40" w:after="40"/>
      </w:pPr>
      <w:r>
        <w:rPr>
          <w:rFonts w:ascii="Arial" w:cs="Arial" w:eastAsia="Arial" w:hAnsi="Arial"/>
          <w:color w:val="2D7D46"/>
          <w:sz w:val="20"/>
          <w:szCs w:val="20"/>
        </w:rPr>
        <w:t xml:space="preserve">🔧 3. PRE-PERFORMANCE ROUTINE: la routine riduce la variabilità e fornisce un ‘binario’ da seguire quando la mente va nel panico.</w:t>
      </w:r>
    </w:p>
    <w:p>
      <w:pPr>
        <w:spacing w:before="40" w:after="40"/>
      </w:pPr>
      <w:r>
        <w:rPr>
          <w:rFonts w:ascii="Arial" w:cs="Arial" w:eastAsia="Arial" w:hAnsi="Arial"/>
          <w:color w:val="2D7D46"/>
          <w:sz w:val="20"/>
          <w:szCs w:val="20"/>
        </w:rPr>
        <w:t xml:space="preserve">🔧 4. CENTERING (Robert Nideffer): tecnica rapida di 15-30 sec: (1) Inspira profondamente dalla pancia. (2) Espira lentamente e rilascia le spalle. (3) Scegli un focus esterno chiaro. (4) Vai. Usata da atleti olimpionici, piloti, chirurghi.</w:t>
      </w:r>
    </w:p>
    <w:p>
      <w:pPr>
        <w:spacing w:before="40" w:after="40"/>
      </w:pPr>
      <w:r>
        <w:rPr>
          <w:rFonts w:ascii="Arial" w:cs="Arial" w:eastAsia="Arial" w:hAnsi="Arial"/>
          <w:color w:val="2D7D46"/>
          <w:sz w:val="20"/>
          <w:szCs w:val="20"/>
        </w:rPr>
        <w:t xml:space="preserve">🔧 5. REAPPRAISAL DELL’AROUSAL: “Non sono ansioso, sono PRONTO. Questa attivazione è il mio corpo che si prepara.” Rietichettare l’esperienza cambia la risposta.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3.7</w:t>
            </w:r>
            <w:r>
              <w:rPr>
                <w:rFonts w:ascii="Arial" w:cs="Arial" w:eastAsia="Arial" w:hAnsi="Arial"/>
                <w:b/>
                <w:bCs/>
                <w:color w:val="FFFFFF"/>
                <w:sz w:val="24"/>
                <w:szCs w:val="24"/>
              </w:rPr>
              <w:t xml:space="preserve">  —  RESILIENZA PSICOLOGICA E ANTIFRAGILITÀ</w:t>
            </w:r>
          </w:p>
        </w:tc>
      </w:tr>
    </w:tbl>
    <w:p>
      <w:pPr>
        <w:spacing w:before="200" w:after="200"/>
      </w:pPr>
    </w:p>
    <w:p>
      <w:pPr>
        <w:pStyle w:val="Heading2"/>
      </w:pPr>
      <w:r>
        <w:rPr>
          <w:rFonts w:ascii="Arial" w:cs="Arial" w:eastAsia="Arial" w:hAnsi="Arial"/>
        </w:rPr>
        <w:t xml:space="preserve">RESILIENZA: DEFINIZIONE OPERATIVA</w:t>
      </w:r>
    </w:p>
    <w:p>
      <w:pPr>
        <w:spacing w:before="80" w:after="80"/>
      </w:pPr>
    </w:p>
    <w:p>
      <w:pPr>
        <w:spacing w:before="40" w:after="40"/>
      </w:pPr>
      <w:r>
        <w:rPr>
          <w:rFonts w:ascii="Arial" w:cs="Arial" w:eastAsia="Arial" w:hAnsi="Arial"/>
          <w:b/>
          <w:bCs/>
          <w:color w:val="1A1A2E"/>
          <w:sz w:val="20"/>
          <w:szCs w:val="20"/>
        </w:rPr>
        <w:t xml:space="preserve">APA (2012): </w:t>
      </w:r>
      <w:r>
        <w:rPr>
          <w:rFonts w:ascii="Arial" w:cs="Arial" w:eastAsia="Arial" w:hAnsi="Arial"/>
          <w:color w:val="444444"/>
          <w:sz w:val="20"/>
          <w:szCs w:val="20"/>
        </w:rPr>
        <w:t xml:space="preserve">“La resilienza è il processo di adattamento positivo di fronte ad avversità, trauma, tragedia, minacce o fonti significative di stress.” NON è una caratteristica innata (“sei resiliente o no”). È un PROCESSO che può essere sviluppato. È come un muscolo: si allena.</w:t>
      </w:r>
    </w:p>
    <w:p>
      <w:pPr>
        <w:spacing w:before="60" w:after="60"/>
      </w:pPr>
    </w:p>
    <w:p>
      <w:pPr>
        <w:spacing w:before="200" w:after="100"/>
      </w:pPr>
      <w:r>
        <w:rPr>
          <w:rFonts w:ascii="Arial" w:cs="Arial" w:eastAsia="Arial" w:hAnsi="Arial"/>
          <w:b/>
          <w:bCs/>
          <w:color w:val="4A4A6A"/>
          <w:sz w:val="23"/>
          <w:szCs w:val="23"/>
        </w:rPr>
        <w:t xml:space="preserve">I 4 PILASTRI DELLA RESILIENZA (Southwick &amp; Charney, 2012)</w:t>
      </w:r>
    </w:p>
    <w:p>
      <w:pPr>
        <w:spacing w:before="40" w:after="40"/>
      </w:pPr>
      <w:r>
        <w:rPr>
          <w:rFonts w:ascii="Arial" w:cs="Arial" w:eastAsia="Arial" w:hAnsi="Arial"/>
          <w:b/>
          <w:bCs/>
          <w:color w:val="1A1A2E"/>
          <w:sz w:val="20"/>
          <w:szCs w:val="20"/>
        </w:rPr>
        <w:t xml:space="preserve">1. OTTIMISMO REALISTICO: </w:t>
      </w:r>
      <w:r>
        <w:rPr>
          <w:rFonts w:ascii="Arial" w:cs="Arial" w:eastAsia="Arial" w:hAnsi="Arial"/>
          <w:color w:val="444444"/>
          <w:sz w:val="20"/>
          <w:szCs w:val="20"/>
        </w:rPr>
        <w:t xml:space="preserve">Non ottimismo cieco (“andrà tutto bene”) ma la capacità di vedere possibilità positive ANCHE nelle situazioni difficili. Martin Seligman: lo stile esplicativo ottimista attribuisce i fallimenti a cause temporanee (“questa volta non ha funzionato”), specifiche (“in questa area devo migliorare”) ed esterne quando appropriato. Lo stile pessimista attribuisce a cause permanenti (“sono un fallimento”), globali (“niente funziona”) e interne (“è colpa mia”).</w:t>
      </w:r>
    </w:p>
    <w:p>
      <w:pPr>
        <w:spacing w:before="40" w:after="40"/>
      </w:pPr>
      <w:r>
        <w:rPr>
          <w:rFonts w:ascii="Arial" w:cs="Arial" w:eastAsia="Arial" w:hAnsi="Arial"/>
          <w:b/>
          <w:bCs/>
          <w:color w:val="1A1A2E"/>
          <w:sz w:val="20"/>
          <w:szCs w:val="20"/>
        </w:rPr>
        <w:t xml:space="preserve">2. ACCETTAZIONE + AZIONE: </w:t>
      </w:r>
      <w:r>
        <w:rPr>
          <w:rFonts w:ascii="Arial" w:cs="Arial" w:eastAsia="Arial" w:hAnsi="Arial"/>
          <w:color w:val="444444"/>
          <w:sz w:val="20"/>
          <w:szCs w:val="20"/>
        </w:rPr>
        <w:t xml:space="preserve">Il resiliente non nega la realtà (non è un’illusione). ACCETTA ciò che non può controllare E AGISCE su ciò che può. È la preghiera di Reinhold Niebuhr applicata: “Dammi la serenità di accettare ciò che non posso cambiare, il coraggio di cambiare ciò che posso, e la saggezza di distinguere tra i due.”</w:t>
      </w:r>
    </w:p>
    <w:p>
      <w:pPr>
        <w:spacing w:before="40" w:after="40"/>
      </w:pPr>
      <w:r>
        <w:rPr>
          <w:rFonts w:ascii="Arial" w:cs="Arial" w:eastAsia="Arial" w:hAnsi="Arial"/>
          <w:b/>
          <w:bCs/>
          <w:color w:val="1A1A2E"/>
          <w:sz w:val="20"/>
          <w:szCs w:val="20"/>
        </w:rPr>
        <w:t xml:space="preserve">3. SUPPORTO SOCIALE: </w:t>
      </w:r>
      <w:r>
        <w:rPr>
          <w:rFonts w:ascii="Arial" w:cs="Arial" w:eastAsia="Arial" w:hAnsi="Arial"/>
          <w:color w:val="444444"/>
          <w:sz w:val="20"/>
          <w:szCs w:val="20"/>
        </w:rPr>
        <w:t xml:space="preserve">Il fattore più predittivo di resilienza nella letteratura. Le persone con reti sociali forti recuperano più velocemente da traumi, malattie, stress. Il CEO isolato (al vertice, solo) è vulnerabile. Il coach MM può essere una fonte di supporto sociale regolamentato.</w:t>
      </w:r>
    </w:p>
    <w:p>
      <w:pPr>
        <w:spacing w:before="40" w:after="40"/>
      </w:pPr>
      <w:r>
        <w:rPr>
          <w:rFonts w:ascii="Arial" w:cs="Arial" w:eastAsia="Arial" w:hAnsi="Arial"/>
          <w:b/>
          <w:bCs/>
          <w:color w:val="1A1A2E"/>
          <w:sz w:val="20"/>
          <w:szCs w:val="20"/>
        </w:rPr>
        <w:t xml:space="preserve">4. SIGNIFICATO: </w:t>
      </w:r>
      <w:r>
        <w:rPr>
          <w:rFonts w:ascii="Arial" w:cs="Arial" w:eastAsia="Arial" w:hAnsi="Arial"/>
          <w:color w:val="444444"/>
          <w:sz w:val="20"/>
          <w:szCs w:val="20"/>
        </w:rPr>
        <w:t xml:space="preserve">Viktor Frankl (“Man’s Search for Meaning”): “Chi ha un PERCHÉ può sopportare quasi ogni COME.” Connettere lo sforzo a un significato più grande rende lo stress sopportabile. Il training MM non è “fare fatica per stare in forma”: è “investire nella mia biologia per essere la versione migliore di me per la mia famiglia, la mia azienda, e me stesso.”</w:t>
      </w:r>
    </w:p>
    <w:p>
      <w:pPr>
        <w:spacing w:before="30" w:after="30"/>
      </w:pPr>
      <w:r>
        <w:rPr>
          <w:rFonts w:ascii="Arial" w:cs="Arial" w:eastAsia="Arial" w:hAnsi="Arial"/>
          <w:i/>
          <w:iCs/>
          <w:color w:val="666688"/>
          <w:sz w:val="18"/>
          <w:szCs w:val="18"/>
        </w:rPr>
        <w:t xml:space="preserve">📚 Southwick SM &amp; Charney DS (2012). Resilience: The Science of Mastering Life’s Greatest Challenges. Cambridge University Press.</w:t>
      </w:r>
    </w:p>
    <w:p>
      <w:pPr>
        <w:spacing w:before="80" w:after="80"/>
      </w:pPr>
    </w:p>
    <w:p>
      <w:pPr>
        <w:spacing w:before="200" w:after="100"/>
      </w:pPr>
      <w:r>
        <w:rPr>
          <w:rFonts w:ascii="Arial" w:cs="Arial" w:eastAsia="Arial" w:hAnsi="Arial"/>
          <w:b/>
          <w:bCs/>
          <w:color w:val="4A4A6A"/>
          <w:sz w:val="23"/>
          <w:szCs w:val="23"/>
        </w:rPr>
        <w:t xml:space="preserve">ANTIFRAGILITÀ (Nassim Nicholas Taleb)</w:t>
      </w:r>
    </w:p>
    <w:p>
      <w:pPr>
        <w:spacing w:before="40" w:after="40"/>
      </w:pPr>
      <w:r>
        <w:rPr>
          <w:rFonts w:ascii="Arial" w:cs="Arial" w:eastAsia="Arial" w:hAnsi="Arial"/>
          <w:b/>
          <w:bCs/>
          <w:color w:val="1A1A2E"/>
          <w:sz w:val="20"/>
          <w:szCs w:val="20"/>
        </w:rPr>
        <w:t xml:space="preserve">Fragile: </w:t>
      </w:r>
      <w:r>
        <w:rPr>
          <w:rFonts w:ascii="Arial" w:cs="Arial" w:eastAsia="Arial" w:hAnsi="Arial"/>
          <w:color w:val="444444"/>
          <w:sz w:val="20"/>
          <w:szCs w:val="20"/>
        </w:rPr>
        <w:t xml:space="preserve">Si rompe sotto stress (vetro). Il CEO che crolla alla prima crisi seria.</w:t>
      </w:r>
    </w:p>
    <w:p>
      <w:pPr>
        <w:spacing w:before="40" w:after="40"/>
      </w:pPr>
      <w:r>
        <w:rPr>
          <w:rFonts w:ascii="Arial" w:cs="Arial" w:eastAsia="Arial" w:hAnsi="Arial"/>
          <w:b/>
          <w:bCs/>
          <w:color w:val="1A1A2E"/>
          <w:sz w:val="20"/>
          <w:szCs w:val="20"/>
        </w:rPr>
        <w:t xml:space="preserve">Resiliente: </w:t>
      </w:r>
      <w:r>
        <w:rPr>
          <w:rFonts w:ascii="Arial" w:cs="Arial" w:eastAsia="Arial" w:hAnsi="Arial"/>
          <w:color w:val="444444"/>
          <w:sz w:val="20"/>
          <w:szCs w:val="20"/>
        </w:rPr>
        <w:t xml:space="preserve">Resiste allo stress e torna allo stato iniziale (gomma). Il CEO che supera la crisi e torna come prima.</w:t>
      </w:r>
    </w:p>
    <w:p>
      <w:pPr>
        <w:spacing w:before="40" w:after="40"/>
      </w:pPr>
      <w:r>
        <w:rPr>
          <w:rFonts w:ascii="Arial" w:cs="Arial" w:eastAsia="Arial" w:hAnsi="Arial"/>
          <w:b/>
          <w:bCs/>
          <w:color w:val="1A1A2E"/>
          <w:sz w:val="20"/>
          <w:szCs w:val="20"/>
        </w:rPr>
        <w:t xml:space="preserve">Antifragile: </w:t>
      </w:r>
      <w:r>
        <w:rPr>
          <w:rFonts w:ascii="Arial" w:cs="Arial" w:eastAsia="Arial" w:hAnsi="Arial"/>
          <w:color w:val="444444"/>
          <w:sz w:val="20"/>
          <w:szCs w:val="20"/>
        </w:rPr>
        <w:t xml:space="preserve">MIGLIORA sotto stress (muscolo, sistema immunitario). Il CEO che supera la crisi e ne esce PIÙ FORTE, con nuove competenze, più saggezza, più fiducia.</w:t>
      </w:r>
    </w:p>
    <w:p>
      <w:pPr>
        <w:spacing w:before="50" w:after="50"/>
      </w:pPr>
      <w:r>
        <w:rPr>
          <w:rFonts w:ascii="Arial" w:cs="Arial" w:eastAsia="Arial" w:hAnsi="Arial"/>
          <w:b/>
          <w:bCs/>
          <w:color w:val="8B4513"/>
          <w:sz w:val="20"/>
          <w:szCs w:val="20"/>
        </w:rPr>
        <w:t xml:space="preserve">⭐ Il training MM è un LABORATORIO DI ANTIFRAGILITÀ. Ogni sessione: stress controllato (esercizio) → recovery (breathwork) → adattamento (supercompensazione). Ogni volta che il cliente supera una sfida fisica che pensava impossibile (“Non credevo di farcela”), costruisce un’esperienza di antifragilità che si trasferisce alla vita. Il wall sit che dura 30 secondi in più del previsto insegna: “Posso sopportare più di quanto penso.” Questa lezione vale milioni per un CEO.</w:t>
      </w:r>
    </w:p>
    <w:p>
      <w:pPr>
        <w:spacing w:before="60" w:after="60"/>
      </w:pPr>
    </w:p>
    <w:p>
      <w:pPr>
        <w:spacing w:before="40" w:after="40"/>
      </w:pPr>
      <w:r>
        <w:rPr>
          <w:rFonts w:ascii="Arial" w:cs="Arial" w:eastAsia="Arial" w:hAnsi="Arial"/>
          <w:color w:val="2D7D46"/>
          <w:sz w:val="20"/>
          <w:szCs w:val="20"/>
        </w:rPr>
        <w:t xml:space="preserve">🔧 ESERCIZIO DI ANTIFRAGILITÀ IN SESSIONE: Scegli un task che il cliente crede impossibile (o quasi). Es: plank per 3 minuti, wall sit per 2 minuti, 50 kettlebell swing senza pausa. Guida con il respiro: “Resta nel respiro. Non nel dolore.” Quando completa: “Cosa hai appena dimostrato a te stesso?” Debriefing: “Dov’altro nella tua vita pensi di non farcela ma forse la tua mente ti sta mentendo?” Questo è coaching trasformativo ATTRAVERSO il corpo.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3.8</w:t>
            </w:r>
            <w:r>
              <w:rPr>
                <w:rFonts w:ascii="Arial" w:cs="Arial" w:eastAsia="Arial" w:hAnsi="Arial"/>
                <w:b/>
                <w:bCs/>
                <w:color w:val="FFFFFF"/>
                <w:sz w:val="24"/>
                <w:szCs w:val="24"/>
              </w:rPr>
              <w:t xml:space="preserve">  —  AUTOEFFICACIA E FIDUCIA IN SÉ</w:t>
            </w:r>
          </w:p>
        </w:tc>
      </w:tr>
    </w:tbl>
    <w:p>
      <w:pPr>
        <w:spacing w:before="200" w:after="200"/>
      </w:pPr>
    </w:p>
    <w:p>
      <w:pPr>
        <w:pStyle w:val="Heading2"/>
      </w:pPr>
      <w:r>
        <w:rPr>
          <w:rFonts w:ascii="Arial" w:cs="Arial" w:eastAsia="Arial" w:hAnsi="Arial"/>
        </w:rPr>
        <w:t xml:space="preserve">SELF-EFFICACY (BANDURA, 1977)</w:t>
      </w:r>
    </w:p>
    <w:p>
      <w:pPr>
        <w:spacing w:before="80" w:after="80"/>
      </w:pPr>
    </w:p>
    <w:p>
      <w:pPr>
        <w:spacing w:before="40" w:after="40"/>
      </w:pPr>
      <w:r>
        <w:rPr>
          <w:rFonts w:ascii="Arial" w:cs="Arial" w:eastAsia="Arial" w:hAnsi="Arial"/>
          <w:b/>
          <w:bCs/>
          <w:color w:val="1A1A2E"/>
          <w:sz w:val="20"/>
          <w:szCs w:val="20"/>
        </w:rPr>
        <w:t xml:space="preserve">Definizione: </w:t>
      </w:r>
      <w:r>
        <w:rPr>
          <w:rFonts w:ascii="Arial" w:cs="Arial" w:eastAsia="Arial" w:hAnsi="Arial"/>
          <w:color w:val="444444"/>
          <w:sz w:val="20"/>
          <w:szCs w:val="20"/>
        </w:rPr>
        <w:t xml:space="preserve">La convinzione nella propria capacità di organizzare e eseguire le azioni necessarie per produrre determinati risultati. NON è autostima (quanto mi piaccio). È autoefficacia (quanto mi credo capace in un dominio specifico). Posso avere alta autoefficacia nel mio lavoro e bassa nel fitness.</w:t>
      </w:r>
    </w:p>
    <w:p>
      <w:pPr>
        <w:spacing w:before="40" w:after="40"/>
      </w:pPr>
      <w:r>
        <w:rPr>
          <w:rFonts w:ascii="Arial" w:cs="Arial" w:eastAsia="Arial" w:hAnsi="Arial"/>
          <w:b/>
          <w:bCs/>
          <w:color w:val="1A1A2E"/>
          <w:sz w:val="20"/>
          <w:szCs w:val="20"/>
        </w:rPr>
        <w:t xml:space="preserve">Perché conta: </w:t>
      </w:r>
      <w:r>
        <w:rPr>
          <w:rFonts w:ascii="Arial" w:cs="Arial" w:eastAsia="Arial" w:hAnsi="Arial"/>
          <w:color w:val="444444"/>
          <w:sz w:val="20"/>
          <w:szCs w:val="20"/>
        </w:rPr>
        <w:t xml:space="preserve">L’autoefficacia determina: quali sfide scegli (alta = cerchi sfide; bassa = le eviti), quanto sforzo investi, quanto persisti dopo un fallimento, come ti senti (alta = calmo/fiducioso; bassa = ansioso/dubbioso). È il MIGLIORE predittore di performance secondo Bandura, più dell’abilità oggettiva.</w:t>
      </w:r>
    </w:p>
    <w:p>
      <w:pPr>
        <w:spacing w:before="30" w:after="30"/>
      </w:pPr>
      <w:r>
        <w:rPr>
          <w:rFonts w:ascii="Arial" w:cs="Arial" w:eastAsia="Arial" w:hAnsi="Arial"/>
          <w:i/>
          <w:iCs/>
          <w:color w:val="666688"/>
          <w:sz w:val="18"/>
          <w:szCs w:val="18"/>
        </w:rPr>
        <w:t xml:space="preserve">📚 Bandura A (1997). Self-Efficacy: The Exercise of Control. W.H. Freeman.</w:t>
      </w:r>
    </w:p>
    <w:p>
      <w:pPr>
        <w:spacing w:before="80" w:after="80"/>
      </w:pPr>
    </w:p>
    <w:p>
      <w:pPr>
        <w:spacing w:before="200" w:after="100"/>
      </w:pPr>
      <w:r>
        <w:rPr>
          <w:rFonts w:ascii="Arial" w:cs="Arial" w:eastAsia="Arial" w:hAnsi="Arial"/>
          <w:b/>
          <w:bCs/>
          <w:color w:val="4A4A6A"/>
          <w:sz w:val="23"/>
          <w:szCs w:val="23"/>
        </w:rPr>
        <w:t xml:space="preserve">LE 4 FONTI DI AUTOEFFICACIA</w:t>
      </w:r>
    </w:p>
    <w:p>
      <w:pPr>
        <w:spacing w:before="40" w:after="40"/>
      </w:pPr>
      <w:r>
        <w:rPr>
          <w:rFonts w:ascii="Arial" w:cs="Arial" w:eastAsia="Arial" w:hAnsi="Arial"/>
          <w:b/>
          <w:bCs/>
          <w:color w:val="1A1A2E"/>
          <w:sz w:val="20"/>
          <w:szCs w:val="20"/>
        </w:rPr>
        <w:t xml:space="preserve">1. MASTERY EXPERIENCES (esperienze di successo): </w:t>
      </w:r>
      <w:r>
        <w:rPr>
          <w:rFonts w:ascii="Arial" w:cs="Arial" w:eastAsia="Arial" w:hAnsi="Arial"/>
          <w:color w:val="444444"/>
          <w:sz w:val="20"/>
          <w:szCs w:val="20"/>
        </w:rPr>
        <w:t xml:space="preserve">La fonte più potente. Quando FACCIO qualcosa di difficile e ci riesco, la mia autoefficacia sale. Implicazione MM: il coach DEVE garantire esperienze di successo regolari. La progressione deve essere calibrata per permettere piccole vittorie costanti. Il cliente che fallisce sempre perde autoefficacia e molla.</w:t>
      </w:r>
    </w:p>
    <w:p>
      <w:pPr>
        <w:spacing w:before="40" w:after="40"/>
      </w:pPr>
      <w:r>
        <w:rPr>
          <w:rFonts w:ascii="Arial" w:cs="Arial" w:eastAsia="Arial" w:hAnsi="Arial"/>
          <w:b/>
          <w:bCs/>
          <w:color w:val="1A1A2E"/>
          <w:sz w:val="20"/>
          <w:szCs w:val="20"/>
        </w:rPr>
        <w:t xml:space="preserve">2. VICARIOUS EXPERIENCE (osservazione di modelli): </w:t>
      </w:r>
      <w:r>
        <w:rPr>
          <w:rFonts w:ascii="Arial" w:cs="Arial" w:eastAsia="Arial" w:hAnsi="Arial"/>
          <w:color w:val="444444"/>
          <w:sz w:val="20"/>
          <w:szCs w:val="20"/>
        </w:rPr>
        <w:t xml:space="preserve">Vedere qualcuno simile a me che ci riesce mi fa pensare “se ce la fa lui, posso farcela anch’io.” Implicazione MM: mostra case study di clienti simili (stessa età, stesso lavoro, stesso punto di partenza). Il CEO che vede un altro CEO trasformarsi con il protocollo MM pensa: “È possibile.”</w:t>
      </w:r>
    </w:p>
    <w:p>
      <w:pPr>
        <w:spacing w:before="40" w:after="40"/>
      </w:pPr>
      <w:r>
        <w:rPr>
          <w:rFonts w:ascii="Arial" w:cs="Arial" w:eastAsia="Arial" w:hAnsi="Arial"/>
          <w:b/>
          <w:bCs/>
          <w:color w:val="1A1A2E"/>
          <w:sz w:val="20"/>
          <w:szCs w:val="20"/>
        </w:rPr>
        <w:t xml:space="preserve">3. VERBAL PERSUASION (incoraggiamento): </w:t>
      </w:r>
      <w:r>
        <w:rPr>
          <w:rFonts w:ascii="Arial" w:cs="Arial" w:eastAsia="Arial" w:hAnsi="Arial"/>
          <w:color w:val="444444"/>
          <w:sz w:val="20"/>
          <w:szCs w:val="20"/>
        </w:rPr>
        <w:t xml:space="preserve">Qualcuno credibile mi dice “Puoi farcela.” Funziona MA è la fonte più debole: se non seguita da mastery experience, svanisce. Implicazione: l’incoraggiamento del coach è importante ma deve essere SEGUITO da un’esperienza di successo. Non basta dire “Bravo”: bisogna creare la condizione per il successo.</w:t>
      </w:r>
    </w:p>
    <w:p>
      <w:pPr>
        <w:spacing w:before="40" w:after="40"/>
      </w:pPr>
      <w:r>
        <w:rPr>
          <w:rFonts w:ascii="Arial" w:cs="Arial" w:eastAsia="Arial" w:hAnsi="Arial"/>
          <w:b/>
          <w:bCs/>
          <w:color w:val="1A1A2E"/>
          <w:sz w:val="20"/>
          <w:szCs w:val="20"/>
        </w:rPr>
        <w:t xml:space="preserve">4. PHYSIOLOGICAL/EMOTIONAL STATES: </w:t>
      </w:r>
      <w:r>
        <w:rPr>
          <w:rFonts w:ascii="Arial" w:cs="Arial" w:eastAsia="Arial" w:hAnsi="Arial"/>
          <w:color w:val="444444"/>
          <w:sz w:val="20"/>
          <w:szCs w:val="20"/>
        </w:rPr>
        <w:t xml:space="preserve">Come interpreto le mie sensazioni corporee. Se interpreto il battito cardiaco accelerato come “paura”, l’autoefficacia cala. Se lo interpreto come “il mio corpo si sta preparando”, l’autoefficacia sale. Implicazione MM: il breathwork e l’interocezione insegnano al cliente a LEGGERE il corpo in modo costruttivo, non minaccioso.</w:t>
      </w:r>
    </w:p>
    <w:p>
      <w:pPr>
        <w:spacing w:before="60" w:after="60"/>
      </w:pPr>
    </w:p>
    <w:p>
      <w:pPr>
        <w:spacing w:before="40" w:after="40"/>
      </w:pPr>
      <w:r>
        <w:rPr>
          <w:rFonts w:ascii="Arial" w:cs="Arial" w:eastAsia="Arial" w:hAnsi="Arial"/>
          <w:color w:val="2D7D46"/>
          <w:sz w:val="20"/>
          <w:szCs w:val="20"/>
        </w:rPr>
        <w:t xml:space="preserve">🔧 STRATEGIA MM PER COSTRUIRE AUTOEFFICACIA: Settimana 1-2: esercizi ‘facili’ ma che il cliente NON faceva (rolling, breathwork, mobilità). Successo garantito. Il cliente pensa: ‘Posso farcela.’ Settimana 3-4: sfide progressive con alta probabilità di successo (80%). Celebra ogni milestone. Settimana 5-8: sfide vere con probabilità 50-60%. Il fallimento diventa ‘parte del processo’ (growth mindset). Le vittorie sono potenti. Settimana 9-12: sfide significative. Il cliente che a settimana 1 non toccava le punte dei piedi fa un deadlift a peso corporeo. MASTERY EXPERIENCE pura.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3.9</w:t>
            </w:r>
            <w:r>
              <w:rPr>
                <w:rFonts w:ascii="Arial" w:cs="Arial" w:eastAsia="Arial" w:hAnsi="Arial"/>
                <w:b/>
                <w:bCs/>
                <w:color w:val="FFFFFF"/>
                <w:sz w:val="24"/>
                <w:szCs w:val="24"/>
              </w:rPr>
              <w:t xml:space="preserve">  —  INTELLIGENZA EMOTIVA SOMATICA E PEAK PERFORMANCE</w:t>
            </w:r>
          </w:p>
        </w:tc>
      </w:tr>
    </w:tbl>
    <w:p>
      <w:pPr>
        <w:spacing w:before="200" w:after="200"/>
      </w:pPr>
    </w:p>
    <w:p>
      <w:pPr>
        <w:pStyle w:val="Heading2"/>
      </w:pPr>
      <w:r>
        <w:rPr>
          <w:rFonts w:ascii="Arial" w:cs="Arial" w:eastAsia="Arial" w:hAnsi="Arial"/>
        </w:rPr>
        <w:t xml:space="preserve">INTELLIGENZA EMOTIVA ATTRAVERSO IL CORPO</w:t>
      </w:r>
    </w:p>
    <w:p>
      <w:pPr>
        <w:spacing w:before="80" w:after="80"/>
      </w:pPr>
    </w:p>
    <w:p>
      <w:pPr>
        <w:spacing w:before="40" w:after="40"/>
      </w:pPr>
      <w:r>
        <w:rPr>
          <w:rFonts w:ascii="Arial" w:cs="Arial" w:eastAsia="Arial" w:hAnsi="Arial"/>
          <w:b/>
          <w:bCs/>
          <w:color w:val="1A1A2E"/>
          <w:sz w:val="20"/>
          <w:szCs w:val="20"/>
        </w:rPr>
        <w:t xml:space="preserve">Daniel Goleman (1995): </w:t>
      </w:r>
      <w:r>
        <w:rPr>
          <w:rFonts w:ascii="Arial" w:cs="Arial" w:eastAsia="Arial" w:hAnsi="Arial"/>
          <w:color w:val="444444"/>
          <w:sz w:val="20"/>
          <w:szCs w:val="20"/>
        </w:rPr>
        <w:t xml:space="preserve">L’intelligenza emotiva ha 4 domini: autoconsapevolezza (riconoscere le proprie emozioni), autogestione (regolare le proprie emozioni), consapevolezza sociale (leggere le emozioni altrui), gestione relazionale (influenzare positivamente gli altri).</w:t>
      </w:r>
    </w:p>
    <w:p>
      <w:pPr>
        <w:spacing w:before="40" w:after="40"/>
      </w:pPr>
      <w:r>
        <w:rPr>
          <w:rFonts w:ascii="Arial" w:cs="Arial" w:eastAsia="Arial" w:hAnsi="Arial"/>
          <w:b/>
          <w:bCs/>
          <w:color w:val="1A1A2E"/>
          <w:sz w:val="20"/>
          <w:szCs w:val="20"/>
        </w:rPr>
        <w:t xml:space="preserve">Il problema del CEO: </w:t>
      </w:r>
      <w:r>
        <w:rPr>
          <w:rFonts w:ascii="Arial" w:cs="Arial" w:eastAsia="Arial" w:hAnsi="Arial"/>
          <w:color w:val="444444"/>
          <w:sz w:val="20"/>
          <w:szCs w:val="20"/>
        </w:rPr>
        <w:t xml:space="preserve">Spesso altissima intelligenza cognitiva (QI), mediocre o bassa intelligenza emotiva (QE). Non perché è “freddo” per natura, ma perché ha DISCONNESSO il corpo dalla mente per performare. Le emozioni sono percepite come un ostacolo alla razionalità. Risultato: alexitimia funzionale (non riconosce le proprie emozioni finché non esplodono), decisioni “razionali” che ignorano i somatic markers (Damasio), relazioni superficiali, burnout.</w:t>
      </w:r>
    </w:p>
    <w:p>
      <w:pPr>
        <w:spacing w:before="60" w:after="60"/>
      </w:pPr>
    </w:p>
    <w:p>
      <w:pPr>
        <w:spacing w:before="200" w:after="100"/>
      </w:pPr>
      <w:r>
        <w:rPr>
          <w:rFonts w:ascii="Arial" w:cs="Arial" w:eastAsia="Arial" w:hAnsi="Arial"/>
          <w:b/>
          <w:bCs/>
          <w:color w:val="4A4A6A"/>
          <w:sz w:val="23"/>
          <w:szCs w:val="23"/>
        </w:rPr>
        <w:t xml:space="preserve">IL TRAINING EMOTIVO ATTRAVERSO IL MOVIMENTO</w:t>
      </w:r>
    </w:p>
    <w:p>
      <w:pPr>
        <w:spacing w:before="40" w:after="40"/>
      </w:pPr>
      <w:r>
        <w:rPr>
          <w:rFonts w:ascii="Arial" w:cs="Arial" w:eastAsia="Arial" w:hAnsi="Arial"/>
          <w:b/>
          <w:bCs/>
          <w:color w:val="1A1A2E"/>
          <w:sz w:val="20"/>
          <w:szCs w:val="20"/>
        </w:rPr>
        <w:t xml:space="preserve">STEP 1 – Sentire (Interocezione): </w:t>
      </w:r>
      <w:r>
        <w:rPr>
          <w:rFonts w:ascii="Arial" w:cs="Arial" w:eastAsia="Arial" w:hAnsi="Arial"/>
          <w:color w:val="444444"/>
          <w:sz w:val="20"/>
          <w:szCs w:val="20"/>
        </w:rPr>
        <w:t xml:space="preserve">Il cliente impara a SENTIRE il corpo: tensione, calore, freddo, pesantezza, leggerezza. Strumenti: body scan, breathwork con awareness, movimento lento con occhi chiusi. Questo riattiva l’insula (hub interoceptivo) e riconnette il cervello al corpo.</w:t>
      </w:r>
    </w:p>
    <w:p>
      <w:pPr>
        <w:spacing w:before="40" w:after="40"/>
      </w:pPr>
      <w:r>
        <w:rPr>
          <w:rFonts w:ascii="Arial" w:cs="Arial" w:eastAsia="Arial" w:hAnsi="Arial"/>
          <w:b/>
          <w:bCs/>
          <w:color w:val="1A1A2E"/>
          <w:sz w:val="20"/>
          <w:szCs w:val="20"/>
        </w:rPr>
        <w:t xml:space="preserve">STEP 2 – Nominare (Labeling): </w:t>
      </w:r>
      <w:r>
        <w:rPr>
          <w:rFonts w:ascii="Arial" w:cs="Arial" w:eastAsia="Arial" w:hAnsi="Arial"/>
          <w:color w:val="444444"/>
          <w:sz w:val="20"/>
          <w:szCs w:val="20"/>
        </w:rPr>
        <w:t xml:space="preserve">Il cliente impara a dare un NOME all’emozione associata alla sensazione. “Sento il petto stretto... è ansia?” “Sento calore nella pancia... è rabbia?” Studio Lieberman et al. (2007): il semplice atto di NOMINARE un’emozione (affect labeling) riduce l’attivazione dell’amigdala del 30%. Nominare è già regolare.</w:t>
      </w:r>
    </w:p>
    <w:p>
      <w:pPr>
        <w:spacing w:before="30" w:after="30"/>
      </w:pPr>
      <w:r>
        <w:rPr>
          <w:rFonts w:ascii="Arial" w:cs="Arial" w:eastAsia="Arial" w:hAnsi="Arial"/>
          <w:i/>
          <w:iCs/>
          <w:color w:val="666688"/>
          <w:sz w:val="18"/>
          <w:szCs w:val="18"/>
        </w:rPr>
        <w:t xml:space="preserve">📚 Lieberman MD et al. (2007). Putting feelings into words: Affect labeling disrupts amygdala activity to affective stimuli. Psychological Science, 18(5), 421-428.</w:t>
      </w:r>
    </w:p>
    <w:p>
      <w:pPr>
        <w:spacing w:before="40" w:after="40"/>
      </w:pPr>
      <w:r>
        <w:rPr>
          <w:rFonts w:ascii="Arial" w:cs="Arial" w:eastAsia="Arial" w:hAnsi="Arial"/>
          <w:b/>
          <w:bCs/>
          <w:color w:val="1A1A2E"/>
          <w:sz w:val="20"/>
          <w:szCs w:val="20"/>
        </w:rPr>
        <w:t xml:space="preserve">STEP 3 – Regolare (Embodied Regulation): </w:t>
      </w:r>
      <w:r>
        <w:rPr>
          <w:rFonts w:ascii="Arial" w:cs="Arial" w:eastAsia="Arial" w:hAnsi="Arial"/>
          <w:color w:val="444444"/>
          <w:sz w:val="20"/>
          <w:szCs w:val="20"/>
        </w:rPr>
        <w:t xml:space="preserve">Il cliente impara a CAMBIARE lo stato emotivo attraverso il corpo: respiro (4-8 per calmare, Kapalabhati per energizzare), postura (aprire il petto per fiducia, radicarsi per stabilità), movimento (shake-off per rilasciare tensione, power poses per agency). Non serve ‘parlare’ dell’emozione: il corpo la regola direttamente.</w:t>
      </w:r>
    </w:p>
    <w:p>
      <w:pPr>
        <w:spacing w:before="40" w:after="40"/>
      </w:pPr>
      <w:r>
        <w:rPr>
          <w:rFonts w:ascii="Arial" w:cs="Arial" w:eastAsia="Arial" w:hAnsi="Arial"/>
          <w:b/>
          <w:bCs/>
          <w:color w:val="1A1A2E"/>
          <w:sz w:val="20"/>
          <w:szCs w:val="20"/>
        </w:rPr>
        <w:t xml:space="preserve">STEP 4 – Integrare (Wisdom): </w:t>
      </w:r>
      <w:r>
        <w:rPr>
          <w:rFonts w:ascii="Arial" w:cs="Arial" w:eastAsia="Arial" w:hAnsi="Arial"/>
          <w:color w:val="444444"/>
          <w:sz w:val="20"/>
          <w:szCs w:val="20"/>
        </w:rPr>
        <w:t xml:space="preserve">Il cliente impara a USARE le emozioni come informazione. La paura prima di una riunione diventa un segnale che “questa situazione è importante per me.” La rabbia dopo un conflitto diventa un segnale che “un mio valore è stato violato.” Le emozioni non sono nemiche: sono messaggeri. Il corpo le decodifica.</w:t>
      </w:r>
    </w:p>
    <w:p>
      <w:pPr>
        <w:spacing w:before="60" w:after="60"/>
      </w:pPr>
    </w:p>
    <w:p>
      <w:pPr>
        <w:spacing w:before="50" w:after="50"/>
      </w:pPr>
      <w:r>
        <w:rPr>
          <w:rFonts w:ascii="Arial" w:cs="Arial" w:eastAsia="Arial" w:hAnsi="Arial"/>
          <w:b/>
          <w:bCs/>
          <w:color w:val="8B4513"/>
          <w:sz w:val="20"/>
          <w:szCs w:val="20"/>
        </w:rPr>
        <w:t xml:space="preserve">⭐ Il training MM è il più potente programma di intelligenza emotiva per CEO perché bypassa la mente razionale e lavora direttamente sul substrato somatico delle emozioni. Non chiediamo al CEO di ‘parlare dei suoi sentimenti’ (resistenza massima). Gli chiediamo di ‘sentire il corpo durante l’esercizio’ (resistenza minima). Il risultato è lo stesso: riconnessione emotiva.</w:t>
      </w:r>
    </w:p>
    <w:p>
      <w:pPr>
        <w:spacing w:before="200" w:after="200"/>
      </w:pPr>
    </w:p>
    <w:p>
      <w:pPr>
        <w:pStyle w:val="Heading2"/>
      </w:pPr>
      <w:r>
        <w:rPr>
          <w:rFonts w:ascii="Arial" w:cs="Arial" w:eastAsia="Arial" w:hAnsi="Arial"/>
        </w:rPr>
        <w:t xml:space="preserve">PEAK PERFORMANCE: METTERE TUTTO INSIEME</w:t>
      </w:r>
    </w:p>
    <w:p>
      <w:pPr>
        <w:spacing w:before="80" w:after="80"/>
      </w:pPr>
    </w:p>
    <w:p>
      <w:pPr>
        <w:spacing w:before="40" w:after="40"/>
      </w:pPr>
      <w:r>
        <w:rPr>
          <w:rFonts w:ascii="Arial" w:cs="Arial" w:eastAsia="Arial" w:hAnsi="Arial"/>
          <w:color w:val="333333"/>
          <w:sz w:val="20"/>
          <w:szCs w:val="20"/>
        </w:rPr>
        <w:t xml:space="preserve">La peak performance è il momento in cui TUTTO si allinea: arousal nella ZOF, focus nel quadrante giusto, self-talk costruttivo, autoefficacia alta, corpo in flow, respiro in coerenza. Non è un caso: è il risultato dell’allenamento sistematico di TUTTE le competenze di questo modulo.</w:t>
      </w:r>
    </w:p>
    <w:p>
      <w:pPr>
        <w:spacing w:before="60" w:after="60"/>
      </w:pPr>
    </w:p>
    <w:p>
      <w:pPr>
        <w:spacing w:before="200" w:after="100"/>
      </w:pPr>
      <w:r>
        <w:rPr>
          <w:rFonts w:ascii="Arial" w:cs="Arial" w:eastAsia="Arial" w:hAnsi="Arial"/>
          <w:b/>
          <w:bCs/>
          <w:color w:val="4A4A6A"/>
          <w:sz w:val="23"/>
          <w:szCs w:val="23"/>
        </w:rPr>
        <w:t xml:space="preserve">LA ROUTINE PRE-PERFORMANCE COMPLETA MM (5 min)</w:t>
      </w:r>
    </w:p>
    <w:p>
      <w:pPr>
        <w:spacing w:before="40" w:after="40"/>
      </w:pPr>
      <w:r>
        <w:rPr>
          <w:rFonts w:ascii="Arial" w:cs="Arial" w:eastAsia="Arial" w:hAnsi="Arial"/>
          <w:color w:val="2D7D46"/>
          <w:sz w:val="20"/>
          <w:szCs w:val="20"/>
        </w:rPr>
        <w:t xml:space="preserve">🔧 MIN 0-1: CENTRING. 3 sospiri fisiologici (doppia inspirazione nasale + lunga espirazione orale). Rilascio tensioni: spalle giù, mascella rilassata, mani aperte.</w:t>
      </w:r>
    </w:p>
    <w:p>
      <w:pPr>
        <w:spacing w:before="40" w:after="40"/>
      </w:pPr>
      <w:r>
        <w:rPr>
          <w:rFonts w:ascii="Arial" w:cs="Arial" w:eastAsia="Arial" w:hAnsi="Arial"/>
          <w:color w:val="2D7D46"/>
          <w:sz w:val="20"/>
          <w:szCs w:val="20"/>
        </w:rPr>
        <w:t xml:space="preserve">🔧 MIN 1-2: COERENZA. Heart breathing 5.5 cicli/min con heart feeling (emozione positiva: fiducia, gratitudine, potenza).</w:t>
      </w:r>
    </w:p>
    <w:p>
      <w:pPr>
        <w:spacing w:before="40" w:after="40"/>
      </w:pPr>
      <w:r>
        <w:rPr>
          <w:rFonts w:ascii="Arial" w:cs="Arial" w:eastAsia="Arial" w:hAnsi="Arial"/>
          <w:color w:val="2D7D46"/>
          <w:sz w:val="20"/>
          <w:szCs w:val="20"/>
        </w:rPr>
        <w:t xml:space="preserve">🔧 MIN 2-3: VISUALIZZAZIONE. PETTLEP: visualizza la performance specifica, in prima persona, a velocità reale, con emozione. VEDI te stesso che riesce. SENTI il successo nel corpo.</w:t>
      </w:r>
    </w:p>
    <w:p>
      <w:pPr>
        <w:spacing w:before="40" w:after="40"/>
      </w:pPr>
      <w:r>
        <w:rPr>
          <w:rFonts w:ascii="Arial" w:cs="Arial" w:eastAsia="Arial" w:hAnsi="Arial"/>
          <w:color w:val="2D7D46"/>
          <w:sz w:val="20"/>
          <w:szCs w:val="20"/>
        </w:rPr>
        <w:t xml:space="preserve">🔧 MIN 3-4: SELF-TALK + CUE WORD. Ripeti la frase potente scelta: “Sono pronto. Sono preparato. Questo è il mio momento.” Poi la cue word: “FLOW.” O “POTENZA.” O “PRESENTE.”</w:t>
      </w:r>
    </w:p>
    <w:p>
      <w:pPr>
        <w:spacing w:before="40" w:after="40"/>
      </w:pPr>
      <w:r>
        <w:rPr>
          <w:rFonts w:ascii="Arial" w:cs="Arial" w:eastAsia="Arial" w:hAnsi="Arial"/>
          <w:color w:val="2D7D46"/>
          <w:sz w:val="20"/>
          <w:szCs w:val="20"/>
        </w:rPr>
        <w:t xml:space="preserve">🔧 MIN 4-5: ATTIVAZIONE. 10 respiri Kapalabhati per alzare l’arousal al livello della ZOF. Shake-off di 15 sec (scuotere mani e braccia per rilasciare tensione residua). Focus esterno: scegli il punto su cui concentrarti. VAI.</w:t>
      </w:r>
    </w:p>
    <w:p>
      <w:pPr>
        <w:spacing w:before="60" w:after="60"/>
      </w:pPr>
    </w:p>
    <w:p>
      <w:pPr>
        <w:spacing w:before="40" w:after="40"/>
      </w:pPr>
      <w:r>
        <w:rPr>
          <w:rFonts w:ascii="Arial" w:cs="Arial" w:eastAsia="Arial" w:hAnsi="Arial"/>
          <w:b/>
          <w:bCs/>
          <w:color w:val="1A1A2E"/>
          <w:sz w:val="20"/>
          <w:szCs w:val="20"/>
        </w:rPr>
        <w:t xml:space="preserve">Questa routine funziona per: </w:t>
      </w:r>
      <w:r>
        <w:rPr>
          <w:rFonts w:ascii="Arial" w:cs="Arial" w:eastAsia="Arial" w:hAnsi="Arial"/>
          <w:color w:val="444444"/>
          <w:sz w:val="20"/>
          <w:szCs w:val="20"/>
        </w:rPr>
        <w:t xml:space="preserve">Il deadlift massimale nella sessione. La presentazione al board. La negoziazione critica. La conversazione difficile con un dipendente. La partita di tennis del weekend. Il coach MM insegna una routine che il cliente usa OVUNQUE nella vita.</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Fai praticare la routine in aula. Prima: ogni allievo la pratica individualmente in silenzio (5 min). Poi: la usa prima di un’esecuzione impegnativa (un lift massimale o un task difficile). Discussione: ‘Come vi siete sentiti? Diverso dal solito? Più centrati?’ La maggior parte dirà di sì. Questa è la prova experienziale.</w:t>
      </w:r>
    </w:p>
    <w:p>
      <w:pPr>
        <w:spacing w:before="200" w:after="200"/>
      </w:pPr>
    </w:p>
    <w:p>
      <w:pPr>
        <w:pStyle w:val="Heading2"/>
      </w:pPr>
      <w:r>
        <w:rPr>
          <w:rFonts w:ascii="Arial" w:cs="Arial" w:eastAsia="Arial" w:hAnsi="Arial"/>
        </w:rPr>
        <w:t xml:space="preserve">PSICOLOGIA DEL RECOVERY</w:t>
      </w:r>
    </w:p>
    <w:p>
      <w:pPr>
        <w:spacing w:before="80" w:after="80"/>
      </w:pPr>
    </w:p>
    <w:p>
      <w:pPr>
        <w:spacing w:before="40" w:after="40"/>
      </w:pPr>
      <w:r>
        <w:rPr>
          <w:rFonts w:ascii="Arial" w:cs="Arial" w:eastAsia="Arial" w:hAnsi="Arial"/>
          <w:b/>
          <w:bCs/>
          <w:color w:val="1A1A2E"/>
          <w:sz w:val="20"/>
          <w:szCs w:val="20"/>
        </w:rPr>
        <w:t xml:space="preserve">Il recovery non è solo fisiologico: </w:t>
      </w:r>
      <w:r>
        <w:rPr>
          <w:rFonts w:ascii="Arial" w:cs="Arial" w:eastAsia="Arial" w:hAnsi="Arial"/>
          <w:color w:val="444444"/>
          <w:sz w:val="20"/>
          <w:szCs w:val="20"/>
        </w:rPr>
        <w:t xml:space="preserve">È psicologico. Il CEO che finisce l’allenamento e immediatamente controlla le email NON sta recuperando. Il sistema nervoso non è passato al parasimpatico. Il cortisolo non è sceso. Lo stato di flow della sessione è stato distrutto.</w:t>
      </w:r>
    </w:p>
    <w:p>
      <w:pPr>
        <w:spacing w:before="40" w:after="40"/>
      </w:pPr>
      <w:r>
        <w:rPr>
          <w:rFonts w:ascii="Arial" w:cs="Arial" w:eastAsia="Arial" w:hAnsi="Arial"/>
          <w:b/>
          <w:bCs/>
          <w:color w:val="1A1A2E"/>
          <w:sz w:val="20"/>
          <w:szCs w:val="20"/>
        </w:rPr>
        <w:t xml:space="preserve">Il concetto di “psychological detachment” (Sonnentag &amp; Fritz, 2007): </w:t>
      </w:r>
      <w:r>
        <w:rPr>
          <w:rFonts w:ascii="Arial" w:cs="Arial" w:eastAsia="Arial" w:hAnsi="Arial"/>
          <w:color w:val="444444"/>
          <w:sz w:val="20"/>
          <w:szCs w:val="20"/>
        </w:rPr>
        <w:t xml:space="preserve">La capacità di “staccare” mentalmente dall’attività lavorativa è il predittore più forte del recovery dallo stress. Chi riesce a staccare la sera recupera il cortisolo, l’umore e la performance cognitiva. Chi continua a pensare al lavoro non recupera anche se “riposa.”</w:t>
      </w:r>
    </w:p>
    <w:p>
      <w:pPr>
        <w:spacing w:before="30" w:after="30"/>
      </w:pPr>
      <w:r>
        <w:rPr>
          <w:rFonts w:ascii="Arial" w:cs="Arial" w:eastAsia="Arial" w:hAnsi="Arial"/>
          <w:i/>
          <w:iCs/>
          <w:color w:val="666688"/>
          <w:sz w:val="18"/>
          <w:szCs w:val="18"/>
        </w:rPr>
        <w:t xml:space="preserve">📚 Sonnentag S &amp; Fritz C (2007). The Recovery Experience Questionnaire. J Occupational Health Psychology, 12(3), 204-221.</w:t>
      </w:r>
    </w:p>
    <w:p>
      <w:pPr>
        <w:spacing w:before="60" w:after="60"/>
      </w:pPr>
    </w:p>
    <w:p>
      <w:pPr>
        <w:spacing w:before="40" w:after="40"/>
      </w:pPr>
      <w:r>
        <w:rPr>
          <w:rFonts w:ascii="Arial" w:cs="Arial" w:eastAsia="Arial" w:hAnsi="Arial"/>
          <w:color w:val="2D7D46"/>
          <w:sz w:val="20"/>
          <w:szCs w:val="20"/>
        </w:rPr>
        <w:t xml:space="preserve">🔧 PROTOCOLLO RECOVERY POST-SESSIONE MM: (1) Integration phase di 5-10 min (NON saltarla mai — è PARTE della sessione). (2) Nessun telefono per 10 min dopo la sessione (regola esplicita). (3) Walk lento verso l’auto/ufficio (non correre via). (4) Un’intenzione di recovery: “Porto questa calma con me per la prossima ora.” Il recovery INIZIA in sessione e si ESTENDE nella vita.</w:t>
      </w:r>
    </w:p>
    <w:p>
      <w:pPr>
        <w:spacing w:before="50" w:after="50"/>
      </w:pPr>
      <w:r>
        <w:rPr>
          <w:rFonts w:ascii="Arial" w:cs="Arial" w:eastAsia="Arial" w:hAnsi="Arial"/>
          <w:b/>
          <w:bCs/>
          <w:color w:val="8B4513"/>
          <w:sz w:val="20"/>
          <w:szCs w:val="20"/>
        </w:rPr>
        <w:t xml:space="preserve">⭐ Il coach MM protegge il recovery come un cane da guardia. Se il cliente prende il telefono durante l’integration: “Ho notato che hai preso il telefono. Questi 5 minuti sono per te, non per il lavoro. Il tuo corpo ha bisogno di questa transizione per consolidare tutto ciò che abbiamo fatto. Il telefono può aspettare 5 minuti.” Detto con rispetto ma fermezza. Il CEO rispetterà il confine perché SENTE la differenza.</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RISERVATO • Francesco Cacace • Pag.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A45A"/>
        <w:sz w:val="15"/>
        <w:szCs w:val="15"/>
      </w:rPr>
      <w:t xml:space="preserve">MANUALE DOCENTE • MODULO 03 </w:t>
    </w:r>
    <w:r>
      <w:rPr>
        <w:rFonts w:ascii="Arial" w:cs="Arial" w:eastAsia="Arial" w:hAnsi="Arial"/>
        <w:color w:val="AAAAAA"/>
        <w:sz w:val="15"/>
        <w:szCs w:val="15"/>
      </w:rPr>
      <w:t xml:space="preserve">| Mente da Campione Parte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2026-02-10T20:44:15.958Z</dcterms:created>
  <dcterms:modified xsi:type="dcterms:W3CDTF">2026-02-10T20:44:15.959Z</dcterms:modified>
</cp:coreProperties>
</file>

<file path=docProps/custom.xml><?xml version="1.0" encoding="utf-8"?>
<Properties xmlns="http://schemas.openxmlformats.org/officeDocument/2006/custom-properties" xmlns:vt="http://schemas.openxmlformats.org/officeDocument/2006/docPropsVTypes"/>
</file>