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jc w:val="center"/>
      </w:pPr>
      <w:r>
        <w:rPr>
          <w:rFonts w:ascii="Georgia" w:cs="Georgia" w:eastAsia="Georgia" w:hAnsi="Georgia"/>
          <w:b/>
          <w:bCs/>
          <w:caps/>
          <w:color w:val="4A90A4"/>
          <w:sz w:val="28"/>
          <w:szCs w:val="28"/>
        </w:rPr>
        <w:t xml:space="preserve">A.S.D. EVOLUTION SPORT</w:t>
      </w:r>
    </w:p>
    <w:p>
      <w:pPr>
        <w:spacing w:after="300"/>
        <w:jc w:val="center"/>
      </w:pPr>
      <w:r>
        <w:rPr>
          <w:rFonts w:ascii="Georgia" w:cs="Georgia" w:eastAsia="Georgia" w:hAnsi="Georgia"/>
          <w:color w:val="D4A76A"/>
          <w:sz w:val="24"/>
          <w:szCs w:val="24"/>
        </w:rPr>
        <w:t xml:space="preserve">Mind Movement Lab</w:t>
      </w:r>
    </w:p>
    <w:p>
      <w:pPr>
        <w:pBdr>
          <w:top w:val="single" w:color="D4A76A" w:sz="3" w:space="20"/>
          <w:bottom w:val="single" w:color="D4A76A" w:sz="3" w:space="20"/>
        </w:pBdr>
        <w:spacing w:before="200" w:after="200"/>
        <w:jc w:val="center"/>
      </w:pPr>
      <w:r>
        <w:rPr>
          <w:rFonts w:ascii="Georgia" w:cs="Georgia" w:eastAsia="Georgia" w:hAnsi="Georgia"/>
          <w:b/>
          <w:bCs/>
          <w:color w:val="1B3A4B"/>
          <w:sz w:val="44"/>
          <w:szCs w:val="44"/>
        </w:rPr>
        <w:t xml:space="preserve">MIND MOVEMENT ACADEMY</w:t>
      </w:r>
    </w:p>
    <w:p>
      <w:pPr>
        <w:spacing w:before="200" w:after="0"/>
      </w:pPr>
    </w:p>
    <w:p>
      <w:pPr>
        <w:spacing w:after="100"/>
        <w:jc w:val="center"/>
      </w:pPr>
      <w:r>
        <w:rPr>
          <w:rFonts w:ascii="Georgia" w:cs="Georgia" w:eastAsia="Georgia" w:hAnsi="Georgia"/>
          <w:caps/>
          <w:color w:val="4A90A4"/>
          <w:sz w:val="20"/>
          <w:szCs w:val="20"/>
        </w:rPr>
        <w:t xml:space="preserve">MODULO AVANZATO</w:t>
      </w:r>
    </w:p>
    <w:p>
      <w:pPr>
        <w:spacing w:after="150"/>
        <w:jc w:val="center"/>
      </w:pPr>
      <w:r>
        <w:rPr>
          <w:rFonts w:ascii="Georgia" w:cs="Georgia" w:eastAsia="Georgia" w:hAnsi="Georgia"/>
          <w:b/>
          <w:bCs/>
          <w:color w:val="1B3A4B"/>
          <w:sz w:val="40"/>
          <w:szCs w:val="40"/>
        </w:rPr>
        <w:t xml:space="preserve">NUTRIZIONE E PNEI</w:t>
      </w:r>
    </w:p>
    <w:p>
      <w:pPr>
        <w:spacing w:after="80"/>
        <w:jc w:val="center"/>
      </w:pPr>
      <w:r>
        <w:rPr>
          <w:rFonts w:ascii="Georgia" w:cs="Georgia" w:eastAsia="Georgia" w:hAnsi="Georgia"/>
          <w:color w:val="4A90A4"/>
          <w:sz w:val="32"/>
          <w:szCs w:val="32"/>
        </w:rPr>
        <w:t xml:space="preserve">Come Nutrire al Meglio la Fascia</w:t>
      </w:r>
    </w:p>
    <w:p>
      <w:pPr>
        <w:spacing w:after="40"/>
        <w:jc w:val="center"/>
      </w:pPr>
      <w:r>
        <w:rPr>
          <w:rFonts w:ascii="Georgia" w:cs="Georgia" w:eastAsia="Georgia" w:hAnsi="Georgia"/>
          <w:color w:val="4A90A4"/>
          <w:sz w:val="32"/>
          <w:szCs w:val="32"/>
        </w:rPr>
        <w:t xml:space="preserve">e il Sistema Connettivo</w:t>
      </w:r>
    </w:p>
    <w:p>
      <w:pPr>
        <w:spacing w:before="400" w:after="0"/>
      </w:pPr>
    </w:p>
    <w:p>
      <w:pPr>
        <w:spacing w:after="80"/>
        <w:jc w:val="center"/>
      </w:pPr>
      <w:r>
        <w:rPr>
          <w:rFonts w:ascii="Georgia" w:cs="Georgia" w:eastAsia="Georgia" w:hAnsi="Georgia"/>
          <w:i/>
          <w:iCs/>
          <w:color w:val="3A3A3A"/>
          <w:sz w:val="20"/>
          <w:szCs w:val="20"/>
        </w:rPr>
        <w:t xml:space="preserve">Dalla Biochimica della Matrice Extracellulare alla Modulazione PNEI:</w:t>
      </w:r>
    </w:p>
    <w:p>
      <w:pPr>
        <w:spacing w:after="80"/>
        <w:jc w:val="center"/>
      </w:pPr>
      <w:r>
        <w:rPr>
          <w:rFonts w:ascii="Georgia" w:cs="Georgia" w:eastAsia="Georgia" w:hAnsi="Georgia"/>
          <w:i/>
          <w:iCs/>
          <w:color w:val="3A3A3A"/>
          <w:sz w:val="20"/>
          <w:szCs w:val="20"/>
        </w:rPr>
        <w:t xml:space="preserve">Un Approccio Integrato Basato sull’Evidenza Scientifica</w:t>
      </w:r>
    </w:p>
    <w:p>
      <w:pPr>
        <w:spacing w:before="800" w:after="0"/>
      </w:pPr>
    </w:p>
    <w:p>
      <w:pPr>
        <w:spacing w:after="60"/>
        <w:jc w:val="center"/>
      </w:pPr>
      <w:r>
        <w:rPr>
          <w:rFonts w:ascii="Georgia" w:cs="Georgia" w:eastAsia="Georgia" w:hAnsi="Georgia"/>
          <w:color w:val="1B3A4B"/>
          <w:sz w:val="22"/>
          <w:szCs w:val="22"/>
        </w:rPr>
        <w:t xml:space="preserve">A cura di Francesco – Mind Movement Coach</w:t>
      </w:r>
    </w:p>
    <w:p>
      <w:pPr>
        <w:spacing w:after="60"/>
        <w:jc w:val="center"/>
      </w:pPr>
      <w:r>
        <w:rPr>
          <w:rFonts w:ascii="Georgia" w:cs="Georgia" w:eastAsia="Georgia" w:hAnsi="Georgia"/>
          <w:color w:val="3A3A3A"/>
          <w:sz w:val="18"/>
          <w:szCs w:val="18"/>
        </w:rPr>
        <w:t xml:space="preserve">Biomedical Engineer | European Natural Bodybuilding Champion</w:t>
      </w:r>
    </w:p>
    <w:p>
      <w:pPr>
        <w:jc w:val="center"/>
      </w:pPr>
      <w:r>
        <w:rPr>
          <w:rFonts w:ascii="Georgia" w:cs="Georgia" w:eastAsia="Georgia" w:hAnsi="Georgia"/>
          <w:color w:val="888888"/>
          <w:sz w:val="18"/>
          <w:szCs w:val="18"/>
        </w:rPr>
        <w:t xml:space="preserve">Edizione 2026 – Versione 1.0</w:t>
      </w:r>
    </w:p>
    <w:p>
      <w:pPr>
        <w:sectPr>
          <w:pgSz w:w="11906" w:h="16838"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b/>
          <w:bCs/>
          <w:color w:val="1B3A4B"/>
          <w:sz w:val="36"/>
          <w:szCs w:val="36"/>
        </w:rPr>
        <w:t xml:space="preserve">INDICE DEL MODULO</w:t>
      </w:r>
    </w:p>
    <w:p>
      <w:pPr>
        <w:spacing w:before="100" w:after="0"/>
      </w:pPr>
    </w:p>
    <w:p>
      <w:pPr>
        <w:spacing w:before="80" w:after="80" w:line="320"/>
        <w:jc w:val="both"/>
      </w:pPr>
      <w:r>
        <w:rPr>
          <w:rFonts w:ascii="Georgia" w:cs="Georgia" w:eastAsia="Georgia" w:hAnsi="Georgia"/>
          <w:b/>
          <w:bCs/>
          <w:color w:val="1A1A1A"/>
          <w:sz w:val="22"/>
          <w:szCs w:val="22"/>
        </w:rPr>
        <w:t xml:space="preserve">PARTE I – FONDAMENTI: LA FASCIA COME SISTEMA PNEI</w:t>
      </w:r>
    </w:p>
    <w:p>
      <w:pPr>
        <w:spacing w:before="80" w:after="80" w:line="320"/>
        <w:jc w:val="both"/>
      </w:pPr>
      <w:r>
        <w:rPr>
          <w:rFonts w:ascii="Georgia" w:cs="Georgia" w:eastAsia="Georgia" w:hAnsi="Georgia"/>
          <w:color w:val="1A1A1A"/>
          <w:sz w:val="22"/>
          <w:szCs w:val="22"/>
        </w:rPr>
        <w:t xml:space="preserve">   1.1  La Fascia: Oltre il Tessuto Connettivo</w:t>
      </w:r>
    </w:p>
    <w:p>
      <w:pPr>
        <w:spacing w:before="80" w:after="80" w:line="320"/>
        <w:jc w:val="both"/>
      </w:pPr>
      <w:r>
        <w:rPr>
          <w:rFonts w:ascii="Georgia" w:cs="Georgia" w:eastAsia="Georgia" w:hAnsi="Georgia"/>
          <w:color w:val="1A1A1A"/>
          <w:sz w:val="22"/>
          <w:szCs w:val="22"/>
        </w:rPr>
        <w:t xml:space="preserve">   1.2  Composizione Biochimica della Fascia</w:t>
      </w:r>
    </w:p>
    <w:p>
      <w:pPr>
        <w:spacing w:before="80" w:after="80" w:line="320"/>
        <w:jc w:val="both"/>
      </w:pPr>
      <w:r>
        <w:rPr>
          <w:rFonts w:ascii="Georgia" w:cs="Georgia" w:eastAsia="Georgia" w:hAnsi="Georgia"/>
          <w:color w:val="1A1A1A"/>
          <w:sz w:val="22"/>
          <w:szCs w:val="22"/>
        </w:rPr>
        <w:t xml:space="preserve">   1.3  Il Fibroblasto: La Cellula Chiave</w:t>
      </w:r>
    </w:p>
    <w:p>
      <w:pPr>
        <w:spacing w:before="80" w:after="80" w:line="320"/>
        <w:jc w:val="both"/>
      </w:pPr>
      <w:r>
        <w:rPr>
          <w:rFonts w:ascii="Georgia" w:cs="Georgia" w:eastAsia="Georgia" w:hAnsi="Georgia"/>
          <w:color w:val="1A1A1A"/>
          <w:sz w:val="22"/>
          <w:szCs w:val="22"/>
        </w:rPr>
        <w:t xml:space="preserve">   1.4  La Ground Substance e la Transizione Sol-Gel</w:t>
      </w:r>
    </w:p>
    <w:p>
      <w:pPr>
        <w:spacing w:before="50" w:after="0"/>
      </w:pPr>
    </w:p>
    <w:p>
      <w:pPr>
        <w:spacing w:before="80" w:after="80" w:line="320"/>
        <w:jc w:val="both"/>
      </w:pPr>
      <w:r>
        <w:rPr>
          <w:rFonts w:ascii="Georgia" w:cs="Georgia" w:eastAsia="Georgia" w:hAnsi="Georgia"/>
          <w:b/>
          <w:bCs/>
          <w:color w:val="1A1A1A"/>
          <w:sz w:val="22"/>
          <w:szCs w:val="22"/>
        </w:rPr>
        <w:t xml:space="preserve">PARTE II – L’ASSE NEUROENDOCRINOIMMUNITARIO DELLA FASCIA</w:t>
      </w:r>
    </w:p>
    <w:p>
      <w:pPr>
        <w:spacing w:before="80" w:after="80" w:line="320"/>
        <w:jc w:val="both"/>
      </w:pPr>
      <w:r>
        <w:rPr>
          <w:rFonts w:ascii="Georgia" w:cs="Georgia" w:eastAsia="Georgia" w:hAnsi="Georgia"/>
          <w:color w:val="1A1A1A"/>
          <w:sz w:val="22"/>
          <w:szCs w:val="22"/>
        </w:rPr>
        <w:t xml:space="preserve">   2.1  Cortisolo, Catecolamine e Trasformazione Miofibroblastica</w:t>
      </w:r>
    </w:p>
    <w:p>
      <w:pPr>
        <w:spacing w:before="80" w:after="80" w:line="320"/>
        <w:jc w:val="both"/>
      </w:pPr>
      <w:r>
        <w:rPr>
          <w:rFonts w:ascii="Georgia" w:cs="Georgia" w:eastAsia="Georgia" w:hAnsi="Georgia"/>
          <w:color w:val="1A1A1A"/>
          <w:sz w:val="22"/>
          <w:szCs w:val="22"/>
        </w:rPr>
        <w:t xml:space="preserve">   2.2  Il Pathway Stress → TGF-β1 → Fibrosi Fasciale</w:t>
      </w:r>
    </w:p>
    <w:p>
      <w:pPr>
        <w:spacing w:before="80" w:after="80" w:line="320"/>
        <w:jc w:val="both"/>
      </w:pPr>
      <w:r>
        <w:rPr>
          <w:rFonts w:ascii="Georgia" w:cs="Georgia" w:eastAsia="Georgia" w:hAnsi="Georgia"/>
          <w:color w:val="1A1A1A"/>
          <w:sz w:val="22"/>
          <w:szCs w:val="22"/>
        </w:rPr>
        <w:t xml:space="preserve">   2.3  Acidosi Extracellulare e Degrado dei GAG</w:t>
      </w:r>
    </w:p>
    <w:p>
      <w:pPr>
        <w:spacing w:before="80" w:after="80" w:line="320"/>
        <w:jc w:val="both"/>
      </w:pPr>
      <w:r>
        <w:rPr>
          <w:rFonts w:ascii="Georgia" w:cs="Georgia" w:eastAsia="Georgia" w:hAnsi="Georgia"/>
          <w:color w:val="1A1A1A"/>
          <w:sz w:val="22"/>
          <w:szCs w:val="22"/>
        </w:rPr>
        <w:t xml:space="preserve">   2.4  Il Ruolo del Sistema Nervoso Autonomo</w:t>
      </w:r>
    </w:p>
    <w:p>
      <w:pPr>
        <w:spacing w:before="50" w:after="0"/>
      </w:pPr>
    </w:p>
    <w:p>
      <w:pPr>
        <w:spacing w:before="80" w:after="80" w:line="320"/>
        <w:jc w:val="both"/>
      </w:pPr>
      <w:r>
        <w:rPr>
          <w:rFonts w:ascii="Georgia" w:cs="Georgia" w:eastAsia="Georgia" w:hAnsi="Georgia"/>
          <w:b/>
          <w:bCs/>
          <w:color w:val="1A1A1A"/>
          <w:sz w:val="22"/>
          <w:szCs w:val="22"/>
        </w:rPr>
        <w:t xml:space="preserve">PARTE III – I PILASTRI NUTRIZIONALI PER LA FASCIA</w:t>
      </w:r>
    </w:p>
    <w:p>
      <w:pPr>
        <w:spacing w:before="80" w:after="80" w:line="320"/>
        <w:jc w:val="both"/>
      </w:pPr>
      <w:r>
        <w:rPr>
          <w:rFonts w:ascii="Georgia" w:cs="Georgia" w:eastAsia="Georgia" w:hAnsi="Georgia"/>
          <w:color w:val="1A1A1A"/>
          <w:sz w:val="22"/>
          <w:szCs w:val="22"/>
        </w:rPr>
        <w:t xml:space="preserve">   3.1  Collagene e Precursori: Il Protocollo Shaw-Baar</w:t>
      </w:r>
    </w:p>
    <w:p>
      <w:pPr>
        <w:spacing w:before="80" w:after="80" w:line="320"/>
        <w:jc w:val="both"/>
      </w:pPr>
      <w:r>
        <w:rPr>
          <w:rFonts w:ascii="Georgia" w:cs="Georgia" w:eastAsia="Georgia" w:hAnsi="Georgia"/>
          <w:color w:val="1A1A1A"/>
          <w:sz w:val="22"/>
          <w:szCs w:val="22"/>
        </w:rPr>
        <w:t xml:space="preserve">   3.2  La Matrice Extracellulare: GAG, Acido Ialuronico, Proteoglicani</w:t>
      </w:r>
    </w:p>
    <w:p>
      <w:pPr>
        <w:spacing w:before="80" w:after="80" w:line="320"/>
        <w:jc w:val="both"/>
      </w:pPr>
      <w:r>
        <w:rPr>
          <w:rFonts w:ascii="Georgia" w:cs="Georgia" w:eastAsia="Georgia" w:hAnsi="Georgia"/>
          <w:color w:val="1A1A1A"/>
          <w:sz w:val="22"/>
          <w:szCs w:val="22"/>
        </w:rPr>
        <w:t xml:space="preserve">   3.3  Modulazione Anti-Infiammatoria Nutrizionale</w:t>
      </w:r>
    </w:p>
    <w:p>
      <w:pPr>
        <w:spacing w:before="80" w:after="80" w:line="320"/>
        <w:jc w:val="both"/>
      </w:pPr>
      <w:r>
        <w:rPr>
          <w:rFonts w:ascii="Georgia" w:cs="Georgia" w:eastAsia="Georgia" w:hAnsi="Georgia"/>
          <w:color w:val="1A1A1A"/>
          <w:sz w:val="22"/>
          <w:szCs w:val="22"/>
        </w:rPr>
        <w:t xml:space="preserve">   3.4  Minerali Strutturali e Cofattori Enzimatici</w:t>
      </w:r>
    </w:p>
    <w:p>
      <w:pPr>
        <w:spacing w:before="80" w:after="80" w:line="320"/>
        <w:jc w:val="both"/>
      </w:pPr>
      <w:r>
        <w:rPr>
          <w:rFonts w:ascii="Georgia" w:cs="Georgia" w:eastAsia="Georgia" w:hAnsi="Georgia"/>
          <w:color w:val="1A1A1A"/>
          <w:sz w:val="22"/>
          <w:szCs w:val="22"/>
        </w:rPr>
        <w:t xml:space="preserve">   3.5  Idratazione Strutturata e Acqua EZ</w:t>
      </w:r>
    </w:p>
    <w:p>
      <w:pPr>
        <w:spacing w:before="50" w:after="0"/>
      </w:pPr>
    </w:p>
    <w:p>
      <w:pPr>
        <w:spacing w:before="80" w:after="80" w:line="320"/>
        <w:jc w:val="both"/>
      </w:pPr>
      <w:r>
        <w:rPr>
          <w:rFonts w:ascii="Georgia" w:cs="Georgia" w:eastAsia="Georgia" w:hAnsi="Georgia"/>
          <w:b/>
          <w:bCs/>
          <w:color w:val="1A1A1A"/>
          <w:sz w:val="22"/>
          <w:szCs w:val="22"/>
        </w:rPr>
        <w:t xml:space="preserve">PARTE IV – FRONTIERE DELLA RICERCA</w:t>
      </w:r>
    </w:p>
    <w:p>
      <w:pPr>
        <w:spacing w:before="80" w:after="80" w:line="320"/>
        <w:jc w:val="both"/>
      </w:pPr>
      <w:r>
        <w:rPr>
          <w:rFonts w:ascii="Georgia" w:cs="Georgia" w:eastAsia="Georgia" w:hAnsi="Georgia"/>
          <w:color w:val="1A1A1A"/>
          <w:sz w:val="22"/>
          <w:szCs w:val="22"/>
        </w:rPr>
        <w:t xml:space="preserve">   4.1  L’Asse Intestino-Fascia: La Connessione Nascosta</w:t>
      </w:r>
    </w:p>
    <w:p>
      <w:pPr>
        <w:spacing w:before="80" w:after="80" w:line="320"/>
        <w:jc w:val="both"/>
      </w:pPr>
      <w:r>
        <w:rPr>
          <w:rFonts w:ascii="Georgia" w:cs="Georgia" w:eastAsia="Georgia" w:hAnsi="Georgia"/>
          <w:color w:val="1A1A1A"/>
          <w:sz w:val="22"/>
          <w:szCs w:val="22"/>
        </w:rPr>
        <w:t xml:space="preserve">   4.2  Acido Ialuronico come DAMP: L’Asse Pelle-Intestino</w:t>
      </w:r>
    </w:p>
    <w:p>
      <w:pPr>
        <w:spacing w:before="80" w:after="80" w:line="320"/>
        <w:jc w:val="both"/>
      </w:pPr>
      <w:r>
        <w:rPr>
          <w:rFonts w:ascii="Georgia" w:cs="Georgia" w:eastAsia="Georgia" w:hAnsi="Georgia"/>
          <w:color w:val="1A1A1A"/>
          <w:sz w:val="22"/>
          <w:szCs w:val="22"/>
        </w:rPr>
        <w:t xml:space="preserve">   4.3  Meccanotransduzione e Nutrizione: Il Timing È Tutto</w:t>
      </w:r>
    </w:p>
    <w:p>
      <w:pPr>
        <w:spacing w:before="80" w:after="80" w:line="320"/>
        <w:jc w:val="both"/>
      </w:pPr>
      <w:r>
        <w:rPr>
          <w:rFonts w:ascii="Georgia" w:cs="Georgia" w:eastAsia="Georgia" w:hAnsi="Georgia"/>
          <w:color w:val="1A1A1A"/>
          <w:sz w:val="22"/>
          <w:szCs w:val="22"/>
        </w:rPr>
        <w:t xml:space="preserve">   4.4  Fibroblasti come Regolatori Immunitari</w:t>
      </w:r>
    </w:p>
    <w:p>
      <w:pPr>
        <w:spacing w:before="80" w:after="80" w:line="320"/>
        <w:jc w:val="both"/>
      </w:pPr>
      <w:r>
        <w:rPr>
          <w:rFonts w:ascii="Georgia" w:cs="Georgia" w:eastAsia="Georgia" w:hAnsi="Georgia"/>
          <w:color w:val="1A1A1A"/>
          <w:sz w:val="22"/>
          <w:szCs w:val="22"/>
        </w:rPr>
        <w:t xml:space="preserve">   4.5  Anisotropia Tensionale e Attivazione Miofibroblastica</w:t>
      </w:r>
    </w:p>
    <w:p>
      <w:pPr>
        <w:spacing w:before="50" w:after="0"/>
      </w:pPr>
    </w:p>
    <w:p>
      <w:pPr>
        <w:spacing w:before="80" w:after="80" w:line="320"/>
        <w:jc w:val="both"/>
      </w:pPr>
      <w:r>
        <w:rPr>
          <w:rFonts w:ascii="Georgia" w:cs="Georgia" w:eastAsia="Georgia" w:hAnsi="Georgia"/>
          <w:b/>
          <w:bCs/>
          <w:color w:val="1A1A1A"/>
          <w:sz w:val="22"/>
          <w:szCs w:val="22"/>
        </w:rPr>
        <w:t xml:space="preserve">PARTE V – IL PROTOCOLLO MIND MOVEMENT PER LA FASCIA</w:t>
      </w:r>
    </w:p>
    <w:p>
      <w:pPr>
        <w:spacing w:before="80" w:after="80" w:line="320"/>
        <w:jc w:val="both"/>
      </w:pPr>
      <w:r>
        <w:rPr>
          <w:rFonts w:ascii="Georgia" w:cs="Georgia" w:eastAsia="Georgia" w:hAnsi="Georgia"/>
          <w:color w:val="1A1A1A"/>
          <w:sz w:val="22"/>
          <w:szCs w:val="22"/>
        </w:rPr>
        <w:t xml:space="preserve">   5.1  Protocollo Nutrizionale Giornaliero Completo</w:t>
      </w:r>
    </w:p>
    <w:p>
      <w:pPr>
        <w:spacing w:before="80" w:after="80" w:line="320"/>
        <w:jc w:val="both"/>
      </w:pPr>
      <w:r>
        <w:rPr>
          <w:rFonts w:ascii="Georgia" w:cs="Georgia" w:eastAsia="Georgia" w:hAnsi="Georgia"/>
          <w:color w:val="1A1A1A"/>
          <w:sz w:val="22"/>
          <w:szCs w:val="22"/>
        </w:rPr>
        <w:t xml:space="preserve">   5.2  Protocollo Pre-Allenamento Fasciale</w:t>
      </w:r>
    </w:p>
    <w:p>
      <w:pPr>
        <w:spacing w:before="80" w:after="80" w:line="320"/>
        <w:jc w:val="both"/>
      </w:pPr>
      <w:r>
        <w:rPr>
          <w:rFonts w:ascii="Georgia" w:cs="Georgia" w:eastAsia="Georgia" w:hAnsi="Georgia"/>
          <w:color w:val="1A1A1A"/>
          <w:sz w:val="22"/>
          <w:szCs w:val="22"/>
        </w:rPr>
        <w:t xml:space="preserve">   5.3  Il Pasto in Stato Parasimpatico</w:t>
      </w:r>
    </w:p>
    <w:p>
      <w:pPr>
        <w:spacing w:before="80" w:after="80" w:line="320"/>
        <w:jc w:val="both"/>
      </w:pPr>
      <w:r>
        <w:rPr>
          <w:rFonts w:ascii="Georgia" w:cs="Georgia" w:eastAsia="Georgia" w:hAnsi="Georgia"/>
          <w:color w:val="1A1A1A"/>
          <w:sz w:val="22"/>
          <w:szCs w:val="22"/>
        </w:rPr>
        <w:t xml:space="preserve">   5.4  Supplementazione Mirata per Profilo</w:t>
      </w:r>
    </w:p>
    <w:p>
      <w:pPr>
        <w:spacing w:before="80" w:after="80" w:line="320"/>
        <w:jc w:val="both"/>
      </w:pPr>
      <w:r>
        <w:rPr>
          <w:rFonts w:ascii="Georgia" w:cs="Georgia" w:eastAsia="Georgia" w:hAnsi="Georgia"/>
          <w:color w:val="1A1A1A"/>
          <w:sz w:val="22"/>
          <w:szCs w:val="22"/>
        </w:rPr>
        <w:t xml:space="preserve">   5.5  Integrazione con il Movimento Fasciale</w:t>
      </w:r>
    </w:p>
    <w:p>
      <w:pPr>
        <w:spacing w:before="50" w:after="0"/>
      </w:pPr>
    </w:p>
    <w:p>
      <w:pPr>
        <w:spacing w:before="80" w:after="80" w:line="320"/>
        <w:jc w:val="both"/>
      </w:pPr>
      <w:r>
        <w:rPr>
          <w:rFonts w:ascii="Georgia" w:cs="Georgia" w:eastAsia="Georgia" w:hAnsi="Georgia"/>
          <w:b/>
          <w:bCs/>
          <w:color w:val="1A1A1A"/>
          <w:sz w:val="22"/>
          <w:szCs w:val="22"/>
        </w:rPr>
        <w:t xml:space="preserve">PARTE VI – TABELLE RIASSUNTIVE E PROTOCOLLI PRATICI</w:t>
      </w:r>
    </w:p>
    <w:p>
      <w:pPr>
        <w:spacing w:before="50" w:after="0"/>
      </w:pPr>
    </w:p>
    <w:p>
      <w:pPr>
        <w:spacing w:before="80" w:after="80" w:line="320"/>
        <w:jc w:val="both"/>
      </w:pPr>
      <w:r>
        <w:rPr>
          <w:rFonts w:ascii="Georgia" w:cs="Georgia" w:eastAsia="Georgia" w:hAnsi="Georgia"/>
          <w:b/>
          <w:bCs/>
          <w:color w:val="1A1A1A"/>
          <w:sz w:val="22"/>
          <w:szCs w:val="22"/>
        </w:rPr>
        <w:t xml:space="preserve">RIFERIMENTI SCIENTIFICI</w:t>
      </w:r>
    </w:p>
    <w:p>
      <w:r>
        <w:br w:type="page"/>
      </w:r>
    </w:p>
    <w:p>
      <w:pPr>
        <w:pStyle w:val="Heading1"/>
        <w:spacing w:before="400" w:after="200"/>
      </w:pPr>
      <w:r>
        <w:rPr>
          <w:rFonts w:ascii="Georgia" w:cs="Georgia" w:eastAsia="Georgia" w:hAnsi="Georgia"/>
          <w:b/>
          <w:bCs/>
          <w:color w:val="1B3A4B"/>
          <w:sz w:val="36"/>
          <w:szCs w:val="36"/>
        </w:rPr>
        <w:t xml:space="preserve">PARTE I – FONDAMENTI: LA FASCIA COME SISTEMA PNEI</w:t>
      </w:r>
    </w:p>
    <w:p>
      <w:pPr>
        <w:spacing w:before="100" w:after="0"/>
      </w:pPr>
    </w:p>
    <w:p>
      <w:pPr>
        <w:pStyle w:val="Heading2"/>
        <w:spacing w:before="350" w:after="150"/>
      </w:pPr>
      <w:r>
        <w:rPr>
          <w:rFonts w:ascii="Georgia" w:cs="Georgia" w:eastAsia="Georgia" w:hAnsi="Georgia"/>
          <w:b/>
          <w:bCs/>
          <w:color w:val="4A90A4"/>
          <w:sz w:val="28"/>
          <w:szCs w:val="28"/>
        </w:rPr>
        <w:t xml:space="preserve">1.1 La Fascia: Oltre il Tessuto Connettivo</w:t>
      </w:r>
    </w:p>
    <w:p>
      <w:pPr>
        <w:spacing w:before="80" w:after="80" w:line="320"/>
        <w:jc w:val="both"/>
      </w:pPr>
      <w:r>
        <w:rPr>
          <w:rFonts w:ascii="Georgia" w:cs="Georgia" w:eastAsia="Georgia" w:hAnsi="Georgia"/>
          <w:color w:val="1A1A1A"/>
          <w:sz w:val="22"/>
          <w:szCs w:val="22"/>
        </w:rPr>
        <w:t xml:space="preserve">La fascia rappresenta il più grande organo sensoriale del corpo umano, con una massa stimata tra 18 e 23 kg nell’adulto medio (Schleip, 2015). La definizione aggiornata del Fascia Research Society (2017) la descrive come un continuum tridimensionale di tessuti connettivi fibrosi molli, ricchi di collagene, che permeano l’intero organismo, circondando e interpenetrando tutti gli organi, i muscoli, le ossa e le fibre nervose.</w:t>
      </w:r>
    </w:p>
    <w:p>
      <w:pPr>
        <w:spacing w:before="80" w:after="80" w:line="320"/>
        <w:jc w:val="both"/>
      </w:pPr>
      <w:r>
        <w:rPr>
          <w:rFonts w:ascii="Georgia" w:cs="Georgia" w:eastAsia="Georgia" w:hAnsi="Georgia"/>
          <w:color w:val="1A1A1A"/>
          <w:sz w:val="22"/>
          <w:szCs w:val="22"/>
        </w:rPr>
        <w:t xml:space="preserve">In chiave PNEI – PsicoNeuroEndocrinoImmunologia – la fascia non è semplicemente un involucro meccanico. È un sistema di comunicazione tensionale continuo che risponde simultaneamente a quattro livelli: stato infiammatorio sistemico (asse immunitario), cortisolo cronico (asse neuroendocrino), tono vagale e stato emotivo (asse neuropsichico), e qualità della matrice extracellulare (nutrizione diretta).</w:t>
      </w:r>
    </w:p>
    <w:p>
      <w:pPr>
        <w:pBdr>
          <w:left w:val="single" w:color="D4A76A" w:sz="6" w:space="10"/>
        </w:pBdr>
        <w:spacing w:before="150" w:after="150" w:line="320"/>
        <w:ind w:left="720" w:right="720"/>
      </w:pPr>
      <w:r>
        <w:rPr>
          <w:rFonts w:ascii="Georgia" w:cs="Georgia" w:eastAsia="Georgia" w:hAnsi="Georgia"/>
          <w:i/>
          <w:iCs/>
          <w:color w:val="3A3A3A"/>
          <w:sz w:val="22"/>
          <w:szCs w:val="22"/>
        </w:rPr>
        <w:t xml:space="preserve">«La fascia è il corpo della postura, ma in chiave PNEI è anche il corpo dello stress. La rigidità che senti non è solo meccanica: è biochimica, emotiva, nutrizionale.» – Concetto Mind Movement</w:t>
      </w:r>
    </w:p>
    <w:p>
      <w:pPr>
        <w:spacing w:before="80" w:after="80" w:line="320"/>
        <w:jc w:val="both"/>
      </w:pPr>
      <w:r>
        <w:rPr>
          <w:rFonts w:ascii="Georgia" w:cs="Georgia" w:eastAsia="Georgia" w:hAnsi="Georgia"/>
          <w:color w:val="1A1A1A"/>
          <w:sz w:val="22"/>
          <w:szCs w:val="22"/>
        </w:rPr>
        <w:t xml:space="preserve">Lo studio di Lin et al. (2024), pubblicato sull’American Journal of Physiology, ha definitivamente stabilito il concetto di “organ dependency on fascia”: la fascia non è solo struttura di supporto, ma regola attivamente la sensazione del dolore, l’infiammazione degli organi, il trauma e le malattie fibrotiche. La fascia contiene comunità funzionalmente diverse di fibroblasti la cui differenziazione stadio-specifica e comunicazione intercellulare sono determinanti nella progressione delle patologie.</w:t>
      </w:r>
    </w:p>
    <w:p>
      <w:pPr>
        <w:pStyle w:val="Heading2"/>
        <w:spacing w:before="350" w:after="150"/>
      </w:pPr>
      <w:r>
        <w:rPr>
          <w:rFonts w:ascii="Georgia" w:cs="Georgia" w:eastAsia="Georgia" w:hAnsi="Georgia"/>
          <w:b/>
          <w:bCs/>
          <w:color w:val="4A90A4"/>
          <w:sz w:val="28"/>
          <w:szCs w:val="28"/>
        </w:rPr>
        <w:t xml:space="preserve">1.2 Composizione Biochimica della Fascia</w:t>
      </w:r>
    </w:p>
    <w:p>
      <w:pPr>
        <w:spacing w:before="80" w:after="80" w:line="320"/>
        <w:jc w:val="both"/>
      </w:pPr>
      <w:r>
        <w:rPr>
          <w:rFonts w:ascii="Georgia" w:cs="Georgia" w:eastAsia="Georgia" w:hAnsi="Georgia"/>
          <w:color w:val="1A1A1A"/>
          <w:sz w:val="22"/>
          <w:szCs w:val="22"/>
        </w:rPr>
        <w:t xml:space="preserve">La fascia è composta da matrice extracellulare (ECM), diverse fibre di collagene e cellule residenti che includono fibroblasti, miofibroblasti, adipociti, linfociti T, macrofagi e mastociti (Lin et al., 2024). Questa composizione cellulare rivela immediatamente la sua natura PNEI: la fascia non è tessuto inerte ma un microambiente immunologicamente attivo.</w:t>
      </w:r>
    </w:p>
    <w:p>
      <w:pPr>
        <w:spacing w:before="80" w:after="80" w:line="320"/>
        <w:jc w:val="both"/>
      </w:pPr>
      <w:r>
        <w:rPr>
          <w:rFonts w:ascii="Georgia" w:cs="Georgia" w:eastAsia="Georgia" w:hAnsi="Georgia"/>
          <w:color w:val="1A1A1A"/>
          <w:sz w:val="22"/>
          <w:szCs w:val="22"/>
        </w:rPr>
        <w:t xml:space="preserve">Componenti strutturali principali:</w:t>
      </w:r>
    </w:p>
    <w:p>
      <w:pPr>
        <w:pStyle w:val="ListParagraph"/>
        <w:numPr>
          <w:ilvl w:val="0"/>
          <w:numId w:val="2"/>
        </w:numPr>
        <w:spacing w:before="40" w:after="40" w:line="300"/>
      </w:pPr>
      <w:r>
        <w:rPr>
          <w:rFonts w:ascii="Georgia" w:cs="Georgia" w:eastAsia="Georgia" w:hAnsi="Georgia"/>
          <w:b/>
          <w:bCs/>
          <w:color w:val="1A1A1A"/>
          <w:sz w:val="22"/>
          <w:szCs w:val="22"/>
        </w:rPr>
        <w:t xml:space="preserve">Collagene (70% del peso secco): </w:t>
      </w:r>
      <w:r>
        <w:rPr>
          <w:rFonts w:ascii="Georgia" w:cs="Georgia" w:eastAsia="Georgia" w:hAnsi="Georgia"/>
          <w:color w:val="1A1A1A"/>
          <w:sz w:val="22"/>
          <w:szCs w:val="22"/>
        </w:rPr>
        <w:t xml:space="preserve">Principalmente tipo I e III. Fornisce resistenza tensile e struttura tridimensionale.</w:t>
      </w:r>
    </w:p>
    <w:p>
      <w:pPr>
        <w:pStyle w:val="ListParagraph"/>
        <w:numPr>
          <w:ilvl w:val="0"/>
          <w:numId w:val="2"/>
        </w:numPr>
        <w:spacing w:before="40" w:after="40" w:line="300"/>
      </w:pPr>
      <w:r>
        <w:rPr>
          <w:rFonts w:ascii="Georgia" w:cs="Georgia" w:eastAsia="Georgia" w:hAnsi="Georgia"/>
          <w:b/>
          <w:bCs/>
          <w:color w:val="1A1A1A"/>
          <w:sz w:val="22"/>
          <w:szCs w:val="22"/>
        </w:rPr>
        <w:t xml:space="preserve">Elastina: </w:t>
      </w:r>
      <w:r>
        <w:rPr>
          <w:rFonts w:ascii="Georgia" w:cs="Georgia" w:eastAsia="Georgia" w:hAnsi="Georgia"/>
          <w:color w:val="1A1A1A"/>
          <w:sz w:val="22"/>
          <w:szCs w:val="22"/>
        </w:rPr>
        <w:t xml:space="preserve">Proteina che si allunga sotto forze tensili e ritorna alla posizione originale. Conferisce elasticità e resilienza.</w:t>
      </w:r>
    </w:p>
    <w:p>
      <w:pPr>
        <w:pStyle w:val="ListParagraph"/>
        <w:numPr>
          <w:ilvl w:val="0"/>
          <w:numId w:val="2"/>
        </w:numPr>
        <w:spacing w:before="40" w:after="40" w:line="300"/>
      </w:pPr>
      <w:r>
        <w:rPr>
          <w:rFonts w:ascii="Georgia" w:cs="Georgia" w:eastAsia="Georgia" w:hAnsi="Georgia"/>
          <w:b/>
          <w:bCs/>
          <w:color w:val="1A1A1A"/>
          <w:sz w:val="22"/>
          <w:szCs w:val="22"/>
        </w:rPr>
        <w:t xml:space="preserve">Ground Substance (Sostanza Fondamentale): </w:t>
      </w:r>
      <w:r>
        <w:rPr>
          <w:rFonts w:ascii="Georgia" w:cs="Georgia" w:eastAsia="Georgia" w:hAnsi="Georgia"/>
          <w:color w:val="1A1A1A"/>
          <w:sz w:val="22"/>
          <w:szCs w:val="22"/>
        </w:rPr>
        <w:t xml:space="preserve">Gel composto da proteoglicani, glicosaminoglicani (GAG) e acqua strutturata. Permette lo scivolamento tra i piani fasciali.</w:t>
      </w:r>
    </w:p>
    <w:p>
      <w:pPr>
        <w:pStyle w:val="ListParagraph"/>
        <w:numPr>
          <w:ilvl w:val="0"/>
          <w:numId w:val="2"/>
        </w:numPr>
        <w:spacing w:before="40" w:after="40" w:line="300"/>
      </w:pPr>
      <w:r>
        <w:rPr>
          <w:rFonts w:ascii="Georgia" w:cs="Georgia" w:eastAsia="Georgia" w:hAnsi="Georgia"/>
          <w:b/>
          <w:bCs/>
          <w:color w:val="1A1A1A"/>
          <w:sz w:val="22"/>
          <w:szCs w:val="22"/>
        </w:rPr>
        <w:t xml:space="preserve">Acido Ialuronico: </w:t>
      </w:r>
      <w:r>
        <w:rPr>
          <w:rFonts w:ascii="Georgia" w:cs="Georgia" w:eastAsia="Georgia" w:hAnsi="Georgia"/>
          <w:color w:val="1A1A1A"/>
          <w:sz w:val="22"/>
          <w:szCs w:val="22"/>
        </w:rPr>
        <w:t xml:space="preserve">Principale GAG della fascia. Responsabile dell’idratazione e della viscosità della matrice. La sua degradazione è direttamente collegata alla densificazione fasciale (Stecco et al., 2025).</w:t>
      </w:r>
    </w:p>
    <w:p>
      <w:pPr>
        <w:pStyle w:val="ListParagraph"/>
        <w:numPr>
          <w:ilvl w:val="0"/>
          <w:numId w:val="2"/>
        </w:numPr>
        <w:spacing w:before="40" w:after="40" w:line="300"/>
      </w:pPr>
      <w:r>
        <w:rPr>
          <w:rFonts w:ascii="Georgia" w:cs="Georgia" w:eastAsia="Georgia" w:hAnsi="Georgia"/>
          <w:b/>
          <w:bCs/>
          <w:color w:val="1A1A1A"/>
          <w:sz w:val="22"/>
          <w:szCs w:val="22"/>
        </w:rPr>
        <w:t xml:space="preserve">Acqua: </w:t>
      </w:r>
      <w:r>
        <w:rPr>
          <w:rFonts w:ascii="Georgia" w:cs="Georgia" w:eastAsia="Georgia" w:hAnsi="Georgia"/>
          <w:color w:val="1A1A1A"/>
          <w:sz w:val="22"/>
          <w:szCs w:val="22"/>
        </w:rPr>
        <w:t xml:space="preserve">Circa il 70% della composizione totale. Non acqua libera, ma acqua strutturata legata ai GAG (acqua EZ di Pollack).</w:t>
      </w:r>
    </w:p>
    <w:p>
      <w:pPr>
        <w:pStyle w:val="Heading2"/>
        <w:spacing w:before="350" w:after="150"/>
      </w:pPr>
      <w:r>
        <w:rPr>
          <w:rFonts w:ascii="Georgia" w:cs="Georgia" w:eastAsia="Georgia" w:hAnsi="Georgia"/>
          <w:b/>
          <w:bCs/>
          <w:color w:val="4A90A4"/>
          <w:sz w:val="28"/>
          <w:szCs w:val="28"/>
        </w:rPr>
        <w:t xml:space="preserve">1.3 Il Fibroblasto: La Cellula Chiave</w:t>
      </w:r>
    </w:p>
    <w:p>
      <w:pPr>
        <w:spacing w:before="80" w:after="80" w:line="320"/>
        <w:jc w:val="both"/>
      </w:pPr>
      <w:r>
        <w:rPr>
          <w:rFonts w:ascii="Georgia" w:cs="Georgia" w:eastAsia="Georgia" w:hAnsi="Georgia"/>
          <w:color w:val="1A1A1A"/>
          <w:sz w:val="22"/>
          <w:szCs w:val="22"/>
        </w:rPr>
        <w:t xml:space="preserve">Il fibroblasto è la cellula principale della fascia e merita un’analisi approfondita perché è il punto di convergenza di tutti i segnali PNEI che raggiungono il tessuto connettivo.</w:t>
      </w:r>
    </w:p>
    <w:p>
      <w:pPr>
        <w:spacing w:before="80" w:after="80" w:line="320"/>
        <w:jc w:val="both"/>
      </w:pPr>
      <w:r>
        <w:rPr>
          <w:rFonts w:ascii="Georgia" w:cs="Georgia" w:eastAsia="Georgia" w:hAnsi="Georgia"/>
          <w:color w:val="1A1A1A"/>
          <w:sz w:val="22"/>
          <w:szCs w:val="22"/>
        </w:rPr>
        <w:t xml:space="preserve">I fibroblasti non sono cellule passive. La ricerca più recente (Steele et al., 2025; Younesi et al., 2024, Nature Reviews Molecular Cell Biology) li ha ridefiniti come cellule dinamiche immunomodulatorie che svolgono ruoli cruciali nell’infiammazione, nella fibrosi e nella progressione tumorale. I fibroblasti cutanei e fasciali possono modificare le proprie proprietà immunitarie esibendo sia attività pro-infiammatorie che immunosoppressive in modo contesto-dipendente.</w:t>
      </w:r>
    </w:p>
    <w:p>
      <w:pPr>
        <w:spacing w:before="80" w:after="80" w:line="320"/>
        <w:jc w:val="both"/>
      </w:pPr>
      <w:r>
        <w:rPr>
          <w:rFonts w:ascii="Georgia" w:cs="Georgia" w:eastAsia="Georgia" w:hAnsi="Georgia"/>
          <w:color w:val="1A1A1A"/>
          <w:sz w:val="22"/>
          <w:szCs w:val="22"/>
        </w:rPr>
        <w:t xml:space="preserve">Scoperta chiave 2024: Miofibroblasti e fibroblasti fascia-like rappresentano popolazioni distinte nel derma profondo e negli strati fasciali, definite dall’espressione di geni specifici (SFRP4, LRRC17, PIEZO2, ITGA10, THBS4, PDLIM3). Questi fibroblasti sono meccano-sensibili e arricchiti per geni di rimodellamento citoscheletrico e della ECM, suggerendo un ruolo specializzato nel sensing della tensione meccanica (Steele et al., 2025).</w:t>
      </w:r>
    </w:p>
    <w:p>
      <w:pPr>
        <w:spacing w:before="80" w:after="80" w:line="320"/>
        <w:jc w:val="both"/>
      </w:pPr>
      <w:r>
        <w:rPr>
          <w:rFonts w:ascii="Georgia" w:cs="Georgia" w:eastAsia="Georgia" w:hAnsi="Georgia"/>
          <w:i/>
          <w:iCs/>
          <w:color w:val="1A1A1A"/>
          <w:sz w:val="22"/>
          <w:szCs w:val="22"/>
        </w:rPr>
        <w:t xml:space="preserve">Implicazione pratica: Questo significa che lo stato nutrizionale, lo stress cronico, lo stato infiammatorio e persino la qualità del movimento influenzano direttamente il fenotipo dei fibroblasti fasciali – e quindi la qualità stessa del tessuto connettivo che producono.</w:t>
      </w:r>
    </w:p>
    <w:p>
      <w:pPr>
        <w:pStyle w:val="Heading2"/>
        <w:spacing w:before="350" w:after="150"/>
      </w:pPr>
      <w:r>
        <w:rPr>
          <w:rFonts w:ascii="Georgia" w:cs="Georgia" w:eastAsia="Georgia" w:hAnsi="Georgia"/>
          <w:b/>
          <w:bCs/>
          <w:color w:val="4A90A4"/>
          <w:sz w:val="28"/>
          <w:szCs w:val="28"/>
        </w:rPr>
        <w:t xml:space="preserve">1.4 La Ground Substance e la Transizione Sol-Gel</w:t>
      </w:r>
    </w:p>
    <w:p>
      <w:pPr>
        <w:spacing w:before="80" w:after="80" w:line="320"/>
        <w:jc w:val="both"/>
      </w:pPr>
      <w:r>
        <w:rPr>
          <w:rFonts w:ascii="Georgia" w:cs="Georgia" w:eastAsia="Georgia" w:hAnsi="Georgia"/>
          <w:color w:val="1A1A1A"/>
          <w:sz w:val="22"/>
          <w:szCs w:val="22"/>
        </w:rPr>
        <w:t xml:space="preserve">La sostanza fondamentale della fascia esiste in un continuum di stati fisici tra sol (fluido) e gel (viscoso). Questa transizione è influenzata da:</w:t>
      </w:r>
    </w:p>
    <w:p>
      <w:pPr>
        <w:pStyle w:val="ListParagraph"/>
        <w:numPr>
          <w:ilvl w:val="0"/>
          <w:numId w:val="3"/>
        </w:numPr>
        <w:spacing w:before="40" w:after="40" w:line="300"/>
      </w:pPr>
      <w:r>
        <w:rPr>
          <w:rFonts w:ascii="Georgia" w:cs="Georgia" w:eastAsia="Georgia" w:hAnsi="Georgia"/>
          <w:b/>
          <w:bCs/>
          <w:color w:val="1A1A1A"/>
          <w:sz w:val="22"/>
          <w:szCs w:val="22"/>
        </w:rPr>
        <w:t xml:space="preserve">Stimoli meccanici: </w:t>
      </w:r>
      <w:r>
        <w:rPr>
          <w:rFonts w:ascii="Georgia" w:cs="Georgia" w:eastAsia="Georgia" w:hAnsi="Georgia"/>
          <w:color w:val="1A1A1A"/>
          <w:sz w:val="22"/>
          <w:szCs w:val="22"/>
        </w:rPr>
        <w:t xml:space="preserve">Il movimento e la compressione mantengono lo stato sol (fluido). L’immobilità favorisce la gelificazione.</w:t>
      </w:r>
    </w:p>
    <w:p>
      <w:pPr>
        <w:pStyle w:val="ListParagraph"/>
        <w:numPr>
          <w:ilvl w:val="0"/>
          <w:numId w:val="3"/>
        </w:numPr>
        <w:spacing w:before="40" w:after="40" w:line="300"/>
      </w:pPr>
      <w:r>
        <w:rPr>
          <w:rFonts w:ascii="Georgia" w:cs="Georgia" w:eastAsia="Georgia" w:hAnsi="Georgia"/>
          <w:b/>
          <w:bCs/>
          <w:color w:val="1A1A1A"/>
          <w:sz w:val="22"/>
          <w:szCs w:val="22"/>
        </w:rPr>
        <w:t xml:space="preserve">Temperatura: </w:t>
      </w:r>
      <w:r>
        <w:rPr>
          <w:rFonts w:ascii="Georgia" w:cs="Georgia" w:eastAsia="Georgia" w:hAnsi="Georgia"/>
          <w:color w:val="1A1A1A"/>
          <w:sz w:val="22"/>
          <w:szCs w:val="22"/>
        </w:rPr>
        <w:t xml:space="preserve">Il calore favorisce lo stato sol. Il freddo prolungato favorisce il gel.</w:t>
      </w:r>
    </w:p>
    <w:p>
      <w:pPr>
        <w:pStyle w:val="ListParagraph"/>
        <w:numPr>
          <w:ilvl w:val="0"/>
          <w:numId w:val="3"/>
        </w:numPr>
        <w:spacing w:before="40" w:after="40" w:line="300"/>
      </w:pPr>
      <w:r>
        <w:rPr>
          <w:rFonts w:ascii="Georgia" w:cs="Georgia" w:eastAsia="Georgia" w:hAnsi="Georgia"/>
          <w:b/>
          <w:bCs/>
          <w:color w:val="1A1A1A"/>
          <w:sz w:val="22"/>
          <w:szCs w:val="22"/>
        </w:rPr>
        <w:t xml:space="preserve">pH extracellulare: </w:t>
      </w:r>
      <w:r>
        <w:rPr>
          <w:rFonts w:ascii="Georgia" w:cs="Georgia" w:eastAsia="Georgia" w:hAnsi="Georgia"/>
          <w:color w:val="1A1A1A"/>
          <w:sz w:val="22"/>
          <w:szCs w:val="22"/>
        </w:rPr>
        <w:t xml:space="preserve">Variazioni significative del pH riducono la secrezione di GAG (Bordoni et al., 2021).</w:t>
      </w:r>
    </w:p>
    <w:p>
      <w:pPr>
        <w:pStyle w:val="ListParagraph"/>
        <w:numPr>
          <w:ilvl w:val="0"/>
          <w:numId w:val="3"/>
        </w:numPr>
        <w:spacing w:before="40" w:after="40" w:line="300"/>
      </w:pPr>
      <w:r>
        <w:rPr>
          <w:rFonts w:ascii="Georgia" w:cs="Georgia" w:eastAsia="Georgia" w:hAnsi="Georgia"/>
          <w:b/>
          <w:bCs/>
          <w:color w:val="1A1A1A"/>
          <w:sz w:val="22"/>
          <w:szCs w:val="22"/>
        </w:rPr>
        <w:t xml:space="preserve">Stato infiammatorio: </w:t>
      </w:r>
      <w:r>
        <w:rPr>
          <w:rFonts w:ascii="Georgia" w:cs="Georgia" w:eastAsia="Georgia" w:hAnsi="Georgia"/>
          <w:color w:val="1A1A1A"/>
          <w:sz w:val="22"/>
          <w:szCs w:val="22"/>
        </w:rPr>
        <w:t xml:space="preserve">L’infiammazione cronica altera le proprietà viscoelastiche dell’acido ialuronico nella ECM (Cowman et al., 2015).</w:t>
      </w:r>
    </w:p>
    <w:p>
      <w:pPr>
        <w:pStyle w:val="ListParagraph"/>
        <w:numPr>
          <w:ilvl w:val="0"/>
          <w:numId w:val="3"/>
        </w:numPr>
        <w:spacing w:before="40" w:after="40" w:line="300"/>
      </w:pPr>
      <w:r>
        <w:rPr>
          <w:rFonts w:ascii="Georgia" w:cs="Georgia" w:eastAsia="Georgia" w:hAnsi="Georgia"/>
          <w:b/>
          <w:bCs/>
          <w:color w:val="1A1A1A"/>
          <w:sz w:val="22"/>
          <w:szCs w:val="22"/>
        </w:rPr>
        <w:t xml:space="preserve">Idratazione: </w:t>
      </w:r>
      <w:r>
        <w:rPr>
          <w:rFonts w:ascii="Georgia" w:cs="Georgia" w:eastAsia="Georgia" w:hAnsi="Georgia"/>
          <w:color w:val="1A1A1A"/>
          <w:sz w:val="22"/>
          <w:szCs w:val="22"/>
        </w:rPr>
        <w:t xml:space="preserve">La disidratazione sistemica riduce la lubricazione tra i piani fasciali.</w:t>
      </w:r>
    </w:p>
    <w:p>
      <w:pPr>
        <w:spacing w:before="80" w:after="80" w:line="320"/>
        <w:jc w:val="both"/>
      </w:pPr>
      <w:r>
        <w:rPr>
          <w:rFonts w:ascii="Georgia" w:cs="Georgia" w:eastAsia="Georgia" w:hAnsi="Georgia"/>
          <w:color w:val="1A1A1A"/>
          <w:sz w:val="22"/>
          <w:szCs w:val="22"/>
        </w:rPr>
        <w:t xml:space="preserve">Raghavan et al. hanno dimostrato che l’inattività causa l’aggregazione dell’acido ialuronico, trasformando il tessuto connettivo lasso da “olio” a “colla”, facendo aderire le strutture adiacenti fino alla densificazione completa.</w:t>
      </w:r>
    </w:p>
    <w:p>
      <w:r>
        <w:br w:type="page"/>
      </w:r>
    </w:p>
    <w:p>
      <w:pPr>
        <w:pStyle w:val="Heading1"/>
        <w:spacing w:before="400" w:after="200"/>
      </w:pPr>
      <w:r>
        <w:rPr>
          <w:rFonts w:ascii="Georgia" w:cs="Georgia" w:eastAsia="Georgia" w:hAnsi="Georgia"/>
          <w:b/>
          <w:bCs/>
          <w:color w:val="1B3A4B"/>
          <w:sz w:val="36"/>
          <w:szCs w:val="36"/>
        </w:rPr>
        <w:t xml:space="preserve">PARTE II – L’ASSE NEUROENDOCRINOIMMUNITARIO DELLA FASCIA</w:t>
      </w:r>
    </w:p>
    <w:p>
      <w:pPr>
        <w:spacing w:before="100" w:after="0"/>
      </w:pPr>
    </w:p>
    <w:p>
      <w:pPr>
        <w:pStyle w:val="Heading2"/>
        <w:spacing w:before="350" w:after="150"/>
      </w:pPr>
      <w:r>
        <w:rPr>
          <w:rFonts w:ascii="Georgia" w:cs="Georgia" w:eastAsia="Georgia" w:hAnsi="Georgia"/>
          <w:b/>
          <w:bCs/>
          <w:color w:val="4A90A4"/>
          <w:sz w:val="28"/>
          <w:szCs w:val="28"/>
        </w:rPr>
        <w:t xml:space="preserve">2.1 Cortisolo, Catecolamine e Trasformazione Miofibroblastica</w:t>
      </w:r>
    </w:p>
    <w:p>
      <w:pPr>
        <w:spacing w:before="80" w:after="80" w:line="320"/>
        <w:jc w:val="both"/>
      </w:pPr>
      <w:r>
        <w:rPr>
          <w:rFonts w:ascii="Georgia" w:cs="Georgia" w:eastAsia="Georgia" w:hAnsi="Georgia"/>
          <w:color w:val="1A1A1A"/>
          <w:sz w:val="22"/>
          <w:szCs w:val="22"/>
        </w:rPr>
        <w:t xml:space="preserve">Questo è il cuore della connessione PNEI-fascia e rappresenta un contenuto che nessun corso di fitness o wellness tradizionale ha mai trattato in profondità.</w:t>
      </w:r>
    </w:p>
    <w:p>
      <w:pPr>
        <w:spacing w:before="80" w:after="80" w:line="320"/>
        <w:jc w:val="both"/>
      </w:pPr>
      <w:r>
        <w:rPr>
          <w:rFonts w:ascii="Georgia" w:cs="Georgia" w:eastAsia="Georgia" w:hAnsi="Georgia"/>
          <w:color w:val="1A1A1A"/>
          <w:sz w:val="22"/>
          <w:szCs w:val="22"/>
        </w:rPr>
        <w:t xml:space="preserve">Lo studio seminale di Bordoni et al. (2021), pubblicato su Frontiers in Bioscience-Elite, ha sistematizzato per la prima volta il pathway completo attraverso cui la risposta allo stress impatta la fascia attraverso la PNEI:</w:t>
      </w:r>
    </w:p>
    <w:p>
      <w:pPr>
        <w:spacing w:before="80" w:after="80" w:line="320"/>
        <w:jc w:val="both"/>
      </w:pPr>
      <w:r>
        <w:rPr>
          <w:rFonts w:ascii="Georgia" w:cs="Georgia" w:eastAsia="Georgia" w:hAnsi="Georgia"/>
          <w:b/>
          <w:bCs/>
          <w:color w:val="1A1A1A"/>
          <w:sz w:val="22"/>
          <w:szCs w:val="22"/>
        </w:rPr>
        <w:t xml:space="preserve">Pathway Stress-Fascia: </w:t>
      </w:r>
      <w:r>
        <w:rPr>
          <w:rFonts w:ascii="Georgia" w:cs="Georgia" w:eastAsia="Georgia" w:hAnsi="Georgia"/>
          <w:color w:val="1A1A1A"/>
          <w:sz w:val="22"/>
          <w:szCs w:val="22"/>
        </w:rPr>
        <w:t xml:space="preserve">Il rilascio di glucocorticoidi (cortisolo) e catecolamine (adrenalina, noradrenalina) in risposta allo stress modifica le risposte endocrine, neurali e immunitarie, impattando direttamente la funzione dei fibroblasti e miofibroblasti residenti nella fascia.</w:t>
      </w:r>
    </w:p>
    <w:p>
      <w:pPr>
        <w:spacing w:before="80" w:after="80" w:line="320"/>
        <w:jc w:val="both"/>
      </w:pPr>
      <w:r>
        <w:rPr>
          <w:rFonts w:ascii="Georgia" w:cs="Georgia" w:eastAsia="Georgia" w:hAnsi="Georgia"/>
          <w:color w:val="1A1A1A"/>
          <w:sz w:val="22"/>
          <w:szCs w:val="22"/>
        </w:rPr>
        <w:t xml:space="preserve">Le cellule possono cambiare fenotipo quando stimolate. Cellule endoteliali, epiteliali e mesenchimali possono diventare fibroblasti sotto l’effetto di citochine infiammatorie, stress meccanico e pH extracellulare. Gli stessi stimoli – in particolare TGF-β1, stress meccanico e ROS (specie reattive dell’ossigeno) – possono indurre i fibroblasti a diventare miofibroblasti: cellule contrattili con alta concentrazione di fibre alfa-SMA (alfa-actina del muscolo liscio).</w:t>
      </w:r>
    </w:p>
    <w:p>
      <w:pPr>
        <w:pBdr>
          <w:left w:val="single" w:color="D4A76A" w:sz="6" w:space="10"/>
        </w:pBdr>
        <w:spacing w:before="150" w:after="150" w:line="320"/>
        <w:ind w:left="720" w:right="720"/>
      </w:pPr>
      <w:r>
        <w:rPr>
          <w:rFonts w:ascii="Georgia" w:cs="Georgia" w:eastAsia="Georgia" w:hAnsi="Georgia"/>
          <w:i/>
          <w:iCs/>
          <w:color w:val="3A3A3A"/>
          <w:sz w:val="22"/>
          <w:szCs w:val="22"/>
        </w:rPr>
        <w:t xml:space="preserve">Il tuo CEO stressato che presenta rigidità fasciale diffusa senza trauma fisico ha una trasformazione miofibroblastica in atto indotta dal cortisolo cronico. Non è solo “tensione muscolare” – è rimodellamento cellulare del tessuto connettivo.</w:t>
      </w:r>
    </w:p>
    <w:p>
      <w:pPr>
        <w:spacing w:before="80" w:after="80" w:line="320"/>
        <w:jc w:val="both"/>
      </w:pPr>
      <w:r>
        <w:rPr>
          <w:rFonts w:ascii="Georgia" w:cs="Georgia" w:eastAsia="Georgia" w:hAnsi="Georgia"/>
          <w:color w:val="1A1A1A"/>
          <w:sz w:val="22"/>
          <w:szCs w:val="22"/>
        </w:rPr>
        <w:t xml:space="preserve">Discovery 2025 (Nature): Lo studio di Koushki et al. (2025), pubblicato su Nature, ha rivelato che non è solo l’ampiezza dello stress meccanico a guidare la transizione fibroblasto → miofibroblasto, ma l’anisotropia del campo tensionale. Le protrusioni cellulari interagiscono con le fibre di collagene creando un meccanismo auto-rinforzante: l’anisotropia tensionale stabilizza le protrusioni e ne aumenta le forze contrattili. L’interruzione di questo processo previene la conversione fenotipica.</w:t>
      </w:r>
    </w:p>
    <w:p>
      <w:pPr>
        <w:spacing w:before="80" w:after="80" w:line="320"/>
        <w:jc w:val="both"/>
      </w:pPr>
      <w:r>
        <w:rPr>
          <w:rFonts w:ascii="Georgia" w:cs="Georgia" w:eastAsia="Georgia" w:hAnsi="Georgia"/>
          <w:i/>
          <w:iCs/>
          <w:color w:val="1A1A1A"/>
          <w:sz w:val="22"/>
          <w:szCs w:val="22"/>
        </w:rPr>
        <w:t xml:space="preserve">Implicazione per il Mind Movement: Il lavoro fasciale non deve solo “rilassare”, ma deve interrompere i pattern di anisotropia tensionale che mantengono attiva la trasformazione miofibroblastica. Questo spiega perché il Qi Gong e i movimenti multidirezionali sono superiori allo stretching statico monoplano.</w:t>
      </w:r>
    </w:p>
    <w:p>
      <w:pPr>
        <w:pStyle w:val="Heading2"/>
        <w:spacing w:before="350" w:after="150"/>
      </w:pPr>
      <w:r>
        <w:rPr>
          <w:rFonts w:ascii="Georgia" w:cs="Georgia" w:eastAsia="Georgia" w:hAnsi="Georgia"/>
          <w:b/>
          <w:bCs/>
          <w:color w:val="4A90A4"/>
          <w:sz w:val="28"/>
          <w:szCs w:val="28"/>
        </w:rPr>
        <w:t xml:space="preserve">2.2 Il Pathway Stress → TGF-β1 → Fibrosi Fasciale</w:t>
      </w:r>
    </w:p>
    <w:p>
      <w:pPr>
        <w:spacing w:before="80" w:after="80" w:line="320"/>
        <w:jc w:val="both"/>
      </w:pPr>
      <w:r>
        <w:rPr>
          <w:rFonts w:ascii="Georgia" w:cs="Georgia" w:eastAsia="Georgia" w:hAnsi="Georgia"/>
          <w:color w:val="1A1A1A"/>
          <w:sz w:val="22"/>
          <w:szCs w:val="22"/>
        </w:rPr>
        <w:t xml:space="preserve">Thomsen (2019) ha descritto un pathway specifico che collega stress e emozioni negative alla fibrosi fasciale:</w:t>
      </w:r>
    </w:p>
    <w:p>
      <w:pPr>
        <w:pStyle w:val="ListParagraph"/>
        <w:numPr>
          <w:ilvl w:val="0"/>
          <w:numId w:val="4"/>
        </w:numPr>
        <w:spacing w:before="40" w:after="40" w:line="300"/>
      </w:pPr>
      <w:r>
        <w:rPr>
          <w:rFonts w:ascii="Georgia" w:cs="Georgia" w:eastAsia="Georgia" w:hAnsi="Georgia"/>
          <w:color w:val="1A1A1A"/>
          <w:sz w:val="22"/>
          <w:szCs w:val="22"/>
        </w:rPr>
        <w:t xml:space="preserve">Lo stress cronico induce infiammazione sistemica di basso grado</w:t>
      </w:r>
    </w:p>
    <w:p>
      <w:pPr>
        <w:pStyle w:val="ListParagraph"/>
        <w:numPr>
          <w:ilvl w:val="0"/>
          <w:numId w:val="4"/>
        </w:numPr>
        <w:spacing w:before="40" w:after="40" w:line="300"/>
      </w:pPr>
      <w:r>
        <w:rPr>
          <w:rFonts w:ascii="Georgia" w:cs="Georgia" w:eastAsia="Georgia" w:hAnsi="Georgia"/>
          <w:color w:val="1A1A1A"/>
          <w:sz w:val="22"/>
          <w:szCs w:val="22"/>
        </w:rPr>
        <w:t xml:space="preserve">L’infiammazione cronica aumenta la secrezione di TGF-β1 (Transforming Growth Factor beta 1)</w:t>
      </w:r>
    </w:p>
    <w:p>
      <w:pPr>
        <w:pStyle w:val="ListParagraph"/>
        <w:numPr>
          <w:ilvl w:val="0"/>
          <w:numId w:val="4"/>
        </w:numPr>
        <w:spacing w:before="40" w:after="40" w:line="300"/>
      </w:pPr>
      <w:r>
        <w:rPr>
          <w:rFonts w:ascii="Georgia" w:cs="Georgia" w:eastAsia="Georgia" w:hAnsi="Georgia"/>
          <w:color w:val="1A1A1A"/>
          <w:sz w:val="22"/>
          <w:szCs w:val="22"/>
        </w:rPr>
        <w:t xml:space="preserve">TGF-β1 è il principale driver della fibrosi: altera le proprietà viscoelastiche dell’acido ialuronico nella ECM</w:t>
      </w:r>
    </w:p>
    <w:p>
      <w:pPr>
        <w:pStyle w:val="ListParagraph"/>
        <w:numPr>
          <w:ilvl w:val="0"/>
          <w:numId w:val="4"/>
        </w:numPr>
        <w:spacing w:before="40" w:after="40" w:line="300"/>
      </w:pPr>
      <w:r>
        <w:rPr>
          <w:rFonts w:ascii="Georgia" w:cs="Georgia" w:eastAsia="Georgia" w:hAnsi="Georgia"/>
          <w:color w:val="1A1A1A"/>
          <w:sz w:val="22"/>
          <w:szCs w:val="22"/>
        </w:rPr>
        <w:t xml:space="preserve">Le strutture adiacenti si incollano → densificazione fasciale</w:t>
      </w:r>
    </w:p>
    <w:p>
      <w:pPr>
        <w:pStyle w:val="ListParagraph"/>
        <w:numPr>
          <w:ilvl w:val="0"/>
          <w:numId w:val="4"/>
        </w:numPr>
        <w:spacing w:before="40" w:after="40" w:line="300"/>
      </w:pPr>
      <w:r>
        <w:rPr>
          <w:rFonts w:ascii="Georgia" w:cs="Georgia" w:eastAsia="Georgia" w:hAnsi="Georgia"/>
          <w:color w:val="1A1A1A"/>
          <w:sz w:val="22"/>
          <w:szCs w:val="22"/>
        </w:rPr>
        <w:t xml:space="preserve">I fibroblasti si trasformano in miofibroblasti con forza contrattile attiva nella fascia</w:t>
      </w:r>
    </w:p>
    <w:p>
      <w:pPr>
        <w:pStyle w:val="ListParagraph"/>
        <w:numPr>
          <w:ilvl w:val="0"/>
          <w:numId w:val="4"/>
        </w:numPr>
        <w:spacing w:before="40" w:after="40" w:line="300"/>
      </w:pPr>
      <w:r>
        <w:rPr>
          <w:rFonts w:ascii="Georgia" w:cs="Georgia" w:eastAsia="Georgia" w:hAnsi="Georgia"/>
          <w:color w:val="1A1A1A"/>
          <w:sz w:val="22"/>
          <w:szCs w:val="22"/>
        </w:rPr>
        <w:t xml:space="preserve">Dolore fasciale cronico → ulteriore stress → loop auto-rinforzante</w:t>
      </w:r>
    </w:p>
    <w:p>
      <w:pPr>
        <w:spacing w:before="80" w:after="80" w:line="320"/>
        <w:jc w:val="both"/>
      </w:pPr>
      <w:r>
        <w:rPr>
          <w:rFonts w:ascii="Georgia" w:cs="Georgia" w:eastAsia="Georgia" w:hAnsi="Georgia"/>
          <w:color w:val="1A1A1A"/>
          <w:sz w:val="22"/>
          <w:szCs w:val="22"/>
        </w:rPr>
        <w:t xml:space="preserve">Questo loop PNEI è il motivo per cui la nutrizione anti-infiammatoria non è opzionale ma fondamentale nel trattamento della disfunzione fasciale.</w:t>
      </w:r>
    </w:p>
    <w:p>
      <w:pPr>
        <w:pStyle w:val="Heading2"/>
        <w:spacing w:before="350" w:after="150"/>
      </w:pPr>
      <w:r>
        <w:rPr>
          <w:rFonts w:ascii="Georgia" w:cs="Georgia" w:eastAsia="Georgia" w:hAnsi="Georgia"/>
          <w:b/>
          <w:bCs/>
          <w:color w:val="4A90A4"/>
          <w:sz w:val="28"/>
          <w:szCs w:val="28"/>
        </w:rPr>
        <w:t xml:space="preserve">2.3 Acidosi Extracellulare e Degrado dei GAG</w:t>
      </w:r>
    </w:p>
    <w:p>
      <w:pPr>
        <w:spacing w:before="80" w:after="80" w:line="320"/>
        <w:jc w:val="both"/>
      </w:pPr>
      <w:r>
        <w:rPr>
          <w:rFonts w:ascii="Georgia" w:cs="Georgia" w:eastAsia="Georgia" w:hAnsi="Georgia"/>
          <w:color w:val="1A1A1A"/>
          <w:sz w:val="22"/>
          <w:szCs w:val="22"/>
        </w:rPr>
        <w:t xml:space="preserve">Una scoperta fondamentale riportata da Bordoni et al. (2021): quando il pH extracellulare scende sotto 6.7 (come nei casi di ischemia, tumori, o stress metabolico cronico), il ciclo circadiano dei fibroblasti accelera – iniziano a vivere “giorni” di 22 ore anziché 24. Questo li rende più suscettibili a tossine endogene ed esogene e più predisposti a indurre infiammazione.</w:t>
      </w:r>
    </w:p>
    <w:p>
      <w:pPr>
        <w:spacing w:before="80" w:after="80" w:line="320"/>
        <w:jc w:val="both"/>
      </w:pPr>
      <w:r>
        <w:rPr>
          <w:rFonts w:ascii="Georgia" w:cs="Georgia" w:eastAsia="Georgia" w:hAnsi="Georgia"/>
          <w:color w:val="1A1A1A"/>
          <w:sz w:val="22"/>
          <w:szCs w:val="22"/>
        </w:rPr>
        <w:t xml:space="preserve">L’acidità extracellulare inoltre: aumenta l’attività delle proteasi (MMP) che rimodellano il tessuto connettivo nell’acuto ma inducono infiammazione e distruzione tissutale nel lungo periodo; riduce marcatamente la secrezione di GAG; modifica diverse cellule tra cui periciti, adipociti, cellule endoteliali ed epiteliali, trasformandole in fibroblasti e miofibroblasti.</w:t>
      </w:r>
    </w:p>
    <w:p>
      <w:pPr>
        <w:spacing w:before="80" w:after="80" w:line="320"/>
        <w:jc w:val="both"/>
      </w:pPr>
      <w:r>
        <w:rPr>
          <w:rFonts w:ascii="Georgia" w:cs="Georgia" w:eastAsia="Georgia" w:hAnsi="Georgia"/>
          <w:i/>
          <w:iCs/>
          <w:color w:val="1A1A1A"/>
          <w:sz w:val="22"/>
          <w:szCs w:val="22"/>
        </w:rPr>
        <w:t xml:space="preserve">Implicazione nutrizionale diretta: Una dieta acidificante (eccesso di proteine animali senza bilanciamento alcalino, zuccheri raffinati, alcolici, cibi processati) contribuisce direttamente all’acidosi tissutale e quindi al degrado della matrice fasciale.</w:t>
      </w:r>
    </w:p>
    <w:p>
      <w:pPr>
        <w:pStyle w:val="Heading2"/>
        <w:spacing w:before="350" w:after="150"/>
      </w:pPr>
      <w:r>
        <w:rPr>
          <w:rFonts w:ascii="Georgia" w:cs="Georgia" w:eastAsia="Georgia" w:hAnsi="Georgia"/>
          <w:b/>
          <w:bCs/>
          <w:color w:val="4A90A4"/>
          <w:sz w:val="28"/>
          <w:szCs w:val="28"/>
        </w:rPr>
        <w:t xml:space="preserve">2.4 Il Ruolo del Sistema Nervoso Autonomo</w:t>
      </w:r>
    </w:p>
    <w:p>
      <w:pPr>
        <w:spacing w:before="80" w:after="80" w:line="320"/>
        <w:jc w:val="both"/>
      </w:pPr>
      <w:r>
        <w:rPr>
          <w:rFonts w:ascii="Georgia" w:cs="Georgia" w:eastAsia="Georgia" w:hAnsi="Georgia"/>
          <w:color w:val="1A1A1A"/>
          <w:sz w:val="22"/>
          <w:szCs w:val="22"/>
        </w:rPr>
        <w:t xml:space="preserve">I fibroblasti fasciali rispondono direttamente al sistema nervoso simpatico. Schleip (2017) ha dimostrato che la fascia è un organo sensoriale attivo con una densità di recettori superiore alla pelle. L’attivazione simpatica cronica (fight-or-flight permanente dei CEO stressati) stimola direttamente la contrazione dei miofibroblasti nella fascia, indipendentemente dal tono muscolare.</w:t>
      </w:r>
    </w:p>
    <w:p>
      <w:pPr>
        <w:spacing w:before="80" w:after="80" w:line="320"/>
        <w:jc w:val="both"/>
      </w:pPr>
      <w:r>
        <w:rPr>
          <w:rFonts w:ascii="Georgia" w:cs="Georgia" w:eastAsia="Georgia" w:hAnsi="Georgia"/>
          <w:color w:val="1A1A1A"/>
          <w:sz w:val="22"/>
          <w:szCs w:val="22"/>
        </w:rPr>
        <w:t xml:space="preserve">Questo è il fondamento scientifico del collegamento tra breathwork, meditazione, attivazione vagale e salute fasciale nel metodo Mind Movement.</w:t>
      </w:r>
    </w:p>
    <w:p>
      <w:r>
        <w:br w:type="page"/>
      </w:r>
    </w:p>
    <w:p>
      <w:pPr>
        <w:pStyle w:val="Heading1"/>
        <w:spacing w:before="400" w:after="200"/>
      </w:pPr>
      <w:r>
        <w:rPr>
          <w:rFonts w:ascii="Georgia" w:cs="Georgia" w:eastAsia="Georgia" w:hAnsi="Georgia"/>
          <w:b/>
          <w:bCs/>
          <w:color w:val="1B3A4B"/>
          <w:sz w:val="36"/>
          <w:szCs w:val="36"/>
        </w:rPr>
        <w:t xml:space="preserve">PARTE III – I PILASTRI NUTRIZIONALI PER LA FASCIA</w:t>
      </w:r>
    </w:p>
    <w:p>
      <w:pPr>
        <w:spacing w:before="100" w:after="0"/>
      </w:pPr>
    </w:p>
    <w:p>
      <w:pPr>
        <w:pStyle w:val="Heading2"/>
        <w:spacing w:before="350" w:after="150"/>
      </w:pPr>
      <w:r>
        <w:rPr>
          <w:rFonts w:ascii="Georgia" w:cs="Georgia" w:eastAsia="Georgia" w:hAnsi="Georgia"/>
          <w:b/>
          <w:bCs/>
          <w:color w:val="4A90A4"/>
          <w:sz w:val="28"/>
          <w:szCs w:val="28"/>
        </w:rPr>
        <w:t xml:space="preserve">3.1 Collagene e Precursori: Il Protocollo Shaw-Baar</w:t>
      </w:r>
    </w:p>
    <w:p>
      <w:pPr>
        <w:spacing w:before="250" w:after="120"/>
      </w:pPr>
      <w:r>
        <w:rPr>
          <w:rFonts w:ascii="Georgia" w:cs="Georgia" w:eastAsia="Georgia" w:hAnsi="Georgia"/>
          <w:b/>
          <w:bCs/>
          <w:color w:val="1B3A4B"/>
          <w:sz w:val="24"/>
          <w:szCs w:val="24"/>
        </w:rPr>
        <w:t xml:space="preserve">3.1.1 Lo Studio Fondamentale</w:t>
      </w:r>
    </w:p>
    <w:p>
      <w:pPr>
        <w:spacing w:before="80" w:after="80" w:line="320"/>
        <w:jc w:val="both"/>
      </w:pPr>
      <w:r>
        <w:rPr>
          <w:rFonts w:ascii="Georgia" w:cs="Georgia" w:eastAsia="Georgia" w:hAnsi="Georgia"/>
          <w:color w:val="1A1A1A"/>
          <w:sz w:val="22"/>
          <w:szCs w:val="22"/>
        </w:rPr>
        <w:t xml:space="preserve">Shaw et al. (2017, American Journal of Clinical Nutrition) hanno condotto uno studio randomizzato, in doppio cieco, crossover che ha stabilito un protocollo nutrizionale rivoluzionario per la sintesi del collagene:</w:t>
      </w:r>
    </w:p>
    <w:p>
      <w:pPr>
        <w:pStyle w:val="ListParagraph"/>
        <w:numPr>
          <w:ilvl w:val="0"/>
          <w:numId w:val="5"/>
        </w:numPr>
        <w:spacing w:before="40" w:after="40" w:line="300"/>
      </w:pPr>
      <w:r>
        <w:rPr>
          <w:rFonts w:ascii="Georgia" w:cs="Georgia" w:eastAsia="Georgia" w:hAnsi="Georgia"/>
          <w:b/>
          <w:bCs/>
          <w:color w:val="1A1A1A"/>
          <w:sz w:val="22"/>
          <w:szCs w:val="22"/>
        </w:rPr>
        <w:t xml:space="preserve">Protocollo: </w:t>
      </w:r>
      <w:r>
        <w:rPr>
          <w:rFonts w:ascii="Georgia" w:cs="Georgia" w:eastAsia="Georgia" w:hAnsi="Georgia"/>
          <w:color w:val="1A1A1A"/>
          <w:sz w:val="22"/>
          <w:szCs w:val="22"/>
        </w:rPr>
        <w:t xml:space="preserve">15g di gelatina arricchita con vitamina C (~48mg), consumata 1 ora prima dell’esercizio</w:t>
      </w:r>
    </w:p>
    <w:p>
      <w:pPr>
        <w:pStyle w:val="ListParagraph"/>
        <w:numPr>
          <w:ilvl w:val="0"/>
          <w:numId w:val="5"/>
        </w:numPr>
        <w:spacing w:before="40" w:after="40" w:line="300"/>
      </w:pPr>
      <w:r>
        <w:rPr>
          <w:rFonts w:ascii="Georgia" w:cs="Georgia" w:eastAsia="Georgia" w:hAnsi="Georgia"/>
          <w:b/>
          <w:bCs/>
          <w:color w:val="1A1A1A"/>
          <w:sz w:val="22"/>
          <w:szCs w:val="22"/>
        </w:rPr>
        <w:t xml:space="preserve">Esercizio: </w:t>
      </w:r>
      <w:r>
        <w:rPr>
          <w:rFonts w:ascii="Georgia" w:cs="Georgia" w:eastAsia="Georgia" w:hAnsi="Georgia"/>
          <w:color w:val="1A1A1A"/>
          <w:sz w:val="22"/>
          <w:szCs w:val="22"/>
        </w:rPr>
        <w:t xml:space="preserve">6 minuti di salto alla corda (carico meccanico intermittente)</w:t>
      </w:r>
    </w:p>
    <w:p>
      <w:pPr>
        <w:pStyle w:val="ListParagraph"/>
        <w:numPr>
          <w:ilvl w:val="0"/>
          <w:numId w:val="5"/>
        </w:numPr>
        <w:spacing w:before="40" w:after="40" w:line="300"/>
      </w:pPr>
      <w:r>
        <w:rPr>
          <w:rFonts w:ascii="Georgia" w:cs="Georgia" w:eastAsia="Georgia" w:hAnsi="Georgia"/>
          <w:b/>
          <w:bCs/>
          <w:color w:val="1A1A1A"/>
          <w:sz w:val="22"/>
          <w:szCs w:val="22"/>
        </w:rPr>
        <w:t xml:space="preserve">Risultato: </w:t>
      </w:r>
      <w:r>
        <w:rPr>
          <w:rFonts w:ascii="Georgia" w:cs="Georgia" w:eastAsia="Georgia" w:hAnsi="Georgia"/>
          <w:color w:val="1A1A1A"/>
          <w:sz w:val="22"/>
          <w:szCs w:val="22"/>
        </w:rPr>
        <w:t xml:space="preserve">Raddoppio del propeptide N-terminale del procollagene I (PINP) nel sangue, indicatore di sintesi collagenica aumentata</w:t>
      </w:r>
    </w:p>
    <w:p>
      <w:pPr>
        <w:pStyle w:val="ListParagraph"/>
        <w:numPr>
          <w:ilvl w:val="0"/>
          <w:numId w:val="5"/>
        </w:numPr>
        <w:spacing w:before="40" w:after="40" w:line="300"/>
      </w:pPr>
      <w:r>
        <w:rPr>
          <w:rFonts w:ascii="Georgia" w:cs="Georgia" w:eastAsia="Georgia" w:hAnsi="Georgia"/>
          <w:b/>
          <w:bCs/>
          <w:color w:val="1A1A1A"/>
          <w:sz w:val="22"/>
          <w:szCs w:val="22"/>
        </w:rPr>
        <w:t xml:space="preserve">Timing critico: </w:t>
      </w:r>
      <w:r>
        <w:rPr>
          <w:rFonts w:ascii="Georgia" w:cs="Georgia" w:eastAsia="Georgia" w:hAnsi="Georgia"/>
          <w:color w:val="1A1A1A"/>
          <w:sz w:val="22"/>
          <w:szCs w:val="22"/>
        </w:rPr>
        <w:t xml:space="preserve">I livelli di glicina, prolina, idrossiprolina e idrossilisina nel sangue raggiungono il picco 1 ora dopo l’assunzione</w:t>
      </w:r>
    </w:p>
    <w:p>
      <w:pPr>
        <w:spacing w:before="80" w:after="80" w:line="320"/>
        <w:jc w:val="both"/>
      </w:pPr>
      <w:r>
        <w:rPr>
          <w:rFonts w:ascii="Georgia" w:cs="Georgia" w:eastAsia="Georgia" w:hAnsi="Georgia"/>
          <w:color w:val="1A1A1A"/>
          <w:sz w:val="22"/>
          <w:szCs w:val="22"/>
        </w:rPr>
        <w:t xml:space="preserve">Il Prof. Keith Baar (UC Davis) ha ulteriormente chiarito che i tessuti connettivi rispondono a brevi periodi di carico (5-10 minuti) separati da almeno 6 ore di riposo. Dopo 10 minuti di carico, le cellule della ECM iniziano a “spegnersi” – diversamente dal muscolo che continua ad adattarsi con l’esercizio prolungato.</w:t>
      </w:r>
    </w:p>
    <w:p>
      <w:pPr>
        <w:pBdr>
          <w:left w:val="single" w:color="D4A76A" w:sz="6" w:space="10"/>
        </w:pBdr>
        <w:spacing w:before="150" w:after="150" w:line="320"/>
        <w:ind w:left="720" w:right="720"/>
      </w:pPr>
      <w:r>
        <w:rPr>
          <w:rFonts w:ascii="Georgia" w:cs="Georgia" w:eastAsia="Georgia" w:hAnsi="Georgia"/>
          <w:i/>
          <w:iCs/>
          <w:color w:val="3A3A3A"/>
          <w:sz w:val="22"/>
          <w:szCs w:val="22"/>
        </w:rPr>
        <w:t xml:space="preserve">Per un atleta o un CEO: aggiungere una sessione protettiva di 5-6 minuti di carico meccanico, 1 ora dopo aver consumato gelatina/collagene con vitamina C, almeno 6 ore prima o dopo l’allenamento principale, può migliorare significativamente la salute di ossa, cartilagine, tendini e legamenti.</w:t>
      </w:r>
    </w:p>
    <w:p>
      <w:pPr>
        <w:spacing w:before="250" w:after="120"/>
      </w:pPr>
      <w:r>
        <w:rPr>
          <w:rFonts w:ascii="Georgia" w:cs="Georgia" w:eastAsia="Georgia" w:hAnsi="Georgia"/>
          <w:b/>
          <w:bCs/>
          <w:color w:val="1B3A4B"/>
          <w:sz w:val="24"/>
          <w:szCs w:val="24"/>
        </w:rPr>
        <w:t xml:space="preserve">3.1.2 Aminoacidi Chiave per la Sintesi del Collagene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500"/>
        <w:gridCol w:w="2000"/>
      </w:tblGrid>
      <w:tr>
        <w:tc>
          <w:tcPr>
            <w:tcW w:type="dxa" w:w="23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Aminoacido</w:t>
            </w:r>
          </w:p>
        </w:tc>
        <w:tc>
          <w:tcPr>
            <w:tcW w:type="dxa" w:w="22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Ruolo nella Fascia</w:t>
            </w:r>
          </w:p>
        </w:tc>
        <w:tc>
          <w:tcPr>
            <w:tcW w:type="dxa" w:w="25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Fonti Alimentari Principali</w:t>
            </w:r>
          </w:p>
        </w:tc>
        <w:tc>
          <w:tcPr>
            <w:tcW w:type="dxa" w:w="20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Note</w:t>
            </w:r>
          </w:p>
        </w:tc>
      </w:tr>
      <w:tr>
        <w:tc>
          <w:tcPr>
            <w:tcW w:type="dxa" w:w="23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Glicina</w:t>
            </w:r>
          </w:p>
        </w:tc>
        <w:tc>
          <w:tcPr>
            <w:tcW w:type="dxa" w:w="2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~33% della struttura del collagene. Essenziale per la tripla elica</w:t>
            </w:r>
          </w:p>
        </w:tc>
        <w:tc>
          <w:tcPr>
            <w:tcW w:type="dxa" w:w="2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Brodo d’ossa, gelatina, pelle di pesce, spirulina</w:t>
            </w:r>
          </w:p>
        </w:tc>
        <w:tc>
          <w:tcPr>
            <w:tcW w:type="dxa" w:w="20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5-10g/die in supplementazione</w:t>
            </w:r>
          </w:p>
        </w:tc>
      </w:tr>
      <w:tr>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Prolina</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Stabilizzazione strutturale delle fibre collagene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Latticini, uova, carne, asparagi, funghi</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Idrossilata dalla prolil-idrossilasi (vit. C-dipendente)</w:t>
            </w:r>
          </w:p>
        </w:tc>
      </w:tr>
      <w:tr>
        <w:tc>
          <w:tcPr>
            <w:tcW w:type="dxa" w:w="23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Idrossiprolina</w:t>
            </w:r>
          </w:p>
        </w:tc>
        <w:tc>
          <w:tcPr>
            <w:tcW w:type="dxa" w:w="2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Cross-linking e stabilità termica del collagene</w:t>
            </w:r>
          </w:p>
        </w:tc>
        <w:tc>
          <w:tcPr>
            <w:tcW w:type="dxa" w:w="2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Prodotta endogenamente; presente nel collagene idrolizzato</w:t>
            </w:r>
          </w:p>
        </w:tc>
        <w:tc>
          <w:tcPr>
            <w:tcW w:type="dxa" w:w="20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Marker urinario di turnover del collagene</w:t>
            </w:r>
          </w:p>
        </w:tc>
      </w:tr>
      <w:tr>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Lisina</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Cross-linking tramite lisil-ossidasi (Cu-dipendente)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Carne rossa, pesce, soia, legumi, uova</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Essenziale – deve essere assunta con la dieta</w:t>
            </w:r>
          </w:p>
        </w:tc>
      </w:tr>
      <w:tr>
        <w:tc>
          <w:tcPr>
            <w:tcW w:type="dxa" w:w="23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Arginina</w:t>
            </w:r>
          </w:p>
        </w:tc>
        <w:tc>
          <w:tcPr>
            <w:tcW w:type="dxa" w:w="2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Precursore di NO; supporta la circolazione nella fascia</w:t>
            </w:r>
          </w:p>
        </w:tc>
        <w:tc>
          <w:tcPr>
            <w:tcW w:type="dxa" w:w="2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Noci, semi, tacchino, soia</w:t>
            </w:r>
          </w:p>
        </w:tc>
        <w:tc>
          <w:tcPr>
            <w:tcW w:type="dxa" w:w="20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Importante per il microcircolo fasciale</w:t>
            </w:r>
          </w:p>
        </w:tc>
      </w:tr>
    </w:tbl>
    <w:p>
      <w:pPr>
        <w:spacing w:before="150" w:after="0"/>
      </w:pPr>
    </w:p>
    <w:p>
      <w:pPr>
        <w:spacing w:before="250" w:after="120"/>
      </w:pPr>
      <w:r>
        <w:rPr>
          <w:rFonts w:ascii="Georgia" w:cs="Georgia" w:eastAsia="Georgia" w:hAnsi="Georgia"/>
          <w:b/>
          <w:bCs/>
          <w:color w:val="1B3A4B"/>
          <w:sz w:val="24"/>
          <w:szCs w:val="24"/>
        </w:rPr>
        <w:t xml:space="preserve">3.1.3 Peptidi di Collagene Idrolizzato: L’Evidenza</w:t>
      </w:r>
    </w:p>
    <w:p>
      <w:pPr>
        <w:spacing w:before="80" w:after="80" w:line="320"/>
        <w:jc w:val="both"/>
      </w:pPr>
      <w:r>
        <w:rPr>
          <w:rFonts w:ascii="Georgia" w:cs="Georgia" w:eastAsia="Georgia" w:hAnsi="Georgia"/>
          <w:color w:val="1A1A1A"/>
          <w:sz w:val="22"/>
          <w:szCs w:val="22"/>
        </w:rPr>
        <w:t xml:space="preserve">La systematic review di Bischof et al. (2024, Sports Medicine) ha confermato che la supplementazione con peptidi di collagene in combinazione con allenamento fisico a lungo termine migliora significativamente forza, rimodellamento muscolotendineo, recupero funzionale e composizione corporea. La meta-analisi di Pu et al. (2023), basata su 26 RCT con 1.721 pazienti, ha validato gli effetti positivi sulla salute articolare e connettivale.</w:t>
      </w:r>
    </w:p>
    <w:p>
      <w:pPr>
        <w:spacing w:before="80" w:after="80" w:line="320"/>
        <w:jc w:val="both"/>
      </w:pPr>
      <w:r>
        <w:rPr>
          <w:rFonts w:ascii="Georgia" w:cs="Georgia" w:eastAsia="Georgia" w:hAnsi="Georgia"/>
          <w:color w:val="1A1A1A"/>
          <w:sz w:val="22"/>
          <w:szCs w:val="22"/>
        </w:rPr>
        <w:t xml:space="preserve">Dosaggi basati sull’evidenza:</w:t>
      </w:r>
    </w:p>
    <w:p>
      <w:pPr>
        <w:pStyle w:val="ListParagraph"/>
        <w:numPr>
          <w:ilvl w:val="0"/>
          <w:numId w:val="6"/>
        </w:numPr>
        <w:spacing w:before="40" w:after="40" w:line="300"/>
      </w:pPr>
      <w:r>
        <w:rPr>
          <w:rFonts w:ascii="Georgia" w:cs="Georgia" w:eastAsia="Georgia" w:hAnsi="Georgia"/>
          <w:b/>
          <w:bCs/>
          <w:color w:val="1A1A1A"/>
          <w:sz w:val="22"/>
          <w:szCs w:val="22"/>
        </w:rPr>
        <w:t xml:space="preserve">Collagene idrolizzato: </w:t>
      </w:r>
      <w:r>
        <w:rPr>
          <w:rFonts w:ascii="Georgia" w:cs="Georgia" w:eastAsia="Georgia" w:hAnsi="Georgia"/>
          <w:color w:val="1A1A1A"/>
          <w:sz w:val="22"/>
          <w:szCs w:val="22"/>
        </w:rPr>
        <w:t xml:space="preserve">10-15g/die (peptidi a basso peso molecolare per massima biodisponibilità)</w:t>
      </w:r>
    </w:p>
    <w:p>
      <w:pPr>
        <w:pStyle w:val="ListParagraph"/>
        <w:numPr>
          <w:ilvl w:val="0"/>
          <w:numId w:val="6"/>
        </w:numPr>
        <w:spacing w:before="40" w:after="40" w:line="300"/>
      </w:pPr>
      <w:r>
        <w:rPr>
          <w:rFonts w:ascii="Georgia" w:cs="Georgia" w:eastAsia="Georgia" w:hAnsi="Georgia"/>
          <w:b/>
          <w:bCs/>
          <w:color w:val="1A1A1A"/>
          <w:sz w:val="22"/>
          <w:szCs w:val="22"/>
        </w:rPr>
        <w:t xml:space="preserve">Gelatina alimentare: </w:t>
      </w:r>
      <w:r>
        <w:rPr>
          <w:rFonts w:ascii="Georgia" w:cs="Georgia" w:eastAsia="Georgia" w:hAnsi="Georgia"/>
          <w:color w:val="1A1A1A"/>
          <w:sz w:val="22"/>
          <w:szCs w:val="22"/>
        </w:rPr>
        <w:t xml:space="preserve">15g in bevanda con vitamina C, 60 min prima dell’esercizio fasciale</w:t>
      </w:r>
    </w:p>
    <w:p>
      <w:pPr>
        <w:pStyle w:val="ListParagraph"/>
        <w:numPr>
          <w:ilvl w:val="0"/>
          <w:numId w:val="6"/>
        </w:numPr>
        <w:spacing w:before="40" w:after="40" w:line="300"/>
      </w:pPr>
      <w:r>
        <w:rPr>
          <w:rFonts w:ascii="Georgia" w:cs="Georgia" w:eastAsia="Georgia" w:hAnsi="Georgia"/>
          <w:b/>
          <w:bCs/>
          <w:color w:val="1A1A1A"/>
          <w:sz w:val="22"/>
          <w:szCs w:val="22"/>
        </w:rPr>
        <w:t xml:space="preserve">Brodo d’ossa: </w:t>
      </w:r>
      <w:r>
        <w:rPr>
          <w:rFonts w:ascii="Georgia" w:cs="Georgia" w:eastAsia="Georgia" w:hAnsi="Georgia"/>
          <w:color w:val="1A1A1A"/>
          <w:sz w:val="22"/>
          <w:szCs w:val="22"/>
        </w:rPr>
        <w:t xml:space="preserve">250-500ml/die (contiene naturalmente collagene, GAG, condroitina, acido ialuronico)</w:t>
      </w:r>
    </w:p>
    <w:p>
      <w:pPr>
        <w:pStyle w:val="Heading2"/>
        <w:spacing w:before="350" w:after="150"/>
      </w:pPr>
      <w:r>
        <w:rPr>
          <w:rFonts w:ascii="Georgia" w:cs="Georgia" w:eastAsia="Georgia" w:hAnsi="Georgia"/>
          <w:b/>
          <w:bCs/>
          <w:color w:val="4A90A4"/>
          <w:sz w:val="28"/>
          <w:szCs w:val="28"/>
        </w:rPr>
        <w:t xml:space="preserve">3.2 La Matrice Extracellulare: GAG, Acido Ialuronico, Proteoglicani</w:t>
      </w:r>
    </w:p>
    <w:p>
      <w:pPr>
        <w:spacing w:before="250" w:after="120"/>
      </w:pPr>
      <w:r>
        <w:rPr>
          <w:rFonts w:ascii="Georgia" w:cs="Georgia" w:eastAsia="Georgia" w:hAnsi="Georgia"/>
          <w:b/>
          <w:bCs/>
          <w:color w:val="1B3A4B"/>
          <w:sz w:val="24"/>
          <w:szCs w:val="24"/>
        </w:rPr>
        <w:t xml:space="preserve">3.2.1 Acido Ialuronico (HA)</w:t>
      </w:r>
    </w:p>
    <w:p>
      <w:pPr>
        <w:spacing w:before="80" w:after="80" w:line="320"/>
        <w:jc w:val="both"/>
      </w:pPr>
      <w:r>
        <w:rPr>
          <w:rFonts w:ascii="Georgia" w:cs="Georgia" w:eastAsia="Georgia" w:hAnsi="Georgia"/>
          <w:color w:val="1A1A1A"/>
          <w:sz w:val="22"/>
          <w:szCs w:val="22"/>
        </w:rPr>
        <w:t xml:space="preserve">L’acido ialuronico è il principale GAG della fascia. Mantiene l’idratazione della ground substance e permette lo scivolamento tra i piani fasciali. Quando la fascia è densificata (Stecco et al., 2025), c’è tipicamente un problema di qualità e quantità di HA nella matrice.</w:t>
      </w:r>
    </w:p>
    <w:p>
      <w:pPr>
        <w:spacing w:before="80" w:after="80" w:line="320"/>
        <w:jc w:val="both"/>
      </w:pPr>
      <w:r>
        <w:rPr>
          <w:rFonts w:ascii="Georgia" w:cs="Georgia" w:eastAsia="Georgia" w:hAnsi="Georgia"/>
          <w:i/>
          <w:iCs/>
          <w:color w:val="1A1A1A"/>
          <w:sz w:val="22"/>
          <w:szCs w:val="22"/>
        </w:rPr>
        <w:t xml:space="preserve">Studio 2024 (Nature Communications): Gallo et al. hanno dimostrato un asse pelle-intestino mediato dall’acido ialuronico. Il danno dermico o la digestione dell’HA dermico rilascia frammenti di acido ialuronico nel circolo sistemico che fungono da DAMP (Damage-Associated Molecular Patterns), attivando risposte di difesa innata nell’intestino e alterando il microbioma intestinale. Questo collega direttamente lo stato della fascia alla salute intestinale e viceversa.</w:t>
      </w:r>
    </w:p>
    <w:p>
      <w:pPr>
        <w:spacing w:before="80" w:after="80" w:line="320"/>
        <w:jc w:val="both"/>
      </w:pPr>
      <w:r>
        <w:rPr>
          <w:rFonts w:ascii="Georgia" w:cs="Georgia" w:eastAsia="Georgia" w:hAnsi="Georgia"/>
          <w:i/>
          <w:iCs/>
          <w:color w:val="1A1A1A"/>
          <w:sz w:val="22"/>
          <w:szCs w:val="22"/>
        </w:rPr>
        <w:t xml:space="preserve">Studio 2025 (Food Science and Human Wellness): Gao et al. hanno caratterizzato gli effetti prebiotici degli oligosaccaridi di acido ialuronico sul microbiota intestinale umano, dimostrando che l’HA orale ha effetti benefici sia sulla fascia che sul microbioma.</w:t>
      </w:r>
    </w:p>
    <w:p>
      <w:pPr>
        <w:spacing w:before="80" w:after="80" w:line="320"/>
        <w:jc w:val="both"/>
      </w:pPr>
      <w:r>
        <w:rPr>
          <w:rFonts w:ascii="Georgia" w:cs="Georgia" w:eastAsia="Georgia" w:hAnsi="Georgia"/>
          <w:color w:val="1A1A1A"/>
          <w:sz w:val="22"/>
          <w:szCs w:val="22"/>
        </w:rPr>
        <w:t xml:space="preserve">Supplementazione HA:</w:t>
      </w:r>
    </w:p>
    <w:p>
      <w:pPr>
        <w:pStyle w:val="ListParagraph"/>
        <w:numPr>
          <w:ilvl w:val="0"/>
          <w:numId w:val="7"/>
        </w:numPr>
        <w:spacing w:before="40" w:after="40" w:line="300"/>
      </w:pPr>
      <w:r>
        <w:rPr>
          <w:rFonts w:ascii="Georgia" w:cs="Georgia" w:eastAsia="Georgia" w:hAnsi="Georgia"/>
          <w:b/>
          <w:bCs/>
          <w:color w:val="1A1A1A"/>
          <w:sz w:val="22"/>
          <w:szCs w:val="22"/>
        </w:rPr>
        <w:t xml:space="preserve">HA orale a basso peso molecolare: </w:t>
      </w:r>
      <w:r>
        <w:rPr>
          <w:rFonts w:ascii="Georgia" w:cs="Georgia" w:eastAsia="Georgia" w:hAnsi="Georgia"/>
          <w:color w:val="1A1A1A"/>
          <w:sz w:val="22"/>
          <w:szCs w:val="22"/>
        </w:rPr>
        <w:t xml:space="preserve">120-200mg/die</w:t>
      </w:r>
    </w:p>
    <w:p>
      <w:pPr>
        <w:pStyle w:val="ListParagraph"/>
        <w:numPr>
          <w:ilvl w:val="0"/>
          <w:numId w:val="7"/>
        </w:numPr>
        <w:spacing w:before="40" w:after="40" w:line="300"/>
      </w:pPr>
      <w:r>
        <w:rPr>
          <w:rFonts w:ascii="Georgia" w:cs="Georgia" w:eastAsia="Georgia" w:hAnsi="Georgia"/>
          <w:b/>
          <w:bCs/>
          <w:color w:val="1A1A1A"/>
          <w:sz w:val="22"/>
          <w:szCs w:val="22"/>
        </w:rPr>
        <w:t xml:space="preserve">Fonti alimentari: </w:t>
      </w:r>
      <w:r>
        <w:rPr>
          <w:rFonts w:ascii="Georgia" w:cs="Georgia" w:eastAsia="Georgia" w:hAnsi="Georgia"/>
          <w:color w:val="1A1A1A"/>
          <w:sz w:val="22"/>
          <w:szCs w:val="22"/>
        </w:rPr>
        <w:t xml:space="preserve">Brodo d’ossa, pelle di pollo, patate dolci (stimolano la produzione endogena)</w:t>
      </w:r>
    </w:p>
    <w:p>
      <w:pPr>
        <w:spacing w:before="80" w:after="80" w:line="320"/>
        <w:jc w:val="both"/>
      </w:pPr>
      <w:r>
        <w:rPr>
          <w:rFonts w:ascii="Georgia" w:cs="Georgia" w:eastAsia="Georgia" w:hAnsi="Georgia"/>
          <w:b/>
          <w:bCs/>
          <w:color w:val="1A1A1A"/>
          <w:sz w:val="22"/>
          <w:szCs w:val="22"/>
        </w:rPr>
        <w:t xml:space="preserve">ATTENZIONE PNEI: Lo stress cronico degrada l’acido ialuronico attraverso le ialuronidasi attivate dall’infiammazione. Supplementare HA senza gestire lo stress equivale a svuotare la vasca con il rubinetto aperto.</w:t>
      </w:r>
    </w:p>
    <w:p>
      <w:pPr>
        <w:spacing w:before="250" w:after="120"/>
      </w:pPr>
      <w:r>
        <w:rPr>
          <w:rFonts w:ascii="Georgia" w:cs="Georgia" w:eastAsia="Georgia" w:hAnsi="Georgia"/>
          <w:b/>
          <w:bCs/>
          <w:color w:val="1B3A4B"/>
          <w:sz w:val="24"/>
          <w:szCs w:val="24"/>
        </w:rPr>
        <w:t xml:space="preserve">3.2.2 Glucosamina e Condroitina Solfato</w:t>
      </w:r>
    </w:p>
    <w:p>
      <w:pPr>
        <w:spacing w:before="80" w:after="80" w:line="320"/>
        <w:jc w:val="both"/>
      </w:pPr>
      <w:r>
        <w:rPr>
          <w:rFonts w:ascii="Georgia" w:cs="Georgia" w:eastAsia="Georgia" w:hAnsi="Georgia"/>
          <w:color w:val="1A1A1A"/>
          <w:sz w:val="22"/>
          <w:szCs w:val="22"/>
        </w:rPr>
        <w:t xml:space="preserve">Precursori diretti dei GAG della matrice:</w:t>
      </w:r>
    </w:p>
    <w:p>
      <w:pPr>
        <w:pStyle w:val="ListParagraph"/>
        <w:numPr>
          <w:ilvl w:val="0"/>
          <w:numId w:val="2"/>
        </w:numPr>
        <w:spacing w:before="40" w:after="40" w:line="300"/>
      </w:pPr>
      <w:r>
        <w:rPr>
          <w:rFonts w:ascii="Georgia" w:cs="Georgia" w:eastAsia="Georgia" w:hAnsi="Georgia"/>
          <w:b/>
          <w:bCs/>
          <w:color w:val="1A1A1A"/>
          <w:sz w:val="22"/>
          <w:szCs w:val="22"/>
        </w:rPr>
        <w:t xml:space="preserve">Glucosamina solfato: </w:t>
      </w:r>
      <w:r>
        <w:rPr>
          <w:rFonts w:ascii="Georgia" w:cs="Georgia" w:eastAsia="Georgia" w:hAnsi="Georgia"/>
          <w:color w:val="1A1A1A"/>
          <w:sz w:val="22"/>
          <w:szCs w:val="22"/>
        </w:rPr>
        <w:t xml:space="preserve">1500mg/die – substrato per la sintesi di GAG</w:t>
      </w:r>
    </w:p>
    <w:p>
      <w:pPr>
        <w:pStyle w:val="ListParagraph"/>
        <w:numPr>
          <w:ilvl w:val="0"/>
          <w:numId w:val="2"/>
        </w:numPr>
        <w:spacing w:before="40" w:after="40" w:line="300"/>
      </w:pPr>
      <w:r>
        <w:rPr>
          <w:rFonts w:ascii="Georgia" w:cs="Georgia" w:eastAsia="Georgia" w:hAnsi="Georgia"/>
          <w:b/>
          <w:bCs/>
          <w:color w:val="1A1A1A"/>
          <w:sz w:val="22"/>
          <w:szCs w:val="22"/>
        </w:rPr>
        <w:t xml:space="preserve">Condroitina solfato: </w:t>
      </w:r>
      <w:r>
        <w:rPr>
          <w:rFonts w:ascii="Georgia" w:cs="Georgia" w:eastAsia="Georgia" w:hAnsi="Georgia"/>
          <w:color w:val="1A1A1A"/>
          <w:sz w:val="22"/>
          <w:szCs w:val="22"/>
        </w:rPr>
        <w:t xml:space="preserve">1200mg/die – componente strutturale dei proteoglicani, contribuisce all’idratazione della matrice</w:t>
      </w:r>
    </w:p>
    <w:p>
      <w:pPr>
        <w:pStyle w:val="Heading2"/>
        <w:spacing w:before="350" w:after="150"/>
      </w:pPr>
      <w:r>
        <w:rPr>
          <w:rFonts w:ascii="Georgia" w:cs="Georgia" w:eastAsia="Georgia" w:hAnsi="Georgia"/>
          <w:b/>
          <w:bCs/>
          <w:color w:val="4A90A4"/>
          <w:sz w:val="28"/>
          <w:szCs w:val="28"/>
        </w:rPr>
        <w:t xml:space="preserve">3.3 Modulazione Anti-Infiammatoria Nutrizionale</w:t>
      </w:r>
    </w:p>
    <w:p>
      <w:pPr>
        <w:spacing w:before="80" w:after="80" w:line="320"/>
        <w:jc w:val="both"/>
      </w:pPr>
      <w:r>
        <w:rPr>
          <w:rFonts w:ascii="Georgia" w:cs="Georgia" w:eastAsia="Georgia" w:hAnsi="Georgia"/>
          <w:color w:val="1A1A1A"/>
          <w:sz w:val="22"/>
          <w:szCs w:val="22"/>
        </w:rPr>
        <w:t xml:space="preserve">L’infiammazione cronica di basso grado è il nemico principale della fascia. In chiave PNEI, ogni intervento nutrizionale anti-infiammatorio è un intervento diretto sulla qualità del tessuto connettivo.</w:t>
      </w:r>
    </w:p>
    <w:p>
      <w:pPr>
        <w:spacing w:before="250" w:after="120"/>
      </w:pPr>
      <w:r>
        <w:rPr>
          <w:rFonts w:ascii="Georgia" w:cs="Georgia" w:eastAsia="Georgia" w:hAnsi="Georgia"/>
          <w:b/>
          <w:bCs/>
          <w:color w:val="1B3A4B"/>
          <w:sz w:val="24"/>
          <w:szCs w:val="24"/>
        </w:rPr>
        <w:t xml:space="preserve">3.3.1 Omega-3 (EPA/DHA)</w:t>
      </w:r>
    </w:p>
    <w:p>
      <w:pPr>
        <w:spacing w:before="80" w:after="80" w:line="320"/>
        <w:jc w:val="both"/>
      </w:pPr>
      <w:r>
        <w:rPr>
          <w:rFonts w:ascii="Georgia" w:cs="Georgia" w:eastAsia="Georgia" w:hAnsi="Georgia"/>
          <w:color w:val="1A1A1A"/>
          <w:sz w:val="22"/>
          <w:szCs w:val="22"/>
        </w:rPr>
        <w:t xml:space="preserve">Gli acidi grassi omega-3 modulano le resolvine e le protectine – mediatori lipidici che risolvono attivamente l’infiammazione (non la sopprimono ma la guidano verso la risoluzione). Il rapporto omega-6/omega-3 del soggetto è un marker indiretto della salute fasciale.</w:t>
      </w:r>
    </w:p>
    <w:p>
      <w:pPr>
        <w:pStyle w:val="ListParagraph"/>
        <w:numPr>
          <w:ilvl w:val="0"/>
          <w:numId w:val="2"/>
        </w:numPr>
        <w:spacing w:before="40" w:after="40" w:line="300"/>
      </w:pPr>
      <w:r>
        <w:rPr>
          <w:rFonts w:ascii="Georgia" w:cs="Georgia" w:eastAsia="Georgia" w:hAnsi="Georgia"/>
          <w:b/>
          <w:bCs/>
          <w:color w:val="1A1A1A"/>
          <w:sz w:val="22"/>
          <w:szCs w:val="22"/>
        </w:rPr>
        <w:t xml:space="preserve">Dosaggio: </w:t>
      </w:r>
      <w:r>
        <w:rPr>
          <w:rFonts w:ascii="Georgia" w:cs="Georgia" w:eastAsia="Georgia" w:hAnsi="Georgia"/>
          <w:color w:val="1A1A1A"/>
          <w:sz w:val="22"/>
          <w:szCs w:val="22"/>
        </w:rPr>
        <w:t xml:space="preserve">2-3g/die di EPA+DHA combinati</w:t>
      </w:r>
    </w:p>
    <w:p>
      <w:pPr>
        <w:pStyle w:val="ListParagraph"/>
        <w:numPr>
          <w:ilvl w:val="0"/>
          <w:numId w:val="2"/>
        </w:numPr>
        <w:spacing w:before="40" w:after="40" w:line="300"/>
      </w:pPr>
      <w:r>
        <w:rPr>
          <w:rFonts w:ascii="Georgia" w:cs="Georgia" w:eastAsia="Georgia" w:hAnsi="Georgia"/>
          <w:b/>
          <w:bCs/>
          <w:color w:val="1A1A1A"/>
          <w:sz w:val="22"/>
          <w:szCs w:val="22"/>
        </w:rPr>
        <w:t xml:space="preserve">Fonti: </w:t>
      </w:r>
      <w:r>
        <w:rPr>
          <w:rFonts w:ascii="Georgia" w:cs="Georgia" w:eastAsia="Georgia" w:hAnsi="Georgia"/>
          <w:color w:val="1A1A1A"/>
          <w:sz w:val="22"/>
          <w:szCs w:val="22"/>
        </w:rPr>
        <w:t xml:space="preserve">Pesce grasso selvatico (salmone, sgombro, sardine), olio di krill, olio di alghe (per vegani)</w:t>
      </w:r>
    </w:p>
    <w:p>
      <w:pPr>
        <w:pStyle w:val="ListParagraph"/>
        <w:numPr>
          <w:ilvl w:val="0"/>
          <w:numId w:val="2"/>
        </w:numPr>
        <w:spacing w:before="40" w:after="40" w:line="300"/>
      </w:pPr>
      <w:r>
        <w:rPr>
          <w:rFonts w:ascii="Georgia" w:cs="Georgia" w:eastAsia="Georgia" w:hAnsi="Georgia"/>
          <w:b/>
          <w:bCs/>
          <w:color w:val="1A1A1A"/>
          <w:sz w:val="22"/>
          <w:szCs w:val="22"/>
        </w:rPr>
        <w:t xml:space="preserve">Rapporto target: </w:t>
      </w:r>
      <w:r>
        <w:rPr>
          <w:rFonts w:ascii="Georgia" w:cs="Georgia" w:eastAsia="Georgia" w:hAnsi="Georgia"/>
          <w:color w:val="1A1A1A"/>
          <w:sz w:val="22"/>
          <w:szCs w:val="22"/>
        </w:rPr>
        <w:t xml:space="preserve">Omega-6:Omega-3 tra 2:1 e 4:1 (vs. il 15:1 tipico della dieta occidentale)</w:t>
      </w:r>
    </w:p>
    <w:p>
      <w:pPr>
        <w:spacing w:before="250" w:after="120"/>
      </w:pPr>
      <w:r>
        <w:rPr>
          <w:rFonts w:ascii="Georgia" w:cs="Georgia" w:eastAsia="Georgia" w:hAnsi="Georgia"/>
          <w:b/>
          <w:bCs/>
          <w:color w:val="1B3A4B"/>
          <w:sz w:val="24"/>
          <w:szCs w:val="24"/>
        </w:rPr>
        <w:t xml:space="preserve">3.3.2 Curcumina</w:t>
      </w:r>
    </w:p>
    <w:p>
      <w:pPr>
        <w:spacing w:before="80" w:after="80" w:line="320"/>
        <w:jc w:val="both"/>
      </w:pPr>
      <w:r>
        <w:rPr>
          <w:rFonts w:ascii="Georgia" w:cs="Georgia" w:eastAsia="Georgia" w:hAnsi="Georgia"/>
          <w:color w:val="1A1A1A"/>
          <w:sz w:val="22"/>
          <w:szCs w:val="22"/>
        </w:rPr>
        <w:t xml:space="preserve">Inibitore di NF-κB, il master regulator dell’infiammazione sistemica. NF-κB è attivato dallo stress, dalle citochine pro-infiammatorie e dall’iperglicemia – tutti fattori che impattano direttamente la fascia.</w:t>
      </w:r>
    </w:p>
    <w:p>
      <w:pPr>
        <w:pStyle w:val="ListParagraph"/>
        <w:numPr>
          <w:ilvl w:val="0"/>
          <w:numId w:val="2"/>
        </w:numPr>
        <w:spacing w:before="40" w:after="40" w:line="300"/>
      </w:pPr>
      <w:r>
        <w:rPr>
          <w:rFonts w:ascii="Georgia" w:cs="Georgia" w:eastAsia="Georgia" w:hAnsi="Georgia"/>
          <w:b/>
          <w:bCs/>
          <w:color w:val="1A1A1A"/>
          <w:sz w:val="22"/>
          <w:szCs w:val="22"/>
        </w:rPr>
        <w:t xml:space="preserve">Dosaggio: </w:t>
      </w:r>
      <w:r>
        <w:rPr>
          <w:rFonts w:ascii="Georgia" w:cs="Georgia" w:eastAsia="Georgia" w:hAnsi="Georgia"/>
          <w:color w:val="1A1A1A"/>
          <w:sz w:val="22"/>
          <w:szCs w:val="22"/>
        </w:rPr>
        <w:t xml:space="preserve">500-1000mg/die di curcumina biodisponibile (forma fitosomiale o con piperina)</w:t>
      </w:r>
    </w:p>
    <w:p>
      <w:pPr>
        <w:pStyle w:val="ListParagraph"/>
        <w:numPr>
          <w:ilvl w:val="0"/>
          <w:numId w:val="2"/>
        </w:numPr>
        <w:spacing w:before="40" w:after="40" w:line="300"/>
      </w:pPr>
      <w:r>
        <w:rPr>
          <w:rFonts w:ascii="Georgia" w:cs="Georgia" w:eastAsia="Georgia" w:hAnsi="Georgia"/>
          <w:b/>
          <w:bCs/>
          <w:color w:val="1A1A1A"/>
          <w:sz w:val="22"/>
          <w:szCs w:val="22"/>
        </w:rPr>
        <w:t xml:space="preserve">Nota: </w:t>
      </w:r>
      <w:r>
        <w:rPr>
          <w:rFonts w:ascii="Georgia" w:cs="Georgia" w:eastAsia="Georgia" w:hAnsi="Georgia"/>
          <w:color w:val="1A1A1A"/>
          <w:sz w:val="22"/>
          <w:szCs w:val="22"/>
        </w:rPr>
        <w:t xml:space="preserve">La curcumina standard ha biodisponibilità &lt;5%. Le forme migliorate (fitosomi, nano-curcumina) raggiungono il 30-50% di biodisponibilità</w:t>
      </w:r>
    </w:p>
    <w:p>
      <w:pPr>
        <w:spacing w:before="250" w:after="120"/>
      </w:pPr>
      <w:r>
        <w:rPr>
          <w:rFonts w:ascii="Georgia" w:cs="Georgia" w:eastAsia="Georgia" w:hAnsi="Georgia"/>
          <w:b/>
          <w:bCs/>
          <w:color w:val="1B3A4B"/>
          <w:sz w:val="24"/>
          <w:szCs w:val="24"/>
        </w:rPr>
        <w:t xml:space="preserve">3.3.3 Polifenoli e Antiossidanti Mirati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00"/>
        <w:gridCol w:w="2700"/>
      </w:tblGrid>
      <w:tr>
        <w:tc>
          <w:tcPr>
            <w:tcW w:type="dxa" w:w="18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Composto</w:t>
            </w:r>
          </w:p>
        </w:tc>
        <w:tc>
          <w:tcPr>
            <w:tcW w:type="dxa" w:w="30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Meccanismo d’Azione sulla Fascia</w:t>
            </w:r>
          </w:p>
        </w:tc>
        <w:tc>
          <w:tcPr>
            <w:tcW w:type="dxa" w:w="15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Dosaggio</w:t>
            </w:r>
          </w:p>
        </w:tc>
        <w:tc>
          <w:tcPr>
            <w:tcW w:type="dxa" w:w="27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Fonti</w:t>
            </w:r>
          </w:p>
        </w:tc>
      </w:tr>
      <w:tr>
        <w:tc>
          <w:tcPr>
            <w:tcW w:type="dxa" w:w="1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Quercetina</w:t>
            </w:r>
          </w:p>
        </w:tc>
        <w:tc>
          <w:tcPr>
            <w:tcW w:type="dxa" w:w="30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Stabilizzazione mastociti fasciali; inibizione rilascio istamina nella ECM</w:t>
            </w:r>
          </w:p>
        </w:tc>
        <w:tc>
          <w:tcPr>
            <w:tcW w:type="dxa" w:w="1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500-1000mg/die</w:t>
            </w:r>
          </w:p>
        </w:tc>
        <w:tc>
          <w:tcPr>
            <w:tcW w:type="dxa" w:w="27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Cipolle, mele, capperi, tè verde</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Resveratrolo</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Attivazione SIRT1; modulazione epigenetica anti-fibrotica</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150-500mg/die</w:t>
            </w:r>
          </w:p>
        </w:tc>
        <w:tc>
          <w:tcPr>
            <w:tcW w:type="dxa" w:w="2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Uva rossa, vino rosso (moderate!), mirtilli</w:t>
            </w:r>
          </w:p>
        </w:tc>
      </w:tr>
      <w:tr>
        <w:tc>
          <w:tcPr>
            <w:tcW w:type="dxa" w:w="1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EGCG</w:t>
            </w:r>
          </w:p>
        </w:tc>
        <w:tc>
          <w:tcPr>
            <w:tcW w:type="dxa" w:w="30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Inibizione MMP (metalloproteinasi della matrice); protezione collagene</w:t>
            </w:r>
          </w:p>
        </w:tc>
        <w:tc>
          <w:tcPr>
            <w:tcW w:type="dxa" w:w="1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200-400mg/die</w:t>
            </w:r>
          </w:p>
        </w:tc>
        <w:tc>
          <w:tcPr>
            <w:tcW w:type="dxa" w:w="27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Tè verde matcha</w:t>
            </w:r>
          </w:p>
        </w:tc>
      </w:tr>
      <w:tr>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Antocianine</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Affinità specifica per il tessuto connettivo; protezione vascolare</w:t>
            </w:r>
          </w:p>
        </w:tc>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250-500mg/die</w:t>
            </w:r>
          </w:p>
        </w:tc>
        <w:tc>
          <w:tcPr>
            <w:tcW w:type="dxa" w:w="2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Frutti di bosco, mirtilli, ribes nero</w:t>
            </w:r>
          </w:p>
        </w:tc>
      </w:tr>
      <w:tr>
        <w:tc>
          <w:tcPr>
            <w:tcW w:type="dxa" w:w="1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Sulforafano</w:t>
            </w:r>
          </w:p>
        </w:tc>
        <w:tc>
          <w:tcPr>
            <w:tcW w:type="dxa" w:w="30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Attivazione Nrf2; risposta antiossidante endogena</w:t>
            </w:r>
          </w:p>
        </w:tc>
        <w:tc>
          <w:tcPr>
            <w:tcW w:type="dxa" w:w="1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30-60mg/die</w:t>
            </w:r>
          </w:p>
        </w:tc>
        <w:tc>
          <w:tcPr>
            <w:tcW w:type="dxa" w:w="27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Broccoli, cavolfiore, cavolo riccio</w:t>
            </w:r>
          </w:p>
        </w:tc>
      </w:tr>
    </w:tbl>
    <w:p>
      <w:pPr>
        <w:spacing w:before="100" w:after="0"/>
      </w:pPr>
    </w:p>
    <w:p>
      <w:pPr>
        <w:pStyle w:val="Heading2"/>
        <w:spacing w:before="350" w:after="150"/>
      </w:pPr>
      <w:r>
        <w:rPr>
          <w:rFonts w:ascii="Georgia" w:cs="Georgia" w:eastAsia="Georgia" w:hAnsi="Georgia"/>
          <w:b/>
          <w:bCs/>
          <w:color w:val="4A90A4"/>
          <w:sz w:val="28"/>
          <w:szCs w:val="28"/>
        </w:rPr>
        <w:t xml:space="preserve">3.4 Minerali Strutturali e Cofattori Enzimatici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800"/>
        <w:gridCol w:w="2500"/>
      </w:tblGrid>
      <w:tr>
        <w:tc>
          <w:tcPr>
            <w:tcW w:type="dxa" w:w="15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Minerale</w:t>
            </w:r>
          </w:p>
        </w:tc>
        <w:tc>
          <w:tcPr>
            <w:tcW w:type="dxa" w:w="32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Ruolo Specifico nella Fascia</w:t>
            </w:r>
          </w:p>
        </w:tc>
        <w:tc>
          <w:tcPr>
            <w:tcW w:type="dxa" w:w="18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Dosaggio Ottimale</w:t>
            </w:r>
          </w:p>
        </w:tc>
        <w:tc>
          <w:tcPr>
            <w:tcW w:type="dxa" w:w="25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Forma Consigliata</w:t>
            </w:r>
          </w:p>
        </w:tc>
      </w:tr>
      <w:tr>
        <w:tc>
          <w:tcPr>
            <w:tcW w:type="dxa" w:w="1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Vitamina C</w:t>
            </w:r>
          </w:p>
        </w:tc>
        <w:tc>
          <w:tcPr>
            <w:tcW w:type="dxa" w:w="3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Cofattore essenziale prolil-idrossilasi e lisil-idrossilasi (sintesi collagene)</w:t>
            </w:r>
          </w:p>
        </w:tc>
        <w:tc>
          <w:tcPr>
            <w:tcW w:type="dxa" w:w="1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500-1000mg/die distribuiti</w:t>
            </w:r>
          </w:p>
        </w:tc>
        <w:tc>
          <w:tcPr>
            <w:tcW w:type="dxa" w:w="2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Acido ascorbico + fonti alimentari</w:t>
            </w:r>
          </w:p>
        </w:tc>
      </w:tr>
      <w:tr>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Magnesio</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Miorilassante, regola Ca2+ nei miofibroblasti, modula asse HPA</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400-600mg/die (sera)</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Bisglicinato (doppio beneficio: Mg + Glicina)</w:t>
            </w:r>
          </w:p>
        </w:tc>
      </w:tr>
      <w:tr>
        <w:tc>
          <w:tcPr>
            <w:tcW w:type="dxa" w:w="1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Zinco</w:t>
            </w:r>
          </w:p>
        </w:tc>
        <w:tc>
          <w:tcPr>
            <w:tcW w:type="dxa" w:w="3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Cofattore metalloproteinasi della matrice (rimodellamento ECM)</w:t>
            </w:r>
          </w:p>
        </w:tc>
        <w:tc>
          <w:tcPr>
            <w:tcW w:type="dxa" w:w="1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15-30mg/die</w:t>
            </w:r>
          </w:p>
        </w:tc>
        <w:tc>
          <w:tcPr>
            <w:tcW w:type="dxa" w:w="2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Picolinato o bisglicinato</w:t>
            </w:r>
          </w:p>
        </w:tc>
      </w:tr>
      <w:tr>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Rame</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Cofattore lisil-ossidasi (cross-linking del collagene)</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1-2mg/die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Bisglicinato (rapporto Zn:Cu = 10:1)</w:t>
            </w:r>
          </w:p>
        </w:tc>
      </w:tr>
      <w:tr>
        <w:tc>
          <w:tcPr>
            <w:tcW w:type="dxa" w:w="1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Manganese</w:t>
            </w:r>
          </w:p>
        </w:tc>
        <w:tc>
          <w:tcPr>
            <w:tcW w:type="dxa" w:w="3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Produzione proteoglicani della ECM</w:t>
            </w:r>
          </w:p>
        </w:tc>
        <w:tc>
          <w:tcPr>
            <w:tcW w:type="dxa" w:w="1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2-5mg/die</w:t>
            </w:r>
          </w:p>
        </w:tc>
        <w:tc>
          <w:tcPr>
            <w:tcW w:type="dxa" w:w="2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Glicinato o chelato</w:t>
            </w:r>
          </w:p>
        </w:tc>
      </w:tr>
      <w:tr>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Silicio</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Stimola fibroblasti alla produzione di collagene e GAG</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5-10mg/die (biodisponibile)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Acido ortosilicico stabilizzato con colina</w:t>
            </w:r>
          </w:p>
        </w:tc>
      </w:tr>
      <w:tr>
        <w:tc>
          <w:tcPr>
            <w:tcW w:type="dxa" w:w="1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Vitamina D3</w:t>
            </w:r>
          </w:p>
        </w:tc>
        <w:tc>
          <w:tcPr>
            <w:tcW w:type="dxa" w:w="3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Modulazione immunitaria; regolazione fibroblasti</w:t>
            </w:r>
          </w:p>
        </w:tc>
        <w:tc>
          <w:tcPr>
            <w:tcW w:type="dxa" w:w="1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2000-5000 UI/die</w:t>
            </w:r>
          </w:p>
        </w:tc>
        <w:tc>
          <w:tcPr>
            <w:tcW w:type="dxa" w:w="25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Colecalciferolo con K2-MK7</w:t>
            </w:r>
          </w:p>
        </w:tc>
      </w:tr>
      <w:tr>
        <w:tc>
          <w:tcPr>
            <w:tcW w:type="dxa" w:w="1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Vitamina A</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Regolazione proliferazione fibroblasti e guarigione tissutale</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700-900 mcg RAE/die</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Retinolo da fonti animali o beta-carotene</w:t>
            </w:r>
          </w:p>
        </w:tc>
      </w:tr>
    </w:tbl>
    <w:p>
      <w:pPr>
        <w:spacing w:before="100" w:after="0"/>
      </w:pPr>
    </w:p>
    <w:p>
      <w:pPr>
        <w:pStyle w:val="Heading2"/>
        <w:spacing w:before="350" w:after="150"/>
      </w:pPr>
      <w:r>
        <w:rPr>
          <w:rFonts w:ascii="Georgia" w:cs="Georgia" w:eastAsia="Georgia" w:hAnsi="Georgia"/>
          <w:b/>
          <w:bCs/>
          <w:color w:val="4A90A4"/>
          <w:sz w:val="28"/>
          <w:szCs w:val="28"/>
        </w:rPr>
        <w:t xml:space="preserve">3.5 Idratazione Strutturata e Acqua EZ</w:t>
      </w:r>
    </w:p>
    <w:p>
      <w:pPr>
        <w:spacing w:before="80" w:after="80" w:line="320"/>
        <w:jc w:val="both"/>
      </w:pPr>
      <w:r>
        <w:rPr>
          <w:rFonts w:ascii="Georgia" w:cs="Georgia" w:eastAsia="Georgia" w:hAnsi="Georgia"/>
          <w:color w:val="1A1A1A"/>
          <w:sz w:val="22"/>
          <w:szCs w:val="22"/>
        </w:rPr>
        <w:t xml:space="preserve">La fascia è composta per circa il 70% di acqua, ma non acqua “libera”. Gerald Pollack (University of Washington) ha descritto l’acqua EZ (Exclusion Zone) come un quarto stato dell’acqua che si forma alle interfacce idrofiliche – esattamente il tipo di interfaccia presente nella fascia.</w:t>
      </w:r>
    </w:p>
    <w:p>
      <w:pPr>
        <w:spacing w:before="80" w:after="80" w:line="320"/>
        <w:jc w:val="both"/>
      </w:pPr>
      <w:r>
        <w:rPr>
          <w:rFonts w:ascii="Georgia" w:cs="Georgia" w:eastAsia="Georgia" w:hAnsi="Georgia"/>
          <w:color w:val="1A1A1A"/>
          <w:sz w:val="22"/>
          <w:szCs w:val="22"/>
        </w:rPr>
        <w:t xml:space="preserve">L’idratazione fasciale ottimale non dipende solo dalla quantità di acqua bevuta, ma dalla qualità dell’acqua intracellulare. Fattori che favoriscono l’acqua strutturata:</w:t>
      </w:r>
    </w:p>
    <w:p>
      <w:pPr>
        <w:pStyle w:val="ListParagraph"/>
        <w:numPr>
          <w:ilvl w:val="0"/>
          <w:numId w:val="3"/>
        </w:numPr>
        <w:spacing w:before="40" w:after="40" w:line="300"/>
      </w:pPr>
      <w:r>
        <w:rPr>
          <w:rFonts w:ascii="Georgia" w:cs="Georgia" w:eastAsia="Georgia" w:hAnsi="Georgia"/>
          <w:b/>
          <w:bCs/>
          <w:color w:val="1A1A1A"/>
          <w:sz w:val="22"/>
          <w:szCs w:val="22"/>
        </w:rPr>
        <w:t xml:space="preserve">Movimento: </w:t>
      </w:r>
      <w:r>
        <w:rPr>
          <w:rFonts w:ascii="Georgia" w:cs="Georgia" w:eastAsia="Georgia" w:hAnsi="Georgia"/>
          <w:color w:val="1A1A1A"/>
          <w:sz w:val="22"/>
          <w:szCs w:val="22"/>
        </w:rPr>
        <w:t xml:space="preserve">La carica piezoelettrica generata dal movimento fasciale organizza l’acqua nella matrice</w:t>
      </w:r>
    </w:p>
    <w:p>
      <w:pPr>
        <w:pStyle w:val="ListParagraph"/>
        <w:numPr>
          <w:ilvl w:val="0"/>
          <w:numId w:val="3"/>
        </w:numPr>
        <w:spacing w:before="40" w:after="40" w:line="300"/>
      </w:pPr>
      <w:r>
        <w:rPr>
          <w:rFonts w:ascii="Georgia" w:cs="Georgia" w:eastAsia="Georgia" w:hAnsi="Georgia"/>
          <w:b/>
          <w:bCs/>
          <w:color w:val="1A1A1A"/>
          <w:sz w:val="22"/>
          <w:szCs w:val="22"/>
        </w:rPr>
        <w:t xml:space="preserve">Luce infrarossa: </w:t>
      </w:r>
      <w:r>
        <w:rPr>
          <w:rFonts w:ascii="Georgia" w:cs="Georgia" w:eastAsia="Georgia" w:hAnsi="Georgia"/>
          <w:color w:val="1A1A1A"/>
          <w:sz w:val="22"/>
          <w:szCs w:val="22"/>
        </w:rPr>
        <w:t xml:space="preserve">L’esposizione alla luce naturale e infrarossa espande la zona EZ</w:t>
      </w:r>
    </w:p>
    <w:p>
      <w:pPr>
        <w:pStyle w:val="ListParagraph"/>
        <w:numPr>
          <w:ilvl w:val="0"/>
          <w:numId w:val="3"/>
        </w:numPr>
        <w:spacing w:before="40" w:after="40" w:line="300"/>
      </w:pPr>
      <w:r>
        <w:rPr>
          <w:rFonts w:ascii="Georgia" w:cs="Georgia" w:eastAsia="Georgia" w:hAnsi="Georgia"/>
          <w:b/>
          <w:bCs/>
          <w:color w:val="1A1A1A"/>
          <w:sz w:val="22"/>
          <w:szCs w:val="22"/>
        </w:rPr>
        <w:t xml:space="preserve">Elettroliti in rapporto corretto: </w:t>
      </w:r>
      <w:r>
        <w:rPr>
          <w:rFonts w:ascii="Georgia" w:cs="Georgia" w:eastAsia="Georgia" w:hAnsi="Georgia"/>
          <w:color w:val="1A1A1A"/>
          <w:sz w:val="22"/>
          <w:szCs w:val="22"/>
        </w:rPr>
        <w:t xml:space="preserve">Sodio, potassio, magnesio in equilibrio. Non solo “bevi 2 litri”</w:t>
      </w:r>
    </w:p>
    <w:p>
      <w:pPr>
        <w:pStyle w:val="ListParagraph"/>
        <w:numPr>
          <w:ilvl w:val="0"/>
          <w:numId w:val="3"/>
        </w:numPr>
        <w:spacing w:before="40" w:after="40" w:line="300"/>
      </w:pPr>
      <w:r>
        <w:rPr>
          <w:rFonts w:ascii="Georgia" w:cs="Georgia" w:eastAsia="Georgia" w:hAnsi="Georgia"/>
          <w:b/>
          <w:bCs/>
          <w:color w:val="1A1A1A"/>
          <w:sz w:val="22"/>
          <w:szCs w:val="22"/>
        </w:rPr>
        <w:t xml:space="preserve">Alimenti ricchi di acqua strutturata: </w:t>
      </w:r>
      <w:r>
        <w:rPr>
          <w:rFonts w:ascii="Georgia" w:cs="Georgia" w:eastAsia="Georgia" w:hAnsi="Georgia"/>
          <w:color w:val="1A1A1A"/>
          <w:sz w:val="22"/>
          <w:szCs w:val="22"/>
        </w:rPr>
        <w:t xml:space="preserve">Cetrioli, sedano, anguria, succhi di verdura fresca</w:t>
      </w:r>
    </w:p>
    <w:p>
      <w:r>
        <w:br w:type="page"/>
      </w:r>
    </w:p>
    <w:p>
      <w:pPr>
        <w:pStyle w:val="Heading1"/>
        <w:spacing w:before="400" w:after="200"/>
      </w:pPr>
      <w:r>
        <w:rPr>
          <w:rFonts w:ascii="Georgia" w:cs="Georgia" w:eastAsia="Georgia" w:hAnsi="Georgia"/>
          <w:b/>
          <w:bCs/>
          <w:color w:val="1B3A4B"/>
          <w:sz w:val="36"/>
          <w:szCs w:val="36"/>
        </w:rPr>
        <w:t xml:space="preserve">PARTE IV – FRONTIERE DELLA RICERCA</w:t>
      </w:r>
    </w:p>
    <w:p>
      <w:pPr>
        <w:spacing w:before="100" w:after="0"/>
      </w:pPr>
    </w:p>
    <w:p>
      <w:pPr>
        <w:pStyle w:val="Heading2"/>
        <w:spacing w:before="350" w:after="150"/>
      </w:pPr>
      <w:r>
        <w:rPr>
          <w:rFonts w:ascii="Georgia" w:cs="Georgia" w:eastAsia="Georgia" w:hAnsi="Georgia"/>
          <w:b/>
          <w:bCs/>
          <w:color w:val="4A90A4"/>
          <w:sz w:val="28"/>
          <w:szCs w:val="28"/>
        </w:rPr>
        <w:t xml:space="preserve">4.1 L’Asse Intestino-Fascia: La Connessione Nascosta</w:t>
      </w:r>
    </w:p>
    <w:p>
      <w:pPr>
        <w:spacing w:before="80" w:after="80" w:line="320"/>
        <w:jc w:val="both"/>
      </w:pPr>
      <w:r>
        <w:rPr>
          <w:rFonts w:ascii="Georgia" w:cs="Georgia" w:eastAsia="Georgia" w:hAnsi="Georgia"/>
          <w:color w:val="1A1A1A"/>
          <w:sz w:val="22"/>
          <w:szCs w:val="22"/>
        </w:rPr>
        <w:t xml:space="preserve">Questa è la frontiera più innovativa e rappresenta un contenuto mai presentato in nessun corso di formazione fitness o wellness.</w:t>
      </w:r>
    </w:p>
    <w:p>
      <w:pPr>
        <w:spacing w:before="80" w:after="80" w:line="320"/>
        <w:jc w:val="both"/>
      </w:pPr>
      <w:r>
        <w:rPr>
          <w:rFonts w:ascii="Georgia" w:cs="Georgia" w:eastAsia="Georgia" w:hAnsi="Georgia"/>
          <w:color w:val="1A1A1A"/>
          <w:sz w:val="22"/>
          <w:szCs w:val="22"/>
        </w:rPr>
        <w:t xml:space="preserve">Il microbioma intestinale modula direttamente la salute fasciale attraverso molteplici meccanismi:</w:t>
      </w:r>
    </w:p>
    <w:p>
      <w:pPr>
        <w:pStyle w:val="ListParagraph"/>
        <w:numPr>
          <w:ilvl w:val="0"/>
          <w:numId w:val="5"/>
        </w:numPr>
        <w:spacing w:before="40" w:after="40" w:line="300"/>
      </w:pPr>
      <w:r>
        <w:rPr>
          <w:rFonts w:ascii="Georgia" w:cs="Georgia" w:eastAsia="Georgia" w:hAnsi="Georgia"/>
          <w:b/>
          <w:bCs/>
          <w:color w:val="1A1A1A"/>
          <w:sz w:val="22"/>
          <w:szCs w:val="22"/>
        </w:rPr>
        <w:t xml:space="preserve">Permeabilità intestinale → Infiammazione sistemica → Degrado fasciale: </w:t>
      </w:r>
      <w:r>
        <w:rPr>
          <w:rFonts w:ascii="Georgia" w:cs="Georgia" w:eastAsia="Georgia" w:hAnsi="Georgia"/>
          <w:color w:val="1A1A1A"/>
          <w:sz w:val="22"/>
          <w:szCs w:val="22"/>
        </w:rPr>
        <w:t xml:space="preserve">Un intestino disbiotico produce LPS (lipopolisaccaridi) che attivano una cascata infiammatoria che raggiunge la fascia, stimolando la trasformazione miofibroblastica.</w:t>
      </w:r>
    </w:p>
    <w:p>
      <w:pPr>
        <w:pStyle w:val="ListParagraph"/>
        <w:numPr>
          <w:ilvl w:val="0"/>
          <w:numId w:val="5"/>
        </w:numPr>
        <w:spacing w:before="40" w:after="40" w:line="300"/>
      </w:pPr>
      <w:r>
        <w:rPr>
          <w:rFonts w:ascii="Georgia" w:cs="Georgia" w:eastAsia="Georgia" w:hAnsi="Georgia"/>
          <w:b/>
          <w:bCs/>
          <w:color w:val="1A1A1A"/>
          <w:sz w:val="22"/>
          <w:szCs w:val="22"/>
        </w:rPr>
        <w:t xml:space="preserve">SCFA (Acidi Grassi a Catena Corta): </w:t>
      </w:r>
      <w:r>
        <w:rPr>
          <w:rFonts w:ascii="Georgia" w:cs="Georgia" w:eastAsia="Georgia" w:hAnsi="Georgia"/>
          <w:color w:val="1A1A1A"/>
          <w:sz w:val="22"/>
          <w:szCs w:val="22"/>
        </w:rPr>
        <w:t xml:space="preserve">Butirrato, propionato e acetato prodotti dai batteri intestinali modulano l’infiammazione sistemica. Il butirrato in particolare ha effetti anti-fibrotici documentati.</w:t>
      </w:r>
    </w:p>
    <w:p>
      <w:pPr>
        <w:pStyle w:val="ListParagraph"/>
        <w:numPr>
          <w:ilvl w:val="0"/>
          <w:numId w:val="5"/>
        </w:numPr>
        <w:spacing w:before="40" w:after="40" w:line="300"/>
      </w:pPr>
      <w:r>
        <w:rPr>
          <w:rFonts w:ascii="Georgia" w:cs="Georgia" w:eastAsia="Georgia" w:hAnsi="Georgia"/>
          <w:b/>
          <w:bCs/>
          <w:color w:val="1A1A1A"/>
          <w:sz w:val="22"/>
          <w:szCs w:val="22"/>
        </w:rPr>
        <w:t xml:space="preserve">Serotonina intestinale: </w:t>
      </w:r>
      <w:r>
        <w:rPr>
          <w:rFonts w:ascii="Georgia" w:cs="Georgia" w:eastAsia="Georgia" w:hAnsi="Georgia"/>
          <w:color w:val="1A1A1A"/>
          <w:sz w:val="22"/>
          <w:szCs w:val="22"/>
        </w:rPr>
        <w:t xml:space="preserve">Il 95% della serotonina è prodotta nell’intestino. Modula il tono vagale che a sua volta influenza lo stato fasciale.</w:t>
      </w:r>
    </w:p>
    <w:p>
      <w:pPr>
        <w:pStyle w:val="ListParagraph"/>
        <w:numPr>
          <w:ilvl w:val="0"/>
          <w:numId w:val="5"/>
        </w:numPr>
        <w:spacing w:before="40" w:after="40" w:line="300"/>
      </w:pPr>
      <w:r>
        <w:rPr>
          <w:rFonts w:ascii="Georgia" w:cs="Georgia" w:eastAsia="Georgia" w:hAnsi="Georgia"/>
          <w:b/>
          <w:bCs/>
          <w:color w:val="1A1A1A"/>
          <w:sz w:val="22"/>
          <w:szCs w:val="22"/>
        </w:rPr>
        <w:t xml:space="preserve">Asse Aryl Hydrocarbon Receptor (AhR): </w:t>
      </w:r>
      <w:r>
        <w:rPr>
          <w:rFonts w:ascii="Georgia" w:cs="Georgia" w:eastAsia="Georgia" w:hAnsi="Georgia"/>
          <w:color w:val="1A1A1A"/>
          <w:sz w:val="22"/>
          <w:szCs w:val="22"/>
        </w:rPr>
        <w:t xml:space="preserve">I metaboliti microbici del triptofano attivano AhR, modulando l’omeostasi tissutale e la funzione di barriera (Gut-Skin Axis review, 2025).</w:t>
      </w:r>
    </w:p>
    <w:p>
      <w:pPr>
        <w:spacing w:before="80" w:after="80" w:line="320"/>
        <w:jc w:val="both"/>
      </w:pPr>
      <w:r>
        <w:rPr>
          <w:rFonts w:ascii="Georgia" w:cs="Georgia" w:eastAsia="Georgia" w:hAnsi="Georgia"/>
          <w:b/>
          <w:bCs/>
          <w:color w:val="1A1A1A"/>
          <w:sz w:val="22"/>
          <w:szCs w:val="22"/>
        </w:rPr>
        <w:t xml:space="preserve">Loop PNEI completo: Alimentazione processata → Disbiosi intestinale → Aumento LPS → Infiammazione sistemica → Rigidità fasciale → Dolore cronico → Stress → Peggioramento del microbioma → Ripetizione del ciclo.</w:t>
      </w:r>
    </w:p>
    <w:p>
      <w:pPr>
        <w:pStyle w:val="Heading2"/>
        <w:spacing w:before="350" w:after="150"/>
      </w:pPr>
      <w:r>
        <w:rPr>
          <w:rFonts w:ascii="Georgia" w:cs="Georgia" w:eastAsia="Georgia" w:hAnsi="Georgia"/>
          <w:b/>
          <w:bCs/>
          <w:color w:val="4A90A4"/>
          <w:sz w:val="28"/>
          <w:szCs w:val="28"/>
        </w:rPr>
        <w:t xml:space="preserve">4.2 Acido Ialuronico come DAMP: L’Asse Pelle-Intestino</w:t>
      </w:r>
    </w:p>
    <w:p>
      <w:pPr>
        <w:spacing w:before="80" w:after="80" w:line="320"/>
        <w:jc w:val="both"/>
      </w:pPr>
      <w:r>
        <w:rPr>
          <w:rFonts w:ascii="Georgia" w:cs="Georgia" w:eastAsia="Georgia" w:hAnsi="Georgia"/>
          <w:color w:val="1A1A1A"/>
          <w:sz w:val="22"/>
          <w:szCs w:val="22"/>
        </w:rPr>
        <w:t xml:space="preserve">Lo studio di Gallo et al. (2024, Nature Communications) ha rivelato una connessione bidirezionale rivoluzionaria: la distruzione del derma (per ferita o digestione dell’HA dermico) rilascia frammenti di acido ialuronico che agiscono come DAMP, alterando il microbioma intestinale e la funzione immunitaria intestinale.</w:t>
      </w:r>
    </w:p>
    <w:p>
      <w:pPr>
        <w:spacing w:before="80" w:after="80" w:line="320"/>
        <w:jc w:val="both"/>
      </w:pPr>
      <w:r>
        <w:rPr>
          <w:rFonts w:ascii="Georgia" w:cs="Georgia" w:eastAsia="Georgia" w:hAnsi="Georgia"/>
          <w:color w:val="1A1A1A"/>
          <w:sz w:val="22"/>
          <w:szCs w:val="22"/>
        </w:rPr>
        <w:t xml:space="preserve">Questo significa che lo stato infiammatorio della fascia può alterare direttamente la salute intestinale e viceversa – un loop fascio-intestinale mediato dall’acido ialuronico mai descritto prima in ambito fitness/wellness.</w:t>
      </w:r>
    </w:p>
    <w:p>
      <w:pPr>
        <w:spacing w:before="80" w:after="80" w:line="320"/>
        <w:jc w:val="both"/>
      </w:pPr>
      <w:r>
        <w:rPr>
          <w:rFonts w:ascii="Georgia" w:cs="Georgia" w:eastAsia="Georgia" w:hAnsi="Georgia"/>
          <w:color w:val="1A1A1A"/>
          <w:sz w:val="22"/>
          <w:szCs w:val="22"/>
        </w:rPr>
        <w:t xml:space="preserve">La review completa dell’asse intestino-pelle (Gut-Skin Axis, 2025) descrive come la segnalazione bidirezionale tra pelle/fascia e tratto gastrointestinale sia mediata dai microbiota residenti in entrambe le superfici di barriera.</w:t>
      </w:r>
    </w:p>
    <w:p>
      <w:pPr>
        <w:pStyle w:val="Heading2"/>
        <w:spacing w:before="350" w:after="150"/>
      </w:pPr>
      <w:r>
        <w:rPr>
          <w:rFonts w:ascii="Georgia" w:cs="Georgia" w:eastAsia="Georgia" w:hAnsi="Georgia"/>
          <w:b/>
          <w:bCs/>
          <w:color w:val="4A90A4"/>
          <w:sz w:val="28"/>
          <w:szCs w:val="28"/>
        </w:rPr>
        <w:t xml:space="preserve">4.3 Meccanotransduzione e Nutrizione: Il Timing È Tutto</w:t>
      </w:r>
    </w:p>
    <w:p>
      <w:pPr>
        <w:spacing w:before="80" w:after="80" w:line="320"/>
        <w:jc w:val="both"/>
      </w:pPr>
      <w:r>
        <w:rPr>
          <w:rFonts w:ascii="Georgia" w:cs="Georgia" w:eastAsia="Georgia" w:hAnsi="Georgia"/>
          <w:color w:val="1A1A1A"/>
          <w:sz w:val="22"/>
          <w:szCs w:val="22"/>
        </w:rPr>
        <w:t xml:space="preserve">Lo studio del 2025 pubblicato su PNAS (Proceedings of the National Academy of Sciences) ha dimostrato che le cellule possono percepire quando la matrice extracellulare è stata esposta alle metalloproteinasi della matrice (MMP), anche quando l’esposizione è minima e non altera la rigidità della matrice. Le cellule percepiscono la degradazione mediata dalle MMP attraverso il suo effetto sul rilassamento dello stress (stress relaxation) nella matrice.</w:t>
      </w:r>
    </w:p>
    <w:p>
      <w:pPr>
        <w:spacing w:before="80" w:after="80" w:line="320"/>
        <w:jc w:val="both"/>
      </w:pPr>
      <w:r>
        <w:rPr>
          <w:rFonts w:ascii="Georgia" w:cs="Georgia" w:eastAsia="Georgia" w:hAnsi="Georgia"/>
          <w:color w:val="1A1A1A"/>
          <w:sz w:val="22"/>
          <w:szCs w:val="22"/>
        </w:rPr>
        <w:t xml:space="preserve">Questo ha implicazioni profonde per il timing della nutrizione fasciale: i nutrienti anti-MMP (EGCG, omega-3, vitamina C) dovrebbero essere presenti nel circolo prima e durante il periodo di massima attività delle MMP, che coincide con le prime ore post-esercizio.</w:t>
      </w:r>
    </w:p>
    <w:p>
      <w:pPr>
        <w:pStyle w:val="Heading2"/>
        <w:spacing w:before="350" w:after="150"/>
      </w:pPr>
      <w:r>
        <w:rPr>
          <w:rFonts w:ascii="Georgia" w:cs="Georgia" w:eastAsia="Georgia" w:hAnsi="Georgia"/>
          <w:b/>
          <w:bCs/>
          <w:color w:val="4A90A4"/>
          <w:sz w:val="28"/>
          <w:szCs w:val="28"/>
        </w:rPr>
        <w:t xml:space="preserve">4.4 Fibroblasti come Regolatori Immunitari: La Nuova Frontiera</w:t>
      </w:r>
    </w:p>
    <w:p>
      <w:pPr>
        <w:spacing w:before="80" w:after="80" w:line="320"/>
        <w:jc w:val="both"/>
      </w:pPr>
      <w:r>
        <w:rPr>
          <w:rFonts w:ascii="Georgia" w:cs="Georgia" w:eastAsia="Georgia" w:hAnsi="Georgia"/>
          <w:color w:val="1A1A1A"/>
          <w:sz w:val="22"/>
          <w:szCs w:val="22"/>
        </w:rPr>
        <w:t xml:space="preserve">La review di Salminen (2024, Ageing Research Reviews) ha ridefinito completamente il ruolo dei fibroblasti tissutali: non sono solo cellule strutturali, ma veri e propri regolatori immunitari versatili. I fibroblasti possono esprimere geni immuno-correlati, interagire strettamente con cellule immunitarie, e modulare sia risposte pro-infiammatorie che immunosoppressive.</w:t>
      </w:r>
    </w:p>
    <w:p>
      <w:pPr>
        <w:spacing w:before="80" w:after="80" w:line="320"/>
        <w:jc w:val="both"/>
      </w:pPr>
      <w:r>
        <w:rPr>
          <w:rFonts w:ascii="Georgia" w:cs="Georgia" w:eastAsia="Georgia" w:hAnsi="Georgia"/>
          <w:color w:val="1A1A1A"/>
          <w:sz w:val="22"/>
          <w:szCs w:val="22"/>
        </w:rPr>
        <w:t xml:space="preserve">In condizioni patologiche croniche, i fibroblasti – specialmente quelli senescenti – mostrano proprietà pro-infiammatorie e immunosoppressive, stimolando l’attività di cellule immunosoppressive come macrofagi M2 e cellule mieloidi soppressorie (MDSC), che a loro volta inducono una conversione eccessiva dei fibroblasti in miofibroblasti.</w:t>
      </w:r>
    </w:p>
    <w:p>
      <w:pPr>
        <w:spacing w:before="80" w:after="80" w:line="320"/>
        <w:jc w:val="both"/>
      </w:pPr>
      <w:r>
        <w:rPr>
          <w:rFonts w:ascii="Georgia" w:cs="Georgia" w:eastAsia="Georgia" w:hAnsi="Georgia"/>
          <w:i/>
          <w:iCs/>
          <w:color w:val="1A1A1A"/>
          <w:sz w:val="22"/>
          <w:szCs w:val="22"/>
        </w:rPr>
        <w:t xml:space="preserve">Implicazione: La nutrizione che supporta la salute dei fibroblasti non impatta solo la struttura del collagene, ma l’intero sistema immunitario locale del tessuto connettivo.</w:t>
      </w:r>
    </w:p>
    <w:p>
      <w:pPr>
        <w:pStyle w:val="Heading2"/>
        <w:spacing w:before="350" w:after="150"/>
      </w:pPr>
      <w:r>
        <w:rPr>
          <w:rFonts w:ascii="Georgia" w:cs="Georgia" w:eastAsia="Georgia" w:hAnsi="Georgia"/>
          <w:b/>
          <w:bCs/>
          <w:color w:val="4A90A4"/>
          <w:sz w:val="28"/>
          <w:szCs w:val="28"/>
        </w:rPr>
        <w:t xml:space="preserve">4.5 Esosomi e microRNA: La Frontiera Epigenetica</w:t>
      </w:r>
    </w:p>
    <w:p>
      <w:pPr>
        <w:spacing w:before="80" w:after="80" w:line="320"/>
        <w:jc w:val="both"/>
      </w:pPr>
      <w:r>
        <w:rPr>
          <w:rFonts w:ascii="Georgia" w:cs="Georgia" w:eastAsia="Georgia" w:hAnsi="Georgia"/>
          <w:color w:val="1A1A1A"/>
          <w:sz w:val="22"/>
          <w:szCs w:val="22"/>
        </w:rPr>
        <w:t xml:space="preserve">La systematic review del 2025 (International Journal of Nutrology) ha esplorato l’effetto della supplementazione di collagene in combinazione con esosomi e microRNA di origine vegetale (in particolare esosomi di mela) sulla rigenerazione delle fibre collagene. Questi studi aprono la strada a interventi nutrizionali epigenetici – dove il cibo non fornisce solo substrati, ma informazioni molecolari che regolano l’espressione genica dei fibroblasti.</w:t>
      </w:r>
    </w:p>
    <w:p>
      <w:r>
        <w:br w:type="page"/>
      </w:r>
    </w:p>
    <w:p>
      <w:pPr>
        <w:pStyle w:val="Heading1"/>
        <w:spacing w:before="400" w:after="200"/>
      </w:pPr>
      <w:r>
        <w:rPr>
          <w:rFonts w:ascii="Georgia" w:cs="Georgia" w:eastAsia="Georgia" w:hAnsi="Georgia"/>
          <w:b/>
          <w:bCs/>
          <w:color w:val="1B3A4B"/>
          <w:sz w:val="36"/>
          <w:szCs w:val="36"/>
        </w:rPr>
        <w:t xml:space="preserve">PARTE V – IL PROTOCOLLO MIND MOVEMENT PER LA FASCIA</w:t>
      </w:r>
    </w:p>
    <w:p>
      <w:pPr>
        <w:spacing w:before="100" w:after="0"/>
      </w:pPr>
    </w:p>
    <w:p>
      <w:pPr>
        <w:pStyle w:val="Heading2"/>
        <w:spacing w:before="350" w:after="150"/>
      </w:pPr>
      <w:r>
        <w:rPr>
          <w:rFonts w:ascii="Georgia" w:cs="Georgia" w:eastAsia="Georgia" w:hAnsi="Georgia"/>
          <w:b/>
          <w:bCs/>
          <w:color w:val="4A90A4"/>
          <w:sz w:val="28"/>
          <w:szCs w:val="28"/>
        </w:rPr>
        <w:t xml:space="preserve">5.1 Protocollo Nutrizionale Giornaliero Completo</w:t>
      </w:r>
    </w:p>
    <w:p>
      <w:pPr>
        <w:spacing w:before="80" w:after="80" w:line="320"/>
        <w:jc w:val="both"/>
      </w:pPr>
      <w:r>
        <w:rPr>
          <w:rFonts w:ascii="Georgia" w:cs="Georgia" w:eastAsia="Georgia" w:hAnsi="Georgia"/>
          <w:color w:val="1A1A1A"/>
          <w:sz w:val="22"/>
          <w:szCs w:val="22"/>
        </w:rPr>
        <w:t xml:space="preserve">Questo protocollo integra tutti i pilastri nutrizionali con la dimensione PNEI del Mind Movement, creando un approccio unico e completo.</w:t>
      </w:r>
    </w:p>
    <w:p>
      <w:pPr>
        <w:spacing w:before="250" w:after="120"/>
      </w:pPr>
      <w:r>
        <w:rPr>
          <w:rFonts w:ascii="Georgia" w:cs="Georgia" w:eastAsia="Georgia" w:hAnsi="Georgia"/>
          <w:b/>
          <w:bCs/>
          <w:color w:val="1B3A4B"/>
          <w:sz w:val="24"/>
          <w:szCs w:val="24"/>
        </w:rPr>
        <w:t xml:space="preserve">AL RISVEGLIO (6:00-7:00)</w:t>
      </w:r>
    </w:p>
    <w:p>
      <w:pPr>
        <w:pStyle w:val="ListParagraph"/>
        <w:numPr>
          <w:ilvl w:val="0"/>
          <w:numId w:val="3"/>
        </w:numPr>
        <w:spacing w:before="40" w:after="40" w:line="300"/>
      </w:pPr>
      <w:r>
        <w:rPr>
          <w:rFonts w:ascii="Georgia" w:cs="Georgia" w:eastAsia="Georgia" w:hAnsi="Georgia"/>
          <w:b/>
          <w:bCs/>
          <w:color w:val="1A1A1A"/>
          <w:sz w:val="22"/>
          <w:szCs w:val="22"/>
        </w:rPr>
        <w:t xml:space="preserve">Acqua tiepida con limone </w:t>
      </w:r>
      <w:r>
        <w:rPr>
          <w:rFonts w:ascii="Georgia" w:cs="Georgia" w:eastAsia="Georgia" w:hAnsi="Georgia"/>
          <w:color w:val="1A1A1A"/>
          <w:sz w:val="22"/>
          <w:szCs w:val="22"/>
        </w:rPr>
        <w:t xml:space="preserve">(alcalinizzazione, vitamina C, idratazione della matrice)</w:t>
      </w:r>
    </w:p>
    <w:p>
      <w:pPr>
        <w:pStyle w:val="ListParagraph"/>
        <w:numPr>
          <w:ilvl w:val="0"/>
          <w:numId w:val="3"/>
        </w:numPr>
        <w:spacing w:before="40" w:after="40" w:line="300"/>
      </w:pPr>
      <w:r>
        <w:rPr>
          <w:rFonts w:ascii="Georgia" w:cs="Georgia" w:eastAsia="Georgia" w:hAnsi="Georgia"/>
          <w:b/>
          <w:bCs/>
          <w:color w:val="1A1A1A"/>
          <w:sz w:val="22"/>
          <w:szCs w:val="22"/>
        </w:rPr>
        <w:t xml:space="preserve">3 respiri diaframmatici profondi </w:t>
      </w:r>
      <w:r>
        <w:rPr>
          <w:rFonts w:ascii="Georgia" w:cs="Georgia" w:eastAsia="Georgia" w:hAnsi="Georgia"/>
          <w:color w:val="1A1A1A"/>
          <w:sz w:val="22"/>
          <w:szCs w:val="22"/>
        </w:rPr>
        <w:t xml:space="preserve">(attivazione vagale – il diaframma è il più grande muscolo fasciale)</w:t>
      </w:r>
    </w:p>
    <w:p>
      <w:pPr>
        <w:pStyle w:val="ListParagraph"/>
        <w:numPr>
          <w:ilvl w:val="0"/>
          <w:numId w:val="3"/>
        </w:numPr>
        <w:spacing w:before="40" w:after="40" w:line="300"/>
      </w:pPr>
      <w:r>
        <w:rPr>
          <w:rFonts w:ascii="Georgia" w:cs="Georgia" w:eastAsia="Georgia" w:hAnsi="Georgia"/>
          <w:b/>
          <w:bCs/>
          <w:color w:val="1A1A1A"/>
          <w:sz w:val="22"/>
          <w:szCs w:val="22"/>
        </w:rPr>
        <w:t xml:space="preserve">Magnesio bisglicinato 200mg </w:t>
      </w:r>
      <w:r>
        <w:rPr>
          <w:rFonts w:ascii="Georgia" w:cs="Georgia" w:eastAsia="Georgia" w:hAnsi="Georgia"/>
          <w:color w:val="1A1A1A"/>
          <w:sz w:val="22"/>
          <w:szCs w:val="22"/>
        </w:rPr>
        <w:t xml:space="preserve">(a stomaco vuoto per massimo assorbimento)</w:t>
      </w:r>
    </w:p>
    <w:p>
      <w:pPr>
        <w:spacing w:before="250" w:after="120"/>
      </w:pPr>
      <w:r>
        <w:rPr>
          <w:rFonts w:ascii="Georgia" w:cs="Georgia" w:eastAsia="Georgia" w:hAnsi="Georgia"/>
          <w:b/>
          <w:bCs/>
          <w:color w:val="1B3A4B"/>
          <w:sz w:val="24"/>
          <w:szCs w:val="24"/>
        </w:rPr>
        <w:t xml:space="preserve">COLAZIONE (7:00-8:00) – In Stato Parasimpatico</w:t>
      </w:r>
    </w:p>
    <w:p>
      <w:pPr>
        <w:pStyle w:val="ListParagraph"/>
        <w:numPr>
          <w:ilvl w:val="0"/>
          <w:numId w:val="5"/>
        </w:numPr>
        <w:spacing w:before="40" w:after="40" w:line="300"/>
      </w:pPr>
      <w:r>
        <w:rPr>
          <w:rFonts w:ascii="Georgia" w:cs="Georgia" w:eastAsia="Georgia" w:hAnsi="Georgia"/>
          <w:b/>
          <w:bCs/>
          <w:color w:val="1A1A1A"/>
          <w:sz w:val="22"/>
          <w:szCs w:val="22"/>
        </w:rPr>
        <w:t xml:space="preserve">Proteine di qualità: </w:t>
      </w:r>
      <w:r>
        <w:rPr>
          <w:rFonts w:ascii="Georgia" w:cs="Georgia" w:eastAsia="Georgia" w:hAnsi="Georgia"/>
          <w:color w:val="1A1A1A"/>
          <w:sz w:val="22"/>
          <w:szCs w:val="22"/>
        </w:rPr>
        <w:t xml:space="preserve">Uova bio, yogurt greco, salmone affumicato</w:t>
      </w:r>
    </w:p>
    <w:p>
      <w:pPr>
        <w:pStyle w:val="ListParagraph"/>
        <w:numPr>
          <w:ilvl w:val="0"/>
          <w:numId w:val="5"/>
        </w:numPr>
        <w:spacing w:before="40" w:after="40" w:line="300"/>
      </w:pPr>
      <w:r>
        <w:rPr>
          <w:rFonts w:ascii="Georgia" w:cs="Georgia" w:eastAsia="Georgia" w:hAnsi="Georgia"/>
          <w:b/>
          <w:bCs/>
          <w:color w:val="1A1A1A"/>
          <w:sz w:val="22"/>
          <w:szCs w:val="22"/>
        </w:rPr>
        <w:t xml:space="preserve">Grassi omega-3: </w:t>
      </w:r>
      <w:r>
        <w:rPr>
          <w:rFonts w:ascii="Georgia" w:cs="Georgia" w:eastAsia="Georgia" w:hAnsi="Georgia"/>
          <w:color w:val="1A1A1A"/>
          <w:sz w:val="22"/>
          <w:szCs w:val="22"/>
        </w:rPr>
        <w:t xml:space="preserve">Noci, semi di lino macinati, avocado</w:t>
      </w:r>
    </w:p>
    <w:p>
      <w:pPr>
        <w:pStyle w:val="ListParagraph"/>
        <w:numPr>
          <w:ilvl w:val="0"/>
          <w:numId w:val="5"/>
        </w:numPr>
        <w:spacing w:before="40" w:after="40" w:line="300"/>
      </w:pPr>
      <w:r>
        <w:rPr>
          <w:rFonts w:ascii="Georgia" w:cs="Georgia" w:eastAsia="Georgia" w:hAnsi="Georgia"/>
          <w:b/>
          <w:bCs/>
          <w:color w:val="1A1A1A"/>
          <w:sz w:val="22"/>
          <w:szCs w:val="22"/>
        </w:rPr>
        <w:t xml:space="preserve">Antiossidanti: </w:t>
      </w:r>
      <w:r>
        <w:rPr>
          <w:rFonts w:ascii="Georgia" w:cs="Georgia" w:eastAsia="Georgia" w:hAnsi="Georgia"/>
          <w:color w:val="1A1A1A"/>
          <w:sz w:val="22"/>
          <w:szCs w:val="22"/>
        </w:rPr>
        <w:t xml:space="preserve">Frutti di bosco (antocianine per il tessuto connettivo)</w:t>
      </w:r>
    </w:p>
    <w:p>
      <w:pPr>
        <w:pStyle w:val="ListParagraph"/>
        <w:numPr>
          <w:ilvl w:val="0"/>
          <w:numId w:val="5"/>
        </w:numPr>
        <w:spacing w:before="40" w:after="40" w:line="300"/>
      </w:pPr>
      <w:r>
        <w:rPr>
          <w:rFonts w:ascii="Georgia" w:cs="Georgia" w:eastAsia="Georgia" w:hAnsi="Georgia"/>
          <w:b/>
          <w:bCs/>
          <w:color w:val="1A1A1A"/>
          <w:sz w:val="22"/>
          <w:szCs w:val="22"/>
        </w:rPr>
        <w:t xml:space="preserve">Vitamina C: </w:t>
      </w:r>
      <w:r>
        <w:rPr>
          <w:rFonts w:ascii="Georgia" w:cs="Georgia" w:eastAsia="Georgia" w:hAnsi="Georgia"/>
          <w:color w:val="1A1A1A"/>
          <w:sz w:val="22"/>
          <w:szCs w:val="22"/>
        </w:rPr>
        <w:t xml:space="preserve">250mg da fonti alimentari (kiwi, peperoni) + integratore</w:t>
      </w:r>
    </w:p>
    <w:p>
      <w:pPr>
        <w:pStyle w:val="ListParagraph"/>
        <w:numPr>
          <w:ilvl w:val="0"/>
          <w:numId w:val="5"/>
        </w:numPr>
        <w:spacing w:before="40" w:after="40" w:line="300"/>
      </w:pPr>
      <w:r>
        <w:rPr>
          <w:rFonts w:ascii="Georgia" w:cs="Georgia" w:eastAsia="Georgia" w:hAnsi="Georgia"/>
          <w:b/>
          <w:bCs/>
          <w:color w:val="1A1A1A"/>
          <w:sz w:val="22"/>
          <w:szCs w:val="22"/>
        </w:rPr>
        <w:t xml:space="preserve">Prebiotici: </w:t>
      </w:r>
      <w:r>
        <w:rPr>
          <w:rFonts w:ascii="Georgia" w:cs="Georgia" w:eastAsia="Georgia" w:hAnsi="Georgia"/>
          <w:color w:val="1A1A1A"/>
          <w:sz w:val="22"/>
          <w:szCs w:val="22"/>
        </w:rPr>
        <w:t xml:space="preserve">Fibre da avena, semi di chia (nutrimento del microbioma)</w:t>
      </w:r>
    </w:p>
    <w:p>
      <w:pPr>
        <w:spacing w:before="250" w:after="120"/>
      </w:pPr>
      <w:r>
        <w:rPr>
          <w:rFonts w:ascii="Georgia" w:cs="Georgia" w:eastAsia="Georgia" w:hAnsi="Georgia"/>
          <w:b/>
          <w:bCs/>
          <w:color w:val="1B3A4B"/>
          <w:sz w:val="24"/>
          <w:szCs w:val="24"/>
        </w:rPr>
        <w:t xml:space="preserve">PRE-ALLENAMENTO FASCIALE (−60 min)</w:t>
      </w:r>
    </w:p>
    <w:p>
      <w:pPr>
        <w:pStyle w:val="ListParagraph"/>
        <w:numPr>
          <w:ilvl w:val="0"/>
          <w:numId w:val="6"/>
        </w:numPr>
        <w:spacing w:before="40" w:after="40" w:line="300"/>
      </w:pPr>
      <w:r>
        <w:rPr>
          <w:rFonts w:ascii="Georgia" w:cs="Georgia" w:eastAsia="Georgia" w:hAnsi="Georgia"/>
          <w:b/>
          <w:bCs/>
          <w:color w:val="1A1A1A"/>
          <w:sz w:val="22"/>
          <w:szCs w:val="22"/>
        </w:rPr>
        <w:t xml:space="preserve">15g collagene idrolizzato + 250mg vitamina C </w:t>
      </w:r>
      <w:r>
        <w:rPr>
          <w:rFonts w:ascii="Georgia" w:cs="Georgia" w:eastAsia="Georgia" w:hAnsi="Georgia"/>
          <w:color w:val="1A1A1A"/>
          <w:sz w:val="22"/>
          <w:szCs w:val="22"/>
        </w:rPr>
        <w:t xml:space="preserve">in bevanda (Protocollo Shaw-Baar)</w:t>
      </w:r>
    </w:p>
    <w:p>
      <w:pPr>
        <w:pStyle w:val="ListParagraph"/>
        <w:numPr>
          <w:ilvl w:val="0"/>
          <w:numId w:val="6"/>
        </w:numPr>
        <w:spacing w:before="40" w:after="40" w:line="300"/>
      </w:pPr>
      <w:r>
        <w:rPr>
          <w:rFonts w:ascii="Georgia" w:cs="Georgia" w:eastAsia="Georgia" w:hAnsi="Georgia"/>
          <w:b/>
          <w:bCs/>
          <w:color w:val="1A1A1A"/>
          <w:sz w:val="22"/>
          <w:szCs w:val="22"/>
        </w:rPr>
        <w:t xml:space="preserve">Oppure: 15g gelatina alimentare </w:t>
      </w:r>
      <w:r>
        <w:rPr>
          <w:rFonts w:ascii="Georgia" w:cs="Georgia" w:eastAsia="Georgia" w:hAnsi="Georgia"/>
          <w:color w:val="1A1A1A"/>
          <w:sz w:val="22"/>
          <w:szCs w:val="22"/>
        </w:rPr>
        <w:t xml:space="preserve">sciolta in succo di ribes nero (~48mg vit. C)</w:t>
      </w:r>
    </w:p>
    <w:p>
      <w:pPr>
        <w:spacing w:before="250" w:after="120"/>
      </w:pPr>
      <w:r>
        <w:rPr>
          <w:rFonts w:ascii="Georgia" w:cs="Georgia" w:eastAsia="Georgia" w:hAnsi="Georgia"/>
          <w:b/>
          <w:bCs/>
          <w:color w:val="1B3A4B"/>
          <w:sz w:val="24"/>
          <w:szCs w:val="24"/>
        </w:rPr>
        <w:t xml:space="preserve">SESSIONE FASCIALE (5-10 min di carico meccanico)</w:t>
      </w:r>
    </w:p>
    <w:p>
      <w:pPr>
        <w:spacing w:before="80" w:after="80" w:line="320"/>
        <w:jc w:val="both"/>
      </w:pPr>
      <w:r>
        <w:rPr>
          <w:rFonts w:ascii="Georgia" w:cs="Georgia" w:eastAsia="Georgia" w:hAnsi="Georgia"/>
          <w:color w:val="1A1A1A"/>
          <w:sz w:val="22"/>
          <w:szCs w:val="22"/>
        </w:rPr>
        <w:t xml:space="preserve">Carico intermittente: salto alla corda, rimbalzi, movimenti multiplanari. Ripetere idealmente 2-3 volte/die con almeno 6 ore di intervallo (basato su Baar, 2017: dopo 10 min le cellule ECM diventano refrattarie).</w:t>
      </w:r>
    </w:p>
    <w:p>
      <w:pPr>
        <w:spacing w:before="250" w:after="120"/>
      </w:pPr>
      <w:r>
        <w:rPr>
          <w:rFonts w:ascii="Georgia" w:cs="Georgia" w:eastAsia="Georgia" w:hAnsi="Georgia"/>
          <w:b/>
          <w:bCs/>
          <w:color w:val="1B3A4B"/>
          <w:sz w:val="24"/>
          <w:szCs w:val="24"/>
        </w:rPr>
        <w:t xml:space="preserve">PRANZO – Il Piatto Fasciale</w:t>
      </w:r>
    </w:p>
    <w:p>
      <w:pPr>
        <w:pStyle w:val="ListParagraph"/>
        <w:numPr>
          <w:ilvl w:val="0"/>
          <w:numId w:val="7"/>
        </w:numPr>
        <w:spacing w:before="40" w:after="40" w:line="300"/>
      </w:pPr>
      <w:r>
        <w:rPr>
          <w:rFonts w:ascii="Georgia" w:cs="Georgia" w:eastAsia="Georgia" w:hAnsi="Georgia"/>
          <w:b/>
          <w:bCs/>
          <w:color w:val="1A1A1A"/>
          <w:sz w:val="22"/>
          <w:szCs w:val="22"/>
        </w:rPr>
        <w:t xml:space="preserve">Proteine: </w:t>
      </w:r>
      <w:r>
        <w:rPr>
          <w:rFonts w:ascii="Georgia" w:cs="Georgia" w:eastAsia="Georgia" w:hAnsi="Georgia"/>
          <w:color w:val="1A1A1A"/>
          <w:sz w:val="22"/>
          <w:szCs w:val="22"/>
        </w:rPr>
        <w:t xml:space="preserve">Pesce grasso selvatico o carne bio con collagene (tagli connettivali: ossobuco, stinco)</w:t>
      </w:r>
    </w:p>
    <w:p>
      <w:pPr>
        <w:pStyle w:val="ListParagraph"/>
        <w:numPr>
          <w:ilvl w:val="0"/>
          <w:numId w:val="7"/>
        </w:numPr>
        <w:spacing w:before="40" w:after="40" w:line="300"/>
      </w:pPr>
      <w:r>
        <w:rPr>
          <w:rFonts w:ascii="Georgia" w:cs="Georgia" w:eastAsia="Georgia" w:hAnsi="Georgia"/>
          <w:b/>
          <w:bCs/>
          <w:color w:val="1A1A1A"/>
          <w:sz w:val="22"/>
          <w:szCs w:val="22"/>
        </w:rPr>
        <w:t xml:space="preserve">Verdure colorate: </w:t>
      </w:r>
      <w:r>
        <w:rPr>
          <w:rFonts w:ascii="Georgia" w:cs="Georgia" w:eastAsia="Georgia" w:hAnsi="Georgia"/>
          <w:color w:val="1A1A1A"/>
          <w:sz w:val="22"/>
          <w:szCs w:val="22"/>
        </w:rPr>
        <w:t xml:space="preserve">Crucifere (sulforafano), pomodori (licopene), cipolle (quercetina)</w:t>
      </w:r>
    </w:p>
    <w:p>
      <w:pPr>
        <w:pStyle w:val="ListParagraph"/>
        <w:numPr>
          <w:ilvl w:val="0"/>
          <w:numId w:val="7"/>
        </w:numPr>
        <w:spacing w:before="40" w:after="40" w:line="300"/>
      </w:pPr>
      <w:r>
        <w:rPr>
          <w:rFonts w:ascii="Georgia" w:cs="Georgia" w:eastAsia="Georgia" w:hAnsi="Georgia"/>
          <w:b/>
          <w:bCs/>
          <w:color w:val="1A1A1A"/>
          <w:sz w:val="22"/>
          <w:szCs w:val="22"/>
        </w:rPr>
        <w:t xml:space="preserve">Grassi sani: </w:t>
      </w:r>
      <w:r>
        <w:rPr>
          <w:rFonts w:ascii="Georgia" w:cs="Georgia" w:eastAsia="Georgia" w:hAnsi="Georgia"/>
          <w:color w:val="1A1A1A"/>
          <w:sz w:val="22"/>
          <w:szCs w:val="22"/>
        </w:rPr>
        <w:t xml:space="preserve">Olio EVO, olive, avocado</w:t>
      </w:r>
    </w:p>
    <w:p>
      <w:pPr>
        <w:pStyle w:val="ListParagraph"/>
        <w:numPr>
          <w:ilvl w:val="0"/>
          <w:numId w:val="7"/>
        </w:numPr>
        <w:spacing w:before="40" w:after="40" w:line="300"/>
      </w:pPr>
      <w:r>
        <w:rPr>
          <w:rFonts w:ascii="Georgia" w:cs="Georgia" w:eastAsia="Georgia" w:hAnsi="Georgia"/>
          <w:b/>
          <w:bCs/>
          <w:color w:val="1A1A1A"/>
          <w:sz w:val="22"/>
          <w:szCs w:val="22"/>
        </w:rPr>
        <w:t xml:space="preserve">Fermentati: </w:t>
      </w:r>
      <w:r>
        <w:rPr>
          <w:rFonts w:ascii="Georgia" w:cs="Georgia" w:eastAsia="Georgia" w:hAnsi="Georgia"/>
          <w:color w:val="1A1A1A"/>
          <w:sz w:val="22"/>
          <w:szCs w:val="22"/>
        </w:rPr>
        <w:t xml:space="preserve">Crauti, kimchi, miso (supporto microbioma → asse intestino-fascia)</w:t>
      </w:r>
    </w:p>
    <w:p>
      <w:pPr>
        <w:pStyle w:val="ListParagraph"/>
        <w:numPr>
          <w:ilvl w:val="0"/>
          <w:numId w:val="7"/>
        </w:numPr>
        <w:spacing w:before="40" w:after="40" w:line="300"/>
      </w:pPr>
      <w:r>
        <w:rPr>
          <w:rFonts w:ascii="Georgia" w:cs="Georgia" w:eastAsia="Georgia" w:hAnsi="Georgia"/>
          <w:b/>
          <w:bCs/>
          <w:color w:val="1A1A1A"/>
          <w:sz w:val="22"/>
          <w:szCs w:val="22"/>
        </w:rPr>
        <w:t xml:space="preserve">Brodo d’ossa: </w:t>
      </w:r>
      <w:r>
        <w:rPr>
          <w:rFonts w:ascii="Georgia" w:cs="Georgia" w:eastAsia="Georgia" w:hAnsi="Georgia"/>
          <w:color w:val="1A1A1A"/>
          <w:sz w:val="22"/>
          <w:szCs w:val="22"/>
        </w:rPr>
        <w:t xml:space="preserve">250ml come “integratore fasciale” naturale (collagene + GAG + HA)</w:t>
      </w:r>
    </w:p>
    <w:p>
      <w:pPr>
        <w:spacing w:before="250" w:after="120"/>
      </w:pPr>
      <w:r>
        <w:rPr>
          <w:rFonts w:ascii="Georgia" w:cs="Georgia" w:eastAsia="Georgia" w:hAnsi="Georgia"/>
          <w:b/>
          <w:bCs/>
          <w:color w:val="1B3A4B"/>
          <w:sz w:val="24"/>
          <w:szCs w:val="24"/>
        </w:rPr>
        <w:t xml:space="preserve">CENA – Riparazione Notturna</w:t>
      </w:r>
    </w:p>
    <w:p>
      <w:pPr>
        <w:pStyle w:val="ListParagraph"/>
        <w:numPr>
          <w:ilvl w:val="0"/>
          <w:numId w:val="2"/>
        </w:numPr>
        <w:spacing w:before="40" w:after="40" w:line="300"/>
      </w:pPr>
      <w:r>
        <w:rPr>
          <w:rFonts w:ascii="Georgia" w:cs="Georgia" w:eastAsia="Georgia" w:hAnsi="Georgia"/>
          <w:b/>
          <w:bCs/>
          <w:color w:val="1A1A1A"/>
          <w:sz w:val="22"/>
          <w:szCs w:val="22"/>
        </w:rPr>
        <w:t xml:space="preserve">Proteine moderate: </w:t>
      </w:r>
      <w:r>
        <w:rPr>
          <w:rFonts w:ascii="Georgia" w:cs="Georgia" w:eastAsia="Georgia" w:hAnsi="Georgia"/>
          <w:color w:val="1A1A1A"/>
          <w:sz w:val="22"/>
          <w:szCs w:val="22"/>
        </w:rPr>
        <w:t xml:space="preserve">Pesce, legumi, tofu</w:t>
      </w:r>
    </w:p>
    <w:p>
      <w:pPr>
        <w:pStyle w:val="ListParagraph"/>
        <w:numPr>
          <w:ilvl w:val="0"/>
          <w:numId w:val="2"/>
        </w:numPr>
        <w:spacing w:before="40" w:after="40" w:line="300"/>
      </w:pPr>
      <w:r>
        <w:rPr>
          <w:rFonts w:ascii="Georgia" w:cs="Georgia" w:eastAsia="Georgia" w:hAnsi="Georgia"/>
          <w:b/>
          <w:bCs/>
          <w:color w:val="1A1A1A"/>
          <w:sz w:val="22"/>
          <w:szCs w:val="22"/>
        </w:rPr>
        <w:t xml:space="preserve">Glicina addizionale: </w:t>
      </w:r>
      <w:r>
        <w:rPr>
          <w:rFonts w:ascii="Georgia" w:cs="Georgia" w:eastAsia="Georgia" w:hAnsi="Georgia"/>
          <w:color w:val="1A1A1A"/>
          <w:sz w:val="22"/>
          <w:szCs w:val="22"/>
        </w:rPr>
        <w:t xml:space="preserve">3-5g prima di dormire (migliora qualità del sonno + substrato per collagene)</w:t>
      </w:r>
    </w:p>
    <w:p>
      <w:pPr>
        <w:pStyle w:val="ListParagraph"/>
        <w:numPr>
          <w:ilvl w:val="0"/>
          <w:numId w:val="2"/>
        </w:numPr>
        <w:spacing w:before="40" w:after="40" w:line="300"/>
      </w:pPr>
      <w:r>
        <w:rPr>
          <w:rFonts w:ascii="Georgia" w:cs="Georgia" w:eastAsia="Georgia" w:hAnsi="Georgia"/>
          <w:b/>
          <w:bCs/>
          <w:color w:val="1A1A1A"/>
          <w:sz w:val="22"/>
          <w:szCs w:val="22"/>
        </w:rPr>
        <w:t xml:space="preserve">Magnesio bisglicinato: </w:t>
      </w:r>
      <w:r>
        <w:rPr>
          <w:rFonts w:ascii="Georgia" w:cs="Georgia" w:eastAsia="Georgia" w:hAnsi="Georgia"/>
          <w:color w:val="1A1A1A"/>
          <w:sz w:val="22"/>
          <w:szCs w:val="22"/>
        </w:rPr>
        <w:t xml:space="preserve">200-400mg (rilassamento + ulteriore glicina)</w:t>
      </w:r>
    </w:p>
    <w:p>
      <w:pPr>
        <w:pStyle w:val="ListParagraph"/>
        <w:numPr>
          <w:ilvl w:val="0"/>
          <w:numId w:val="2"/>
        </w:numPr>
        <w:spacing w:before="40" w:after="40" w:line="300"/>
      </w:pPr>
      <w:r>
        <w:rPr>
          <w:rFonts w:ascii="Georgia" w:cs="Georgia" w:eastAsia="Georgia" w:hAnsi="Georgia"/>
          <w:b/>
          <w:bCs/>
          <w:color w:val="1A1A1A"/>
          <w:sz w:val="22"/>
          <w:szCs w:val="22"/>
        </w:rPr>
        <w:t xml:space="preserve">Curcumina fitosomiale: </w:t>
      </w:r>
      <w:r>
        <w:rPr>
          <w:rFonts w:ascii="Georgia" w:cs="Georgia" w:eastAsia="Georgia" w:hAnsi="Georgia"/>
          <w:color w:val="1A1A1A"/>
          <w:sz w:val="22"/>
          <w:szCs w:val="22"/>
        </w:rPr>
        <w:t xml:space="preserve">500mg (anti-infiammatorio notturno)</w:t>
      </w:r>
    </w:p>
    <w:p>
      <w:pPr>
        <w:pStyle w:val="ListParagraph"/>
        <w:numPr>
          <w:ilvl w:val="0"/>
          <w:numId w:val="2"/>
        </w:numPr>
        <w:spacing w:before="40" w:after="40" w:line="300"/>
      </w:pPr>
      <w:r>
        <w:rPr>
          <w:rFonts w:ascii="Georgia" w:cs="Georgia" w:eastAsia="Georgia" w:hAnsi="Georgia"/>
          <w:b/>
          <w:bCs/>
          <w:color w:val="1A1A1A"/>
          <w:sz w:val="22"/>
          <w:szCs w:val="22"/>
        </w:rPr>
        <w:t xml:space="preserve">Omega-3: </w:t>
      </w:r>
      <w:r>
        <w:rPr>
          <w:rFonts w:ascii="Georgia" w:cs="Georgia" w:eastAsia="Georgia" w:hAnsi="Georgia"/>
          <w:color w:val="1A1A1A"/>
          <w:sz w:val="22"/>
          <w:szCs w:val="22"/>
        </w:rPr>
        <w:t xml:space="preserve">1-2g EPA+DHA (risoluzione infiammatoria durante il sonno)</w:t>
      </w:r>
    </w:p>
    <w:p>
      <w:pPr>
        <w:pStyle w:val="Heading2"/>
        <w:spacing w:before="350" w:after="150"/>
      </w:pPr>
      <w:r>
        <w:rPr>
          <w:rFonts w:ascii="Georgia" w:cs="Georgia" w:eastAsia="Georgia" w:hAnsi="Georgia"/>
          <w:b/>
          <w:bCs/>
          <w:color w:val="4A90A4"/>
          <w:sz w:val="28"/>
          <w:szCs w:val="28"/>
        </w:rPr>
        <w:t xml:space="preserve">5.2 Il Pasto in Stato Parasimpatico: Il Principio PNEI</w:t>
      </w:r>
    </w:p>
    <w:p>
      <w:pPr>
        <w:spacing w:before="80" w:after="80" w:line="320"/>
        <w:jc w:val="both"/>
      </w:pPr>
      <w:r>
        <w:rPr>
          <w:rFonts w:ascii="Georgia" w:cs="Georgia" w:eastAsia="Georgia" w:hAnsi="Georgia"/>
          <w:color w:val="1A1A1A"/>
          <w:sz w:val="22"/>
          <w:szCs w:val="22"/>
        </w:rPr>
        <w:t xml:space="preserve">Lo stato del sistema nervoso autonomo durante il pasto determina l’assorbimento dei nutrienti. Un CEO che mangia in 10 minuti davanti al laptop in attivazione simpatica assorbe una frazione dei nutrienti rispetto allo stesso pasto consumato in stato parasimpatico.</w:t>
      </w:r>
    </w:p>
    <w:p>
      <w:pPr>
        <w:spacing w:before="80" w:after="80" w:line="320"/>
        <w:jc w:val="both"/>
      </w:pPr>
      <w:r>
        <w:rPr>
          <w:rFonts w:ascii="Georgia" w:cs="Georgia" w:eastAsia="Georgia" w:hAnsi="Georgia"/>
          <w:color w:val="1A1A1A"/>
          <w:sz w:val="22"/>
          <w:szCs w:val="22"/>
        </w:rPr>
        <w:t xml:space="preserve">Il cortisolo riduce la permeabilità intestinale selettiva, la motilità e la produzione enzimatica. Questo è PNEI applicata: non importa solo cosa mangi, ma in che stato mangi.</w:t>
      </w:r>
    </w:p>
    <w:p>
      <w:pPr>
        <w:spacing w:before="80" w:after="80" w:line="320"/>
        <w:jc w:val="both"/>
      </w:pPr>
      <w:r>
        <w:rPr>
          <w:rFonts w:ascii="Georgia" w:cs="Georgia" w:eastAsia="Georgia" w:hAnsi="Georgia"/>
          <w:color w:val="1A1A1A"/>
          <w:sz w:val="22"/>
          <w:szCs w:val="22"/>
        </w:rPr>
        <w:t xml:space="preserve">Protocollo Pre-Pasto Mind Movement:</w:t>
      </w:r>
    </w:p>
    <w:p>
      <w:pPr>
        <w:pStyle w:val="ListParagraph"/>
        <w:numPr>
          <w:ilvl w:val="0"/>
          <w:numId w:val="8"/>
        </w:numPr>
        <w:spacing w:before="40" w:after="40" w:line="300"/>
      </w:pPr>
      <w:r>
        <w:rPr>
          <w:rFonts w:ascii="Georgia" w:cs="Georgia" w:eastAsia="Georgia" w:hAnsi="Georgia"/>
          <w:sz w:val="22"/>
          <w:szCs w:val="22"/>
        </w:rPr>
        <w:t xml:space="preserve">3 respiri diaframmatici profondi (attivazione vagale)</w:t>
      </w:r>
    </w:p>
    <w:p>
      <w:pPr>
        <w:pStyle w:val="ListParagraph"/>
        <w:numPr>
          <w:ilvl w:val="0"/>
          <w:numId w:val="8"/>
        </w:numPr>
        <w:spacing w:before="40" w:after="40" w:line="300"/>
      </w:pPr>
      <w:r>
        <w:rPr>
          <w:rFonts w:ascii="Georgia" w:cs="Georgia" w:eastAsia="Georgia" w:hAnsi="Georgia"/>
          <w:sz w:val="22"/>
          <w:szCs w:val="22"/>
        </w:rPr>
        <w:t xml:space="preserve">30 secondi di consapevolezza sensoriale del cibo (vista, olfatto)</w:t>
      </w:r>
    </w:p>
    <w:p>
      <w:pPr>
        <w:pStyle w:val="ListParagraph"/>
        <w:numPr>
          <w:ilvl w:val="0"/>
          <w:numId w:val="8"/>
        </w:numPr>
        <w:spacing w:before="40" w:after="40" w:line="300"/>
      </w:pPr>
      <w:r>
        <w:rPr>
          <w:rFonts w:ascii="Georgia" w:cs="Georgia" w:eastAsia="Georgia" w:hAnsi="Georgia"/>
          <w:sz w:val="22"/>
          <w:szCs w:val="22"/>
        </w:rPr>
        <w:t xml:space="preserve">Masticazione lenta (minimo 20 masticazioni per boccone)</w:t>
      </w:r>
    </w:p>
    <w:p>
      <w:pPr>
        <w:pStyle w:val="ListParagraph"/>
        <w:numPr>
          <w:ilvl w:val="0"/>
          <w:numId w:val="8"/>
        </w:numPr>
        <w:spacing w:before="40" w:after="40" w:line="300"/>
      </w:pPr>
      <w:r>
        <w:rPr>
          <w:rFonts w:ascii="Georgia" w:cs="Georgia" w:eastAsia="Georgia" w:hAnsi="Georgia"/>
          <w:sz w:val="22"/>
          <w:szCs w:val="22"/>
        </w:rPr>
        <w:t xml:space="preserve">Nessuno schermo durante il pasto (riduzione stimolazione simpatica)</w:t>
      </w:r>
    </w:p>
    <w:p>
      <w:pPr>
        <w:pStyle w:val="Heading2"/>
        <w:spacing w:before="350" w:after="150"/>
      </w:pPr>
      <w:r>
        <w:rPr>
          <w:rFonts w:ascii="Georgia" w:cs="Georgia" w:eastAsia="Georgia" w:hAnsi="Georgia"/>
          <w:b/>
          <w:bCs/>
          <w:color w:val="4A90A4"/>
          <w:sz w:val="28"/>
          <w:szCs w:val="28"/>
        </w:rPr>
        <w:t xml:space="preserve">5.3 Supplementazione Mirata per Profilo</w:t>
      </w:r>
    </w:p>
    <w:p>
      <w:pPr>
        <w:spacing w:before="250" w:after="120"/>
      </w:pPr>
      <w:r>
        <w:rPr>
          <w:rFonts w:ascii="Georgia" w:cs="Georgia" w:eastAsia="Georgia" w:hAnsi="Georgia"/>
          <w:b/>
          <w:bCs/>
          <w:color w:val="1B3A4B"/>
          <w:sz w:val="24"/>
          <w:szCs w:val="24"/>
        </w:rPr>
        <w:t xml:space="preserve">PROFILO A: CEO/Executive Stressato (Cortisolo Cronico Alto)</w:t>
      </w:r>
    </w:p>
    <w:p>
      <w:pPr>
        <w:spacing w:before="80" w:after="80" w:line="320"/>
        <w:jc w:val="both"/>
      </w:pPr>
      <w:r>
        <w:rPr>
          <w:rFonts w:ascii="Georgia" w:cs="Georgia" w:eastAsia="Georgia" w:hAnsi="Georgia"/>
          <w:color w:val="1A1A1A"/>
          <w:sz w:val="22"/>
          <w:szCs w:val="22"/>
        </w:rPr>
        <w:t xml:space="preserve">Priorità: Modulazione asse HPA + Anti-infiammazione + Ripristino ECM</w:t>
      </w:r>
    </w:p>
    <w:p>
      <w:pPr>
        <w:pStyle w:val="ListParagraph"/>
        <w:numPr>
          <w:ilvl w:val="0"/>
          <w:numId w:val="3"/>
        </w:numPr>
        <w:spacing w:before="40" w:after="40" w:line="300"/>
      </w:pPr>
      <w:r>
        <w:rPr>
          <w:rFonts w:ascii="Georgia" w:cs="Georgia" w:eastAsia="Georgia" w:hAnsi="Georgia"/>
          <w:b/>
          <w:bCs/>
          <w:color w:val="1A1A1A"/>
          <w:sz w:val="22"/>
          <w:szCs w:val="22"/>
        </w:rPr>
        <w:t xml:space="preserve">Magnesio bisglicinato: </w:t>
      </w:r>
      <w:r>
        <w:rPr>
          <w:rFonts w:ascii="Georgia" w:cs="Georgia" w:eastAsia="Georgia" w:hAnsi="Georgia"/>
          <w:color w:val="1A1A1A"/>
          <w:sz w:val="22"/>
          <w:szCs w:val="22"/>
        </w:rPr>
        <w:t xml:space="preserve">600mg/die (diviso mattina/sera)</w:t>
      </w:r>
    </w:p>
    <w:p>
      <w:pPr>
        <w:pStyle w:val="ListParagraph"/>
        <w:numPr>
          <w:ilvl w:val="0"/>
          <w:numId w:val="3"/>
        </w:numPr>
        <w:spacing w:before="40" w:after="40" w:line="300"/>
      </w:pPr>
      <w:r>
        <w:rPr>
          <w:rFonts w:ascii="Georgia" w:cs="Georgia" w:eastAsia="Georgia" w:hAnsi="Georgia"/>
          <w:b/>
          <w:bCs/>
          <w:color w:val="1A1A1A"/>
          <w:sz w:val="22"/>
          <w:szCs w:val="22"/>
        </w:rPr>
        <w:t xml:space="preserve">Omega-3: </w:t>
      </w:r>
      <w:r>
        <w:rPr>
          <w:rFonts w:ascii="Georgia" w:cs="Georgia" w:eastAsia="Georgia" w:hAnsi="Georgia"/>
          <w:color w:val="1A1A1A"/>
          <w:sz w:val="22"/>
          <w:szCs w:val="22"/>
        </w:rPr>
        <w:t xml:space="preserve">3g EPA+DHA/die</w:t>
      </w:r>
    </w:p>
    <w:p>
      <w:pPr>
        <w:pStyle w:val="ListParagraph"/>
        <w:numPr>
          <w:ilvl w:val="0"/>
          <w:numId w:val="3"/>
        </w:numPr>
        <w:spacing w:before="40" w:after="40" w:line="300"/>
      </w:pPr>
      <w:r>
        <w:rPr>
          <w:rFonts w:ascii="Georgia" w:cs="Georgia" w:eastAsia="Georgia" w:hAnsi="Georgia"/>
          <w:b/>
          <w:bCs/>
          <w:color w:val="1A1A1A"/>
          <w:sz w:val="22"/>
          <w:szCs w:val="22"/>
        </w:rPr>
        <w:t xml:space="preserve">Ashwagandha KSM-66: </w:t>
      </w:r>
      <w:r>
        <w:rPr>
          <w:rFonts w:ascii="Georgia" w:cs="Georgia" w:eastAsia="Georgia" w:hAnsi="Georgia"/>
          <w:color w:val="1A1A1A"/>
          <w:sz w:val="22"/>
          <w:szCs w:val="22"/>
        </w:rPr>
        <w:t xml:space="preserve">600mg/die (adattogeno, riduce cortisolo)</w:t>
      </w:r>
    </w:p>
    <w:p>
      <w:pPr>
        <w:pStyle w:val="ListParagraph"/>
        <w:numPr>
          <w:ilvl w:val="0"/>
          <w:numId w:val="3"/>
        </w:numPr>
        <w:spacing w:before="40" w:after="40" w:line="300"/>
      </w:pPr>
      <w:r>
        <w:rPr>
          <w:rFonts w:ascii="Georgia" w:cs="Georgia" w:eastAsia="Georgia" w:hAnsi="Georgia"/>
          <w:b/>
          <w:bCs/>
          <w:color w:val="1A1A1A"/>
          <w:sz w:val="22"/>
          <w:szCs w:val="22"/>
        </w:rPr>
        <w:t xml:space="preserve">Curcumina fitosomiale: </w:t>
      </w:r>
      <w:r>
        <w:rPr>
          <w:rFonts w:ascii="Georgia" w:cs="Georgia" w:eastAsia="Georgia" w:hAnsi="Georgia"/>
          <w:color w:val="1A1A1A"/>
          <w:sz w:val="22"/>
          <w:szCs w:val="22"/>
        </w:rPr>
        <w:t xml:space="preserve">1000mg/die</w:t>
      </w:r>
    </w:p>
    <w:p>
      <w:pPr>
        <w:pStyle w:val="ListParagraph"/>
        <w:numPr>
          <w:ilvl w:val="0"/>
          <w:numId w:val="3"/>
        </w:numPr>
        <w:spacing w:before="40" w:after="40" w:line="300"/>
      </w:pPr>
      <w:r>
        <w:rPr>
          <w:rFonts w:ascii="Georgia" w:cs="Georgia" w:eastAsia="Georgia" w:hAnsi="Georgia"/>
          <w:b/>
          <w:bCs/>
          <w:color w:val="1A1A1A"/>
          <w:sz w:val="22"/>
          <w:szCs w:val="22"/>
        </w:rPr>
        <w:t xml:space="preserve">Collagene idrolizzato: </w:t>
      </w:r>
      <w:r>
        <w:rPr>
          <w:rFonts w:ascii="Georgia" w:cs="Georgia" w:eastAsia="Georgia" w:hAnsi="Georgia"/>
          <w:color w:val="1A1A1A"/>
          <w:sz w:val="22"/>
          <w:szCs w:val="22"/>
        </w:rPr>
        <w:t xml:space="preserve">15g/die + Vit. C 500mg</w:t>
      </w:r>
    </w:p>
    <w:p>
      <w:pPr>
        <w:pStyle w:val="ListParagraph"/>
        <w:numPr>
          <w:ilvl w:val="0"/>
          <w:numId w:val="3"/>
        </w:numPr>
        <w:spacing w:before="40" w:after="40" w:line="300"/>
      </w:pPr>
      <w:r>
        <w:rPr>
          <w:rFonts w:ascii="Georgia" w:cs="Georgia" w:eastAsia="Georgia" w:hAnsi="Georgia"/>
          <w:b/>
          <w:bCs/>
          <w:color w:val="1A1A1A"/>
          <w:sz w:val="22"/>
          <w:szCs w:val="22"/>
        </w:rPr>
        <w:t xml:space="preserve">Probiotici multi-ceppo: </w:t>
      </w:r>
      <w:r>
        <w:rPr>
          <w:rFonts w:ascii="Georgia" w:cs="Georgia" w:eastAsia="Georgia" w:hAnsi="Georgia"/>
          <w:color w:val="1A1A1A"/>
          <w:sz w:val="22"/>
          <w:szCs w:val="22"/>
        </w:rPr>
        <w:t xml:space="preserve">50 miliardi CFU/die (asse intestino-fascia)</w:t>
      </w:r>
    </w:p>
    <w:p>
      <w:pPr>
        <w:pStyle w:val="ListParagraph"/>
        <w:numPr>
          <w:ilvl w:val="0"/>
          <w:numId w:val="3"/>
        </w:numPr>
        <w:spacing w:before="40" w:after="40" w:line="300"/>
      </w:pPr>
      <w:r>
        <w:rPr>
          <w:rFonts w:ascii="Georgia" w:cs="Georgia" w:eastAsia="Georgia" w:hAnsi="Georgia"/>
          <w:b/>
          <w:bCs/>
          <w:color w:val="1A1A1A"/>
          <w:sz w:val="22"/>
          <w:szCs w:val="22"/>
        </w:rPr>
        <w:t xml:space="preserve">Vitamina D3+K2: </w:t>
      </w:r>
      <w:r>
        <w:rPr>
          <w:rFonts w:ascii="Georgia" w:cs="Georgia" w:eastAsia="Georgia" w:hAnsi="Georgia"/>
          <w:color w:val="1A1A1A"/>
          <w:sz w:val="22"/>
          <w:szCs w:val="22"/>
        </w:rPr>
        <w:t xml:space="preserve">4000 UI/die</w:t>
      </w:r>
    </w:p>
    <w:p>
      <w:pPr>
        <w:spacing w:before="250" w:after="120"/>
      </w:pPr>
      <w:r>
        <w:rPr>
          <w:rFonts w:ascii="Georgia" w:cs="Georgia" w:eastAsia="Georgia" w:hAnsi="Georgia"/>
          <w:b/>
          <w:bCs/>
          <w:color w:val="1B3A4B"/>
          <w:sz w:val="24"/>
          <w:szCs w:val="24"/>
        </w:rPr>
        <w:t xml:space="preserve">PROFILO B: Atleta/Sportivo (Alto Carico Meccanico)</w:t>
      </w:r>
    </w:p>
    <w:p>
      <w:pPr>
        <w:spacing w:before="80" w:after="80" w:line="320"/>
        <w:jc w:val="both"/>
      </w:pPr>
      <w:r>
        <w:rPr>
          <w:rFonts w:ascii="Georgia" w:cs="Georgia" w:eastAsia="Georgia" w:hAnsi="Georgia"/>
          <w:color w:val="1A1A1A"/>
          <w:sz w:val="22"/>
          <w:szCs w:val="22"/>
        </w:rPr>
        <w:t xml:space="preserve">Priorità: Massimizzare sintesi collagene + Protezione ECM + Recupero</w:t>
      </w:r>
    </w:p>
    <w:p>
      <w:pPr>
        <w:pStyle w:val="ListParagraph"/>
        <w:numPr>
          <w:ilvl w:val="0"/>
          <w:numId w:val="5"/>
        </w:numPr>
        <w:spacing w:before="40" w:after="40" w:line="300"/>
      </w:pPr>
      <w:r>
        <w:rPr>
          <w:rFonts w:ascii="Georgia" w:cs="Georgia" w:eastAsia="Georgia" w:hAnsi="Georgia"/>
          <w:b/>
          <w:bCs/>
          <w:color w:val="1A1A1A"/>
          <w:sz w:val="22"/>
          <w:szCs w:val="22"/>
        </w:rPr>
        <w:t xml:space="preserve">Collagene idrolizzato: </w:t>
      </w:r>
      <w:r>
        <w:rPr>
          <w:rFonts w:ascii="Georgia" w:cs="Georgia" w:eastAsia="Georgia" w:hAnsi="Georgia"/>
          <w:color w:val="1A1A1A"/>
          <w:sz w:val="22"/>
          <w:szCs w:val="22"/>
        </w:rPr>
        <w:t xml:space="preserve">15g x 2-3/die (pre ogni sessione fasciale)</w:t>
      </w:r>
    </w:p>
    <w:p>
      <w:pPr>
        <w:pStyle w:val="ListParagraph"/>
        <w:numPr>
          <w:ilvl w:val="0"/>
          <w:numId w:val="5"/>
        </w:numPr>
        <w:spacing w:before="40" w:after="40" w:line="300"/>
      </w:pPr>
      <w:r>
        <w:rPr>
          <w:rFonts w:ascii="Georgia" w:cs="Georgia" w:eastAsia="Georgia" w:hAnsi="Georgia"/>
          <w:b/>
          <w:bCs/>
          <w:color w:val="1A1A1A"/>
          <w:sz w:val="22"/>
          <w:szCs w:val="22"/>
        </w:rPr>
        <w:t xml:space="preserve">Vitamina C: </w:t>
      </w:r>
      <w:r>
        <w:rPr>
          <w:rFonts w:ascii="Georgia" w:cs="Georgia" w:eastAsia="Georgia" w:hAnsi="Georgia"/>
          <w:color w:val="1A1A1A"/>
          <w:sz w:val="22"/>
          <w:szCs w:val="22"/>
        </w:rPr>
        <w:t xml:space="preserve">1000mg/die distribuiti</w:t>
      </w:r>
    </w:p>
    <w:p>
      <w:pPr>
        <w:pStyle w:val="ListParagraph"/>
        <w:numPr>
          <w:ilvl w:val="0"/>
          <w:numId w:val="5"/>
        </w:numPr>
        <w:spacing w:before="40" w:after="40" w:line="300"/>
      </w:pPr>
      <w:r>
        <w:rPr>
          <w:rFonts w:ascii="Georgia" w:cs="Georgia" w:eastAsia="Georgia" w:hAnsi="Georgia"/>
          <w:b/>
          <w:bCs/>
          <w:color w:val="1A1A1A"/>
          <w:sz w:val="22"/>
          <w:szCs w:val="22"/>
        </w:rPr>
        <w:t xml:space="preserve">Glucosamina + Condroitina: </w:t>
      </w:r>
      <w:r>
        <w:rPr>
          <w:rFonts w:ascii="Georgia" w:cs="Georgia" w:eastAsia="Georgia" w:hAnsi="Georgia"/>
          <w:color w:val="1A1A1A"/>
          <w:sz w:val="22"/>
          <w:szCs w:val="22"/>
        </w:rPr>
        <w:t xml:space="preserve">1500mg + 1200mg/die</w:t>
      </w:r>
    </w:p>
    <w:p>
      <w:pPr>
        <w:pStyle w:val="ListParagraph"/>
        <w:numPr>
          <w:ilvl w:val="0"/>
          <w:numId w:val="5"/>
        </w:numPr>
        <w:spacing w:before="40" w:after="40" w:line="300"/>
      </w:pPr>
      <w:r>
        <w:rPr>
          <w:rFonts w:ascii="Georgia" w:cs="Georgia" w:eastAsia="Georgia" w:hAnsi="Georgia"/>
          <w:b/>
          <w:bCs/>
          <w:color w:val="1A1A1A"/>
          <w:sz w:val="22"/>
          <w:szCs w:val="22"/>
        </w:rPr>
        <w:t xml:space="preserve">Omega-3: </w:t>
      </w:r>
      <w:r>
        <w:rPr>
          <w:rFonts w:ascii="Georgia" w:cs="Georgia" w:eastAsia="Georgia" w:hAnsi="Georgia"/>
          <w:color w:val="1A1A1A"/>
          <w:sz w:val="22"/>
          <w:szCs w:val="22"/>
        </w:rPr>
        <w:t xml:space="preserve">2g EPA+DHA/die</w:t>
      </w:r>
    </w:p>
    <w:p>
      <w:pPr>
        <w:pStyle w:val="ListParagraph"/>
        <w:numPr>
          <w:ilvl w:val="0"/>
          <w:numId w:val="5"/>
        </w:numPr>
        <w:spacing w:before="40" w:after="40" w:line="300"/>
      </w:pPr>
      <w:r>
        <w:rPr>
          <w:rFonts w:ascii="Georgia" w:cs="Georgia" w:eastAsia="Georgia" w:hAnsi="Georgia"/>
          <w:b/>
          <w:bCs/>
          <w:color w:val="1A1A1A"/>
          <w:sz w:val="22"/>
          <w:szCs w:val="22"/>
        </w:rPr>
        <w:t xml:space="preserve">Silicio biodisponibile: </w:t>
      </w:r>
      <w:r>
        <w:rPr>
          <w:rFonts w:ascii="Georgia" w:cs="Georgia" w:eastAsia="Georgia" w:hAnsi="Georgia"/>
          <w:color w:val="1A1A1A"/>
          <w:sz w:val="22"/>
          <w:szCs w:val="22"/>
        </w:rPr>
        <w:t xml:space="preserve">10mg/die</w:t>
      </w:r>
    </w:p>
    <w:p>
      <w:pPr>
        <w:pStyle w:val="ListParagraph"/>
        <w:numPr>
          <w:ilvl w:val="0"/>
          <w:numId w:val="5"/>
        </w:numPr>
        <w:spacing w:before="40" w:after="40" w:line="300"/>
      </w:pPr>
      <w:r>
        <w:rPr>
          <w:rFonts w:ascii="Georgia" w:cs="Georgia" w:eastAsia="Georgia" w:hAnsi="Georgia"/>
          <w:b/>
          <w:bCs/>
          <w:color w:val="1A1A1A"/>
          <w:sz w:val="22"/>
          <w:szCs w:val="22"/>
        </w:rPr>
        <w:t xml:space="preserve">Zinco + Rame: </w:t>
      </w:r>
      <w:r>
        <w:rPr>
          <w:rFonts w:ascii="Georgia" w:cs="Georgia" w:eastAsia="Georgia" w:hAnsi="Georgia"/>
          <w:color w:val="1A1A1A"/>
          <w:sz w:val="22"/>
          <w:szCs w:val="22"/>
        </w:rPr>
        <w:t xml:space="preserve">30mg + 2mg/die</w:t>
      </w:r>
    </w:p>
    <w:p>
      <w:pPr>
        <w:spacing w:before="250" w:after="120"/>
      </w:pPr>
      <w:r>
        <w:rPr>
          <w:rFonts w:ascii="Georgia" w:cs="Georgia" w:eastAsia="Georgia" w:hAnsi="Georgia"/>
          <w:b/>
          <w:bCs/>
          <w:color w:val="1B3A4B"/>
          <w:sz w:val="24"/>
          <w:szCs w:val="24"/>
        </w:rPr>
        <w:t xml:space="preserve">PROFILO C: Soggetto Sedentario/Over 50 (Degenerazione ECM)</w:t>
      </w:r>
    </w:p>
    <w:p>
      <w:pPr>
        <w:spacing w:before="80" w:after="80" w:line="320"/>
        <w:jc w:val="both"/>
      </w:pPr>
      <w:r>
        <w:rPr>
          <w:rFonts w:ascii="Georgia" w:cs="Georgia" w:eastAsia="Georgia" w:hAnsi="Georgia"/>
          <w:color w:val="1A1A1A"/>
          <w:sz w:val="22"/>
          <w:szCs w:val="22"/>
        </w:rPr>
        <w:t xml:space="preserve">Priorità: Ripristino matrice + Idratazione fasciale + Mobilità progressiva</w:t>
      </w:r>
    </w:p>
    <w:p>
      <w:pPr>
        <w:pStyle w:val="ListParagraph"/>
        <w:numPr>
          <w:ilvl w:val="0"/>
          <w:numId w:val="6"/>
        </w:numPr>
        <w:spacing w:before="40" w:after="40" w:line="300"/>
      </w:pPr>
      <w:r>
        <w:rPr>
          <w:rFonts w:ascii="Georgia" w:cs="Georgia" w:eastAsia="Georgia" w:hAnsi="Georgia"/>
          <w:b/>
          <w:bCs/>
          <w:color w:val="1A1A1A"/>
          <w:sz w:val="22"/>
          <w:szCs w:val="22"/>
        </w:rPr>
        <w:t xml:space="preserve">Collagene idrolizzato: </w:t>
      </w:r>
      <w:r>
        <w:rPr>
          <w:rFonts w:ascii="Georgia" w:cs="Georgia" w:eastAsia="Georgia" w:hAnsi="Georgia"/>
          <w:color w:val="1A1A1A"/>
          <w:sz w:val="22"/>
          <w:szCs w:val="22"/>
        </w:rPr>
        <w:t xml:space="preserve">10g/die</w:t>
      </w:r>
    </w:p>
    <w:p>
      <w:pPr>
        <w:pStyle w:val="ListParagraph"/>
        <w:numPr>
          <w:ilvl w:val="0"/>
          <w:numId w:val="6"/>
        </w:numPr>
        <w:spacing w:before="40" w:after="40" w:line="300"/>
      </w:pPr>
      <w:r>
        <w:rPr>
          <w:rFonts w:ascii="Georgia" w:cs="Georgia" w:eastAsia="Georgia" w:hAnsi="Georgia"/>
          <w:b/>
          <w:bCs/>
          <w:color w:val="1A1A1A"/>
          <w:sz w:val="22"/>
          <w:szCs w:val="22"/>
        </w:rPr>
        <w:t xml:space="preserve">Acido ialuronico orale: </w:t>
      </w:r>
      <w:r>
        <w:rPr>
          <w:rFonts w:ascii="Georgia" w:cs="Georgia" w:eastAsia="Georgia" w:hAnsi="Georgia"/>
          <w:color w:val="1A1A1A"/>
          <w:sz w:val="22"/>
          <w:szCs w:val="22"/>
        </w:rPr>
        <w:t xml:space="preserve">200mg/die</w:t>
      </w:r>
    </w:p>
    <w:p>
      <w:pPr>
        <w:pStyle w:val="ListParagraph"/>
        <w:numPr>
          <w:ilvl w:val="0"/>
          <w:numId w:val="6"/>
        </w:numPr>
        <w:spacing w:before="40" w:after="40" w:line="300"/>
      </w:pPr>
      <w:r>
        <w:rPr>
          <w:rFonts w:ascii="Georgia" w:cs="Georgia" w:eastAsia="Georgia" w:hAnsi="Georgia"/>
          <w:b/>
          <w:bCs/>
          <w:color w:val="1A1A1A"/>
          <w:sz w:val="22"/>
          <w:szCs w:val="22"/>
        </w:rPr>
        <w:t xml:space="preserve">Vitamina C: </w:t>
      </w:r>
      <w:r>
        <w:rPr>
          <w:rFonts w:ascii="Georgia" w:cs="Georgia" w:eastAsia="Georgia" w:hAnsi="Georgia"/>
          <w:color w:val="1A1A1A"/>
          <w:sz w:val="22"/>
          <w:szCs w:val="22"/>
        </w:rPr>
        <w:t xml:space="preserve">500mg/die</w:t>
      </w:r>
    </w:p>
    <w:p>
      <w:pPr>
        <w:pStyle w:val="ListParagraph"/>
        <w:numPr>
          <w:ilvl w:val="0"/>
          <w:numId w:val="6"/>
        </w:numPr>
        <w:spacing w:before="40" w:after="40" w:line="300"/>
      </w:pPr>
      <w:r>
        <w:rPr>
          <w:rFonts w:ascii="Georgia" w:cs="Georgia" w:eastAsia="Georgia" w:hAnsi="Georgia"/>
          <w:b/>
          <w:bCs/>
          <w:color w:val="1A1A1A"/>
          <w:sz w:val="22"/>
          <w:szCs w:val="22"/>
        </w:rPr>
        <w:t xml:space="preserve">Magnesio bisglicinato: </w:t>
      </w:r>
      <w:r>
        <w:rPr>
          <w:rFonts w:ascii="Georgia" w:cs="Georgia" w:eastAsia="Georgia" w:hAnsi="Georgia"/>
          <w:color w:val="1A1A1A"/>
          <w:sz w:val="22"/>
          <w:szCs w:val="22"/>
        </w:rPr>
        <w:t xml:space="preserve">400mg/die</w:t>
      </w:r>
    </w:p>
    <w:p>
      <w:pPr>
        <w:pStyle w:val="ListParagraph"/>
        <w:numPr>
          <w:ilvl w:val="0"/>
          <w:numId w:val="6"/>
        </w:numPr>
        <w:spacing w:before="40" w:after="40" w:line="300"/>
      </w:pPr>
      <w:r>
        <w:rPr>
          <w:rFonts w:ascii="Georgia" w:cs="Georgia" w:eastAsia="Georgia" w:hAnsi="Georgia"/>
          <w:b/>
          <w:bCs/>
          <w:color w:val="1A1A1A"/>
          <w:sz w:val="22"/>
          <w:szCs w:val="22"/>
        </w:rPr>
        <w:t xml:space="preserve">EGCG (tè verde): </w:t>
      </w:r>
      <w:r>
        <w:rPr>
          <w:rFonts w:ascii="Georgia" w:cs="Georgia" w:eastAsia="Georgia" w:hAnsi="Georgia"/>
          <w:color w:val="1A1A1A"/>
          <w:sz w:val="22"/>
          <w:szCs w:val="22"/>
        </w:rPr>
        <w:t xml:space="preserve">300mg/die (inibizione MMP)</w:t>
      </w:r>
    </w:p>
    <w:p>
      <w:pPr>
        <w:pStyle w:val="ListParagraph"/>
        <w:numPr>
          <w:ilvl w:val="0"/>
          <w:numId w:val="6"/>
        </w:numPr>
        <w:spacing w:before="40" w:after="40" w:line="300"/>
      </w:pPr>
      <w:r>
        <w:rPr>
          <w:rFonts w:ascii="Georgia" w:cs="Georgia" w:eastAsia="Georgia" w:hAnsi="Georgia"/>
          <w:b/>
          <w:bCs/>
          <w:color w:val="1A1A1A"/>
          <w:sz w:val="22"/>
          <w:szCs w:val="22"/>
        </w:rPr>
        <w:t xml:space="preserve">Vitamina D3+K2: </w:t>
      </w:r>
      <w:r>
        <w:rPr>
          <w:rFonts w:ascii="Georgia" w:cs="Georgia" w:eastAsia="Georgia" w:hAnsi="Georgia"/>
          <w:color w:val="1A1A1A"/>
          <w:sz w:val="22"/>
          <w:szCs w:val="22"/>
        </w:rPr>
        <w:t xml:space="preserve">4000 UI/die</w:t>
      </w:r>
    </w:p>
    <w:p>
      <w:pPr>
        <w:pStyle w:val="ListParagraph"/>
        <w:numPr>
          <w:ilvl w:val="0"/>
          <w:numId w:val="6"/>
        </w:numPr>
        <w:spacing w:before="40" w:after="40" w:line="300"/>
      </w:pPr>
      <w:r>
        <w:rPr>
          <w:rFonts w:ascii="Georgia" w:cs="Georgia" w:eastAsia="Georgia" w:hAnsi="Georgia"/>
          <w:b/>
          <w:bCs/>
          <w:color w:val="1A1A1A"/>
          <w:sz w:val="22"/>
          <w:szCs w:val="22"/>
        </w:rPr>
        <w:t xml:space="preserve">Prebiotici + Probiotici: </w:t>
      </w:r>
      <w:r>
        <w:rPr>
          <w:rFonts w:ascii="Georgia" w:cs="Georgia" w:eastAsia="Georgia" w:hAnsi="Georgia"/>
          <w:color w:val="1A1A1A"/>
          <w:sz w:val="22"/>
          <w:szCs w:val="22"/>
        </w:rPr>
        <w:t xml:space="preserve">Fibra 25g/die + 30 miliardi CFU/die</w:t>
      </w:r>
    </w:p>
    <w:p>
      <w:pPr>
        <w:pStyle w:val="Heading2"/>
        <w:spacing w:before="350" w:after="150"/>
      </w:pPr>
      <w:r>
        <w:rPr>
          <w:rFonts w:ascii="Georgia" w:cs="Georgia" w:eastAsia="Georgia" w:hAnsi="Georgia"/>
          <w:b/>
          <w:bCs/>
          <w:color w:val="4A90A4"/>
          <w:sz w:val="28"/>
          <w:szCs w:val="28"/>
        </w:rPr>
        <w:t xml:space="preserve">5.4 Integrazione con il Movimento Fasciale</w:t>
      </w:r>
    </w:p>
    <w:p>
      <w:pPr>
        <w:spacing w:before="80" w:after="80" w:line="320"/>
        <w:jc w:val="both"/>
      </w:pPr>
      <w:r>
        <w:rPr>
          <w:rFonts w:ascii="Georgia" w:cs="Georgia" w:eastAsia="Georgia" w:hAnsi="Georgia"/>
          <w:color w:val="1A1A1A"/>
          <w:sz w:val="22"/>
          <w:szCs w:val="22"/>
        </w:rPr>
        <w:t xml:space="preserve">Il carico meccanico è il più potente stimolo per i fibroblasti. Senza movimento, la nutrizione da sola non basta. Il movimento genera forze meccaniche che inviano segnali ai fibroblasti per iniziare la produzione di nuove cellule in grado di resistere alle forze sperimentate regolarmente (Schleip, 2015).</w:t>
      </w:r>
    </w:p>
    <w:p>
      <w:pPr>
        <w:spacing w:before="80" w:after="80" w:line="320"/>
        <w:jc w:val="both"/>
      </w:pPr>
      <w:r>
        <w:rPr>
          <w:rFonts w:ascii="Georgia" w:cs="Georgia" w:eastAsia="Georgia" w:hAnsi="Georgia"/>
          <w:color w:val="1A1A1A"/>
          <w:sz w:val="22"/>
          <w:szCs w:val="22"/>
        </w:rPr>
        <w:t xml:space="preserve">Principi di integrazione nutrizione-movimento nel Mind Movement:</w:t>
      </w:r>
    </w:p>
    <w:p>
      <w:pPr>
        <w:pStyle w:val="ListParagraph"/>
        <w:numPr>
          <w:ilvl w:val="0"/>
          <w:numId w:val="9"/>
        </w:numPr>
        <w:spacing w:before="40" w:after="40" w:line="300"/>
      </w:pPr>
      <w:r>
        <w:rPr>
          <w:rFonts w:ascii="Georgia" w:cs="Georgia" w:eastAsia="Georgia" w:hAnsi="Georgia"/>
          <w:sz w:val="22"/>
          <w:szCs w:val="22"/>
        </w:rPr>
        <w:t xml:space="preserve">Sessioni fasciali brevi (5-10 min) sono superiori a sessioni lunghe per la sintesi ECM</w:t>
      </w:r>
    </w:p>
    <w:p>
      <w:pPr>
        <w:pStyle w:val="ListParagraph"/>
        <w:numPr>
          <w:ilvl w:val="0"/>
          <w:numId w:val="9"/>
        </w:numPr>
        <w:spacing w:before="40" w:after="40" w:line="300"/>
      </w:pPr>
      <w:r>
        <w:rPr>
          <w:rFonts w:ascii="Georgia" w:cs="Georgia" w:eastAsia="Georgia" w:hAnsi="Georgia"/>
          <w:sz w:val="22"/>
          <w:szCs w:val="22"/>
        </w:rPr>
        <w:t xml:space="preserve">Separare le sessioni di almeno 6 ore (periodo refrattario cellulare)</w:t>
      </w:r>
    </w:p>
    <w:p>
      <w:pPr>
        <w:pStyle w:val="ListParagraph"/>
        <w:numPr>
          <w:ilvl w:val="0"/>
          <w:numId w:val="9"/>
        </w:numPr>
        <w:spacing w:before="40" w:after="40" w:line="300"/>
      </w:pPr>
      <w:r>
        <w:rPr>
          <w:rFonts w:ascii="Georgia" w:cs="Georgia" w:eastAsia="Georgia" w:hAnsi="Georgia"/>
          <w:sz w:val="22"/>
          <w:szCs w:val="22"/>
        </w:rPr>
        <w:t xml:space="preserve">Movimento multidirezionale &gt; stretching statico monoplano (interrompe l’anisotropia tensionale)</w:t>
      </w:r>
    </w:p>
    <w:p>
      <w:pPr>
        <w:pStyle w:val="ListParagraph"/>
        <w:numPr>
          <w:ilvl w:val="0"/>
          <w:numId w:val="9"/>
        </w:numPr>
        <w:spacing w:before="40" w:after="40" w:line="300"/>
      </w:pPr>
      <w:r>
        <w:rPr>
          <w:rFonts w:ascii="Georgia" w:cs="Georgia" w:eastAsia="Georgia" w:hAnsi="Georgia"/>
          <w:sz w:val="22"/>
          <w:szCs w:val="22"/>
        </w:rPr>
        <w:t xml:space="preserve">Collagene + Vit. C 60 min prima della sessione fasciale</w:t>
      </w:r>
    </w:p>
    <w:p>
      <w:pPr>
        <w:pStyle w:val="ListParagraph"/>
        <w:numPr>
          <w:ilvl w:val="0"/>
          <w:numId w:val="9"/>
        </w:numPr>
        <w:spacing w:before="40" w:after="40" w:line="300"/>
      </w:pPr>
      <w:r>
        <w:rPr>
          <w:rFonts w:ascii="Georgia" w:cs="Georgia" w:eastAsia="Georgia" w:hAnsi="Georgia"/>
          <w:sz w:val="22"/>
          <w:szCs w:val="22"/>
        </w:rPr>
        <w:t xml:space="preserve">Breathwork pre e post sessione (modulazione autonomica)</w:t>
      </w:r>
    </w:p>
    <w:p>
      <w:pPr>
        <w:pStyle w:val="ListParagraph"/>
        <w:numPr>
          <w:ilvl w:val="0"/>
          <w:numId w:val="9"/>
        </w:numPr>
        <w:spacing w:before="40" w:after="40" w:line="300"/>
      </w:pPr>
      <w:r>
        <w:rPr>
          <w:rFonts w:ascii="Georgia" w:cs="Georgia" w:eastAsia="Georgia" w:hAnsi="Georgia"/>
          <w:sz w:val="22"/>
          <w:szCs w:val="22"/>
        </w:rPr>
        <w:t xml:space="preserve">Qi Gong e movimenti fluidi per mantenere la transizione sol-gel della ground substance</w:t>
      </w:r>
    </w:p>
    <w:p>
      <w:r>
        <w:br w:type="page"/>
      </w:r>
    </w:p>
    <w:p>
      <w:pPr>
        <w:pStyle w:val="Heading1"/>
        <w:spacing w:before="400" w:after="200"/>
      </w:pPr>
      <w:r>
        <w:rPr>
          <w:rFonts w:ascii="Georgia" w:cs="Georgia" w:eastAsia="Georgia" w:hAnsi="Georgia"/>
          <w:b/>
          <w:bCs/>
          <w:color w:val="1B3A4B"/>
          <w:sz w:val="36"/>
          <w:szCs w:val="36"/>
        </w:rPr>
        <w:t xml:space="preserve">PARTE VI – TABELLE RIASSUNTIVE E PROTOCOLLI PRATICI</w:t>
      </w:r>
    </w:p>
    <w:p>
      <w:pPr>
        <w:spacing w:before="100" w:after="0"/>
      </w:pPr>
    </w:p>
    <w:p>
      <w:pPr>
        <w:pStyle w:val="Heading2"/>
        <w:spacing w:before="350" w:after="150"/>
      </w:pPr>
      <w:r>
        <w:rPr>
          <w:rFonts w:ascii="Georgia" w:cs="Georgia" w:eastAsia="Georgia" w:hAnsi="Georgia"/>
          <w:b/>
          <w:bCs/>
          <w:color w:val="4A90A4"/>
          <w:sz w:val="28"/>
          <w:szCs w:val="28"/>
        </w:rPr>
        <w:t xml:space="preserve">Tabella Riassuntiva: Nutrienti Essenziali per la Fascia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2000"/>
        <w:gridCol w:w="2800"/>
      </w:tblGrid>
      <w:tr>
        <w:tc>
          <w:tcPr>
            <w:tcW w:type="dxa" w:w="12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Categoria</w:t>
            </w:r>
          </w:p>
        </w:tc>
        <w:tc>
          <w:tcPr>
            <w:tcW w:type="dxa" w:w="18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Nutriente</w:t>
            </w:r>
          </w:p>
        </w:tc>
        <w:tc>
          <w:tcPr>
            <w:tcW w:type="dxa" w:w="12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Dosaggio/die</w:t>
            </w:r>
          </w:p>
        </w:tc>
        <w:tc>
          <w:tcPr>
            <w:tcW w:type="dxa" w:w="20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Timing Ottimale</w:t>
            </w:r>
          </w:p>
        </w:tc>
        <w:tc>
          <w:tcPr>
            <w:tcW w:type="dxa" w:w="2800"/>
            <w:tcBorders>
              <w:top w:val="single" w:color="CCCCCC" w:sz="1"/>
              <w:left w:val="single" w:color="CCCCCC" w:sz="1"/>
              <w:bottom w:val="single" w:color="CCCCCC" w:sz="1"/>
              <w:right w:val="single" w:color="CCCCCC" w:sz="1"/>
            </w:tcBorders>
            <w:shd w:fill="1B3A4B"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Meccanismo PNEI</w:t>
            </w:r>
          </w:p>
        </w:tc>
      </w:tr>
      <w:tr>
        <w:tc>
          <w:tcPr>
            <w:tcW w:type="dxa" w:w="1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Strutturale</w:t>
            </w:r>
          </w:p>
        </w:tc>
        <w:tc>
          <w:tcPr>
            <w:tcW w:type="dxa" w:w="1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Collagene idrolizzato</w:t>
            </w:r>
          </w:p>
        </w:tc>
        <w:tc>
          <w:tcPr>
            <w:tcW w:type="dxa" w:w="1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10-15g</w:t>
            </w:r>
          </w:p>
        </w:tc>
        <w:tc>
          <w:tcPr>
            <w:tcW w:type="dxa" w:w="20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60 min pre-esercizio</w:t>
            </w:r>
          </w:p>
        </w:tc>
        <w:tc>
          <w:tcPr>
            <w:tcW w:type="dxa" w:w="2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Substrato diretto per fibroblasti</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Strutturale</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Vitamina C</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500-1000mg</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Distribuito + pre-esercizio</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Cofattore sintesi collagene</w:t>
            </w:r>
          </w:p>
        </w:tc>
      </w:tr>
      <w:tr>
        <w:tc>
          <w:tcPr>
            <w:tcW w:type="dxa" w:w="1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Strutturale</w:t>
            </w:r>
          </w:p>
        </w:tc>
        <w:tc>
          <w:tcPr>
            <w:tcW w:type="dxa" w:w="1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Glicina</w:t>
            </w:r>
          </w:p>
        </w:tc>
        <w:tc>
          <w:tcPr>
            <w:tcW w:type="dxa" w:w="1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5-10g</w:t>
            </w:r>
          </w:p>
        </w:tc>
        <w:tc>
          <w:tcPr>
            <w:tcW w:type="dxa" w:w="20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Pre-sonno</w:t>
            </w:r>
          </w:p>
        </w:tc>
        <w:tc>
          <w:tcPr>
            <w:tcW w:type="dxa" w:w="2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33% del collagene + qualità sonno</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Matrice ECM</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Acido ialuronico</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120-200mg</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Mattina</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Idratazione e scivolamento fasciale</w:t>
            </w:r>
          </w:p>
        </w:tc>
      </w:tr>
      <w:tr>
        <w:tc>
          <w:tcPr>
            <w:tcW w:type="dxa" w:w="1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Matrice ECM</w:t>
            </w:r>
          </w:p>
        </w:tc>
        <w:tc>
          <w:tcPr>
            <w:tcW w:type="dxa" w:w="1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Glucosamina solfato</w:t>
            </w:r>
          </w:p>
        </w:tc>
        <w:tc>
          <w:tcPr>
            <w:tcW w:type="dxa" w:w="1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1500mg</w:t>
            </w:r>
          </w:p>
        </w:tc>
        <w:tc>
          <w:tcPr>
            <w:tcW w:type="dxa" w:w="20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Con i pasti</w:t>
            </w:r>
          </w:p>
        </w:tc>
        <w:tc>
          <w:tcPr>
            <w:tcW w:type="dxa" w:w="2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Substrato per GAG</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Anti-infiamm.</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Omega-3 EPA+DHA</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2-3g</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Pasti + sera</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Resolvine e protectine</w:t>
            </w:r>
          </w:p>
        </w:tc>
      </w:tr>
      <w:tr>
        <w:tc>
          <w:tcPr>
            <w:tcW w:type="dxa" w:w="1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Anti-infiamm.</w:t>
            </w:r>
          </w:p>
        </w:tc>
        <w:tc>
          <w:tcPr>
            <w:tcW w:type="dxa" w:w="1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Curcumina</w:t>
            </w:r>
          </w:p>
        </w:tc>
        <w:tc>
          <w:tcPr>
            <w:tcW w:type="dxa" w:w="1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500-1000mg</w:t>
            </w:r>
          </w:p>
        </w:tc>
        <w:tc>
          <w:tcPr>
            <w:tcW w:type="dxa" w:w="20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Sera</w:t>
            </w:r>
          </w:p>
        </w:tc>
        <w:tc>
          <w:tcPr>
            <w:tcW w:type="dxa" w:w="2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Inibitore NF-κB</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Cofattori</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Magnesio</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400-600mg</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Mattina + sera</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Modula asse HPA + miorilassante</w:t>
            </w:r>
          </w:p>
        </w:tc>
      </w:tr>
      <w:tr>
        <w:tc>
          <w:tcPr>
            <w:tcW w:type="dxa" w:w="1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Cofattori</w:t>
            </w:r>
          </w:p>
        </w:tc>
        <w:tc>
          <w:tcPr>
            <w:tcW w:type="dxa" w:w="1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Zinco</w:t>
            </w:r>
          </w:p>
        </w:tc>
        <w:tc>
          <w:tcPr>
            <w:tcW w:type="dxa" w:w="1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15-30mg</w:t>
            </w:r>
          </w:p>
        </w:tc>
        <w:tc>
          <w:tcPr>
            <w:tcW w:type="dxa" w:w="20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Con pasto</w:t>
            </w:r>
          </w:p>
        </w:tc>
        <w:tc>
          <w:tcPr>
            <w:tcW w:type="dxa" w:w="2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Rimodellamento ECM</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Cofattori</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Rame</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1-2mg</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Con pasto (lontano da Zn)</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Cross-linking collagene</w:t>
            </w:r>
          </w:p>
        </w:tc>
      </w:tr>
      <w:tr>
        <w:tc>
          <w:tcPr>
            <w:tcW w:type="dxa" w:w="1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Microbioma</w:t>
            </w:r>
          </w:p>
        </w:tc>
        <w:tc>
          <w:tcPr>
            <w:tcW w:type="dxa" w:w="1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Probiotici multi-ceppo</w:t>
            </w:r>
          </w:p>
        </w:tc>
        <w:tc>
          <w:tcPr>
            <w:tcW w:type="dxa" w:w="12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30-50 mld CFU</w:t>
            </w:r>
          </w:p>
        </w:tc>
        <w:tc>
          <w:tcPr>
            <w:tcW w:type="dxa" w:w="20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Mattina a stomaco vuoto</w:t>
            </w:r>
          </w:p>
        </w:tc>
        <w:tc>
          <w:tcPr>
            <w:tcW w:type="dxa" w:w="2800"/>
            <w:tcBorders>
              <w:top w:val="single" w:color="CCCCCC" w:sz="1"/>
              <w:left w:val="single" w:color="CCCCCC" w:sz="1"/>
              <w:bottom w:val="single" w:color="CCCCCC" w:sz="1"/>
              <w:right w:val="single" w:color="CCCCCC" w:sz="1"/>
            </w:tcBorders>
            <w:shd w:fill="F0F4F7" w:val="clear"/>
            <w:tcMar>
              <w:top w:type="dxa" w:w="100"/>
              <w:left w:type="dxa" w:w="150"/>
              <w:bottom w:type="dxa" w:w="100"/>
              <w:right w:type="dxa" w:w="150"/>
            </w:tcMar>
          </w:tcPr>
          <w:p>
            <w:r>
              <w:rPr>
                <w:rFonts w:ascii="Georgia" w:cs="Georgia" w:eastAsia="Georgia" w:hAnsi="Georgia"/>
                <w:color w:val="1A1A1A"/>
                <w:sz w:val="20"/>
                <w:szCs w:val="20"/>
              </w:rPr>
              <w:t xml:space="preserve">Asse intestino-fascia</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Idratazione</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Elettroliti bilanciati</w:t>
            </w:r>
          </w:p>
        </w:tc>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Personalizzato</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Tutto il giorno</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Georgia" w:cs="Georgia" w:eastAsia="Georgia" w:hAnsi="Georgia"/>
                <w:color w:val="1A1A1A"/>
                <w:sz w:val="20"/>
                <w:szCs w:val="20"/>
              </w:rPr>
              <w:t xml:space="preserve">Acqua strutturata nella ECM</w:t>
            </w:r>
          </w:p>
        </w:tc>
      </w:tr>
    </w:tbl>
    <w:p>
      <w:pPr>
        <w:spacing w:before="200" w:after="0"/>
      </w:pPr>
    </w:p>
    <w:p>
      <w:pPr>
        <w:pStyle w:val="Heading2"/>
        <w:spacing w:before="350" w:after="150"/>
      </w:pPr>
      <w:r>
        <w:rPr>
          <w:rFonts w:ascii="Georgia" w:cs="Georgia" w:eastAsia="Georgia" w:hAnsi="Georgia"/>
          <w:b/>
          <w:bCs/>
          <w:color w:val="4A90A4"/>
          <w:sz w:val="28"/>
          <w:szCs w:val="28"/>
        </w:rPr>
        <w:t xml:space="preserve">Il Messaggio Chiave del Mind Movement</w:t>
      </w:r>
    </w:p>
    <w:p>
      <w:pPr>
        <w:spacing w:before="100" w:after="0"/>
      </w:pPr>
    </w:p>
    <w:p>
      <w:pPr>
        <w:pBdr>
          <w:top w:val="single" w:color="D4A76A" w:sz="3" w:space="15"/>
          <w:bottom w:val="single" w:color="D4A76A" w:sz="3" w:space="15"/>
          <w:left w:val="single" w:color="D4A76A" w:sz="3" w:space="15"/>
          <w:right w:val="single" w:color="D4A76A" w:sz="3" w:space="15"/>
        </w:pBdr>
        <w:spacing w:before="200" w:after="200"/>
        <w:jc w:val="center"/>
      </w:pPr>
      <w:r>
        <w:rPr>
          <w:rFonts w:ascii="Georgia" w:cs="Georgia" w:eastAsia="Georgia" w:hAnsi="Georgia"/>
          <w:i/>
          <w:iCs/>
          <w:color w:val="1B3A4B"/>
          <w:sz w:val="26"/>
          <w:szCs w:val="26"/>
        </w:rPr>
        <w:t xml:space="preserve">«La rigidità che senti nel corpo non è solo meccanica.</w:t>
      </w:r>
    </w:p>
    <w:p>
      <w:pPr>
        <w:spacing w:before="0" w:after="0"/>
        <w:jc w:val="center"/>
      </w:pPr>
      <w:r>
        <w:rPr>
          <w:rFonts w:ascii="Georgia" w:cs="Georgia" w:eastAsia="Georgia" w:hAnsi="Georgia"/>
          <w:i/>
          <w:iCs/>
          <w:color w:val="1B3A4B"/>
          <w:sz w:val="26"/>
          <w:szCs w:val="26"/>
        </w:rPr>
        <w:t xml:space="preserve">È biochimica, è emotiva, è nutrizionale, è intestinale.</w:t>
      </w:r>
    </w:p>
    <w:p>
      <w:pPr>
        <w:spacing w:before="0" w:after="200"/>
        <w:jc w:val="center"/>
      </w:pPr>
      <w:r>
        <w:rPr>
          <w:rFonts w:ascii="Georgia" w:cs="Georgia" w:eastAsia="Georgia" w:hAnsi="Georgia"/>
          <w:i/>
          <w:iCs/>
          <w:color w:val="1B3A4B"/>
          <w:sz w:val="26"/>
          <w:szCs w:val="26"/>
        </w:rPr>
        <w:t xml:space="preserve">E si risolve su tutti questi piani simultaneamente.»</w:t>
      </w:r>
    </w:p>
    <w:p>
      <w:pPr>
        <w:spacing w:after="100"/>
        <w:jc w:val="center"/>
      </w:pPr>
      <w:r>
        <w:rPr>
          <w:rFonts w:ascii="Georgia" w:cs="Georgia" w:eastAsia="Georgia" w:hAnsi="Georgia"/>
          <w:color w:val="D4A76A"/>
          <w:sz w:val="22"/>
          <w:szCs w:val="22"/>
        </w:rPr>
        <w:t xml:space="preserve">– Mind Movement Philosophy</w:t>
      </w:r>
    </w:p>
    <w:p>
      <w:r>
        <w:br w:type="page"/>
      </w:r>
    </w:p>
    <w:p>
      <w:pPr>
        <w:pStyle w:val="Heading1"/>
        <w:spacing w:before="400" w:after="200"/>
      </w:pPr>
      <w:r>
        <w:rPr>
          <w:rFonts w:ascii="Georgia" w:cs="Georgia" w:eastAsia="Georgia" w:hAnsi="Georgia"/>
          <w:b/>
          <w:bCs/>
          <w:color w:val="1B3A4B"/>
          <w:sz w:val="36"/>
          <w:szCs w:val="36"/>
        </w:rPr>
        <w:t xml:space="preserve">RIFERIMENTI SCIENTIFICI</w:t>
      </w:r>
    </w:p>
    <w:p>
      <w:pPr>
        <w:spacing w:before="100" w:after="0"/>
      </w:pPr>
    </w:p>
    <w:p>
      <w:pPr>
        <w:spacing w:before="30" w:after="30" w:line="280"/>
      </w:pPr>
      <w:r>
        <w:rPr>
          <w:rFonts w:ascii="Georgia" w:cs="Georgia" w:eastAsia="Georgia" w:hAnsi="Georgia"/>
          <w:color w:val="666666"/>
          <w:sz w:val="18"/>
          <w:szCs w:val="18"/>
        </w:rPr>
        <w:t xml:space="preserve">Bordoni B, Marelli F, Morabito B, Castagna R. Impact of stress, immunity, and signals from endocrine and nervous system on fascia. Frontiers in Bioscience-Elite. 2021;13(1):1-36.</w:t>
      </w:r>
    </w:p>
    <w:p>
      <w:pPr>
        <w:spacing w:before="30" w:after="30" w:line="280"/>
      </w:pPr>
      <w:r>
        <w:rPr>
          <w:rFonts w:ascii="Georgia" w:cs="Georgia" w:eastAsia="Georgia" w:hAnsi="Georgia"/>
          <w:color w:val="666666"/>
          <w:sz w:val="18"/>
          <w:szCs w:val="18"/>
        </w:rPr>
        <w:t xml:space="preserve">Bischof K, Moitzi AM, Stafilidis S, König D. Impact of Collagen Peptide Supplementation in Combination with Long-Term Physical Training. Sports Med. 2024. doi:10.1007/s40279-024-02079-0.</w:t>
      </w:r>
    </w:p>
    <w:p>
      <w:pPr>
        <w:spacing w:before="30" w:after="30" w:line="280"/>
      </w:pPr>
      <w:r>
        <w:rPr>
          <w:rFonts w:ascii="Georgia" w:cs="Georgia" w:eastAsia="Georgia" w:hAnsi="Georgia"/>
          <w:color w:val="666666"/>
          <w:sz w:val="18"/>
          <w:szCs w:val="18"/>
        </w:rPr>
        <w:t xml:space="preserve">Cowman MK, Schmidt TA, Raghavan P, Stecco A. Viscoelastic Properties of Hyaluronan in Physiological Conditions. F1000Res. 2015;4:622.</w:t>
      </w:r>
    </w:p>
    <w:p>
      <w:pPr>
        <w:spacing w:before="30" w:after="30" w:line="280"/>
      </w:pPr>
      <w:r>
        <w:rPr>
          <w:rFonts w:ascii="Georgia" w:cs="Georgia" w:eastAsia="Georgia" w:hAnsi="Georgia"/>
          <w:color w:val="666666"/>
          <w:sz w:val="18"/>
          <w:szCs w:val="18"/>
        </w:rPr>
        <w:t xml:space="preserve">Gallo RL et al. Dermal injury drives a skin to gut axis that disrupts the intestinal microbiome. Nature Communications. 2024;15:3009.</w:t>
      </w:r>
    </w:p>
    <w:p>
      <w:pPr>
        <w:spacing w:before="30" w:after="30" w:line="280"/>
      </w:pPr>
      <w:r>
        <w:rPr>
          <w:rFonts w:ascii="Georgia" w:cs="Georgia" w:eastAsia="Georgia" w:hAnsi="Georgia"/>
          <w:color w:val="666666"/>
          <w:sz w:val="18"/>
          <w:szCs w:val="18"/>
        </w:rPr>
        <w:t xml:space="preserve">Gao X et al. Characterization of the effects of hyaluronan oligosaccharides on human gut microbiota. Food Science and Human Wellness. 2025;14(6):9250135.</w:t>
      </w:r>
    </w:p>
    <w:p>
      <w:pPr>
        <w:spacing w:before="30" w:after="30" w:line="280"/>
      </w:pPr>
      <w:r>
        <w:rPr>
          <w:rFonts w:ascii="Georgia" w:cs="Georgia" w:eastAsia="Georgia" w:hAnsi="Georgia"/>
          <w:color w:val="666666"/>
          <w:sz w:val="18"/>
          <w:szCs w:val="18"/>
        </w:rPr>
        <w:t xml:space="preserve">Gut-Skin Axis review. The gut-skin axis: a bi-directional, microbiota-driven relationship. Gut Microbes. 2025. doi:10.1080/19490976.2025.2473524.</w:t>
      </w:r>
    </w:p>
    <w:p>
      <w:pPr>
        <w:spacing w:before="30" w:after="30" w:line="280"/>
      </w:pPr>
      <w:r>
        <w:rPr>
          <w:rFonts w:ascii="Georgia" w:cs="Georgia" w:eastAsia="Georgia" w:hAnsi="Georgia"/>
          <w:color w:val="666666"/>
          <w:sz w:val="18"/>
          <w:szCs w:val="18"/>
        </w:rPr>
        <w:t xml:space="preserve">Koushki N et al. Tension anisotropy drives fibroblast phenotypic transition. Nature. 2025. PMID:40128624.</w:t>
      </w:r>
    </w:p>
    <w:p>
      <w:pPr>
        <w:spacing w:before="30" w:after="30" w:line="280"/>
      </w:pPr>
      <w:r>
        <w:rPr>
          <w:rFonts w:ascii="Georgia" w:cs="Georgia" w:eastAsia="Georgia" w:hAnsi="Georgia"/>
          <w:color w:val="666666"/>
          <w:sz w:val="18"/>
          <w:szCs w:val="18"/>
        </w:rPr>
        <w:t xml:space="preserve">Lin Y, Dai R, Vogelaar G, Rinkevich Y. Organ dependency on fascia connective tissue. Am J Physiol Cell Physiol. 2024;327:C357-C361.</w:t>
      </w:r>
    </w:p>
    <w:p>
      <w:pPr>
        <w:spacing w:before="30" w:after="30" w:line="280"/>
      </w:pPr>
      <w:r>
        <w:rPr>
          <w:rFonts w:ascii="Georgia" w:cs="Georgia" w:eastAsia="Georgia" w:hAnsi="Georgia"/>
          <w:color w:val="666666"/>
          <w:sz w:val="18"/>
          <w:szCs w:val="18"/>
        </w:rPr>
        <w:t xml:space="preserve">PNAS 2025. Matrix degradation enhances stress relaxation, regulating cell adhesion and spreading. doi:10.1073/pnas.2416771122.</w:t>
      </w:r>
    </w:p>
    <w:p>
      <w:pPr>
        <w:spacing w:before="30" w:after="30" w:line="280"/>
      </w:pPr>
      <w:r>
        <w:rPr>
          <w:rFonts w:ascii="Georgia" w:cs="Georgia" w:eastAsia="Georgia" w:hAnsi="Georgia"/>
          <w:color w:val="666666"/>
          <w:sz w:val="18"/>
          <w:szCs w:val="18"/>
        </w:rPr>
        <w:t xml:space="preserve">Pu SY et al. Meta-analysis of 26 RCTs on collagen supplementation for joint health. 2023.</w:t>
      </w:r>
    </w:p>
    <w:p>
      <w:pPr>
        <w:spacing w:before="30" w:after="30" w:line="280"/>
      </w:pPr>
      <w:r>
        <w:rPr>
          <w:rFonts w:ascii="Georgia" w:cs="Georgia" w:eastAsia="Georgia" w:hAnsi="Georgia"/>
          <w:color w:val="666666"/>
          <w:sz w:val="18"/>
          <w:szCs w:val="18"/>
        </w:rPr>
        <w:t xml:space="preserve">Salminen A. Tissue fibroblasts are versatile immune regulators. Ageing Research Reviews. 2024. doi:10.1016/S1568163724001144.</w:t>
      </w:r>
    </w:p>
    <w:p>
      <w:pPr>
        <w:spacing w:before="30" w:after="30" w:line="280"/>
      </w:pPr>
      <w:r>
        <w:rPr>
          <w:rFonts w:ascii="Georgia" w:cs="Georgia" w:eastAsia="Georgia" w:hAnsi="Georgia"/>
          <w:color w:val="666666"/>
          <w:sz w:val="18"/>
          <w:szCs w:val="18"/>
        </w:rPr>
        <w:t xml:space="preserve">Schleip R. Fascia as a sensory organ: Clinical Applications. Terra Rosa e-mag. 2017;20:2-7.</w:t>
      </w:r>
    </w:p>
    <w:p>
      <w:pPr>
        <w:spacing w:before="30" w:after="30" w:line="280"/>
      </w:pPr>
      <w:r>
        <w:rPr>
          <w:rFonts w:ascii="Georgia" w:cs="Georgia" w:eastAsia="Georgia" w:hAnsi="Georgia"/>
          <w:color w:val="666666"/>
          <w:sz w:val="18"/>
          <w:szCs w:val="18"/>
        </w:rPr>
        <w:t xml:space="preserve">Shaw G, Lee-Barthel A, Ross MLR, Wang B, Baar K. Vitamin C-enriched gelatin supplementation before intermittent activity augments collagen synthesis. Am J Clin Nutr. 2017;105:136-143.</w:t>
      </w:r>
    </w:p>
    <w:p>
      <w:pPr>
        <w:spacing w:before="30" w:after="30" w:line="280"/>
      </w:pPr>
      <w:r>
        <w:rPr>
          <w:rFonts w:ascii="Georgia" w:cs="Georgia" w:eastAsia="Georgia" w:hAnsi="Georgia"/>
          <w:color w:val="666666"/>
          <w:sz w:val="18"/>
          <w:szCs w:val="18"/>
        </w:rPr>
        <w:t xml:space="preserve">Steele KN et al. Single-cell and spatial transcriptomic studies of fibroblast heterogeneity. 2025.</w:t>
      </w:r>
    </w:p>
    <w:p>
      <w:pPr>
        <w:spacing w:before="30" w:after="30" w:line="280"/>
      </w:pPr>
      <w:r>
        <w:rPr>
          <w:rFonts w:ascii="Georgia" w:cs="Georgia" w:eastAsia="Georgia" w:hAnsi="Georgia"/>
          <w:color w:val="666666"/>
          <w:sz w:val="18"/>
          <w:szCs w:val="18"/>
        </w:rPr>
        <w:t xml:space="preserve">Stecco C et al. Fascia: layered body-wide multiscale network definition. 2025.</w:t>
      </w:r>
    </w:p>
    <w:p>
      <w:pPr>
        <w:spacing w:before="30" w:after="30" w:line="280"/>
      </w:pPr>
      <w:r>
        <w:rPr>
          <w:rFonts w:ascii="Georgia" w:cs="Georgia" w:eastAsia="Georgia" w:hAnsi="Georgia"/>
          <w:color w:val="666666"/>
          <w:sz w:val="18"/>
          <w:szCs w:val="18"/>
        </w:rPr>
        <w:t xml:space="preserve">Thomsen P. A Possible Pathway from Stress to Fibrosis. Herald Open Access. 2019.</w:t>
      </w:r>
    </w:p>
    <w:p>
      <w:pPr>
        <w:spacing w:before="30" w:after="30" w:line="280"/>
      </w:pPr>
      <w:r>
        <w:rPr>
          <w:rFonts w:ascii="Georgia" w:cs="Georgia" w:eastAsia="Georgia" w:hAnsi="Georgia"/>
          <w:color w:val="666666"/>
          <w:sz w:val="18"/>
          <w:szCs w:val="18"/>
        </w:rPr>
        <w:t xml:space="preserve">Younesi FS, Miller AE, Barker TH, Rossi FMV, Hinz B. Fibroblast and myofibroblast activation in normal tissue repair and fibrosis. Nat Rev Mol Cell Biol. 2024;25(8):617-638.</w:t>
      </w:r>
    </w:p>
    <w:p>
      <w:pPr>
        <w:spacing w:before="30" w:after="30" w:line="280"/>
      </w:pPr>
      <w:r>
        <w:rPr>
          <w:rFonts w:ascii="Georgia" w:cs="Georgia" w:eastAsia="Georgia" w:hAnsi="Georgia"/>
          <w:color w:val="666666"/>
          <w:sz w:val="18"/>
          <w:szCs w:val="18"/>
        </w:rPr>
        <w:t xml:space="preserve">International Journal of Nutrology 2025. Systematic review: collagen, vitamins, nutrients, exosomes/microRNAs.</w:t>
      </w:r>
    </w:p>
    <w:p>
      <w:pPr>
        <w:spacing w:before="400" w:after="0"/>
      </w:pPr>
    </w:p>
    <w:p>
      <w:pPr>
        <w:pBdr>
          <w:top w:val="single" w:color="D4A76A" w:sz="2" w:space="20"/>
        </w:pBdr>
        <w:spacing w:before="200" w:after="100"/>
        <w:jc w:val="center"/>
      </w:pPr>
      <w:r>
        <w:rPr>
          <w:rFonts w:ascii="Georgia" w:cs="Georgia" w:eastAsia="Georgia" w:hAnsi="Georgia"/>
          <w:b/>
          <w:bCs/>
          <w:color w:val="1B3A4B"/>
          <w:sz w:val="22"/>
          <w:szCs w:val="22"/>
        </w:rPr>
        <w:t xml:space="preserve">A.S.D. EVOLUTION SPORT – Mind Movement Lab</w:t>
      </w:r>
    </w:p>
    <w:p>
      <w:pPr>
        <w:spacing w:after="60"/>
        <w:jc w:val="center"/>
      </w:pPr>
      <w:r>
        <w:rPr>
          <w:rFonts w:ascii="Georgia" w:cs="Georgia" w:eastAsia="Georgia" w:hAnsi="Georgia"/>
          <w:color w:val="888888"/>
          <w:sz w:val="18"/>
          <w:szCs w:val="18"/>
        </w:rPr>
        <w:t xml:space="preserve">Mind Movement Academy – Tutti i diritti riservati</w:t>
      </w:r>
    </w:p>
    <w:p>
      <w:pPr>
        <w:jc w:val="center"/>
      </w:pPr>
      <w:r>
        <w:rPr>
          <w:rFonts w:ascii="Georgia" w:cs="Georgia" w:eastAsia="Georgia" w:hAnsi="Georgia"/>
          <w:color w:val="888888"/>
          <w:sz w:val="18"/>
          <w:szCs w:val="18"/>
        </w:rPr>
        <w:t xml:space="preserve">Gragnano, Italia –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5"/>
      </w:pBdr>
      <w:jc w:val="center"/>
    </w:pPr>
    <w:r>
      <w:rPr>
        <w:rFonts w:ascii="Georgia" w:cs="Georgia" w:eastAsia="Georgia" w:hAnsi="Georgia"/>
        <w:color w:val="999999"/>
        <w:sz w:val="16"/>
        <w:szCs w:val="16"/>
      </w:rPr>
      <w:t xml:space="preserve">A.S.D. Evolution Sport – Mind Movement Lab  |  Pagina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6"/>
        <w:szCs w:val="16"/>
      </w:rPr>
      <w:t xml:space="preserve">Mind Movement Academy – Nutrizione e PNEI per la Fascia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3"/>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4"/>
    <w:lvlOverride w:ilvl="0">
      <w:startOverride w:val="1"/>
    </w:lvlOverride>
  </w:num>
  <w:num w:numId="9">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B3A4B"/>
      <w:sz w:val="36"/>
      <w:szCs w:val="36"/>
    </w:rPr>
  </w:style>
  <w:style w:type="paragraph" w:styleId="Heading2">
    <w:name w:val="Heading 2"/>
    <w:basedOn w:val="Normal"/>
    <w:next w:val="Normal"/>
    <w:qFormat/>
    <w:pPr>
      <w:spacing w:before="350" w:after="150"/>
      <w:outlineLvl w:val="1"/>
    </w:pPr>
    <w:rPr>
      <w:rFonts w:ascii="Georgia" w:cs="Georgia" w:eastAsia="Georgia" w:hAnsi="Georgia"/>
      <w:b/>
      <w:bCs/>
      <w:color w:val="4A90A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2026-02-24T10:51:12.919Z</dcterms:created>
  <dcterms:modified xsi:type="dcterms:W3CDTF">2026-02-24T10:51:12.920Z</dcterms:modified>
</cp:coreProperties>
</file>

<file path=docProps/custom.xml><?xml version="1.0" encoding="utf-8"?>
<Properties xmlns="http://schemas.openxmlformats.org/officeDocument/2006/custom-properties" xmlns:vt="http://schemas.openxmlformats.org/officeDocument/2006/docPropsVTypes"/>
</file>