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after="80"/>
        <w:jc w:val="center"/>
      </w:pPr>
      <w:r>
        <w:rPr>
          <w:rFonts w:ascii="Georgia" w:cs="Georgia" w:eastAsia="Georgia" w:hAnsi="Georgia"/>
          <w:color w:val="666666"/>
          <w:spacing w:val="200"/>
          <w:sz w:val="20"/>
          <w:szCs w:val="20"/>
        </w:rPr>
        <w:t xml:space="preserve">A.S.D. EVOLUTION SPORT</w:t>
      </w:r>
    </w:p>
    <w:p>
      <w:pPr>
        <w:spacing w:after="40"/>
        <w:jc w:val="center"/>
      </w:pPr>
      <w:r>
        <w:rPr>
          <w:color w:val="C4A35A"/>
          <w:sz w:val="24"/>
          <w:szCs w:val="24"/>
        </w:rPr>
        <w:t xml:space="preserve">✦</w:t>
      </w:r>
    </w:p>
    <w:p>
      <w:pPr>
        <w:spacing w:after="200"/>
        <w:jc w:val="center"/>
      </w:pPr>
      <w:r>
        <w:rPr>
          <w:rFonts w:ascii="Georgia" w:cs="Georgia" w:eastAsia="Georgia" w:hAnsi="Georgia"/>
          <w:color w:val="666666"/>
          <w:spacing w:val="200"/>
          <w:sz w:val="20"/>
          <w:szCs w:val="20"/>
        </w:rPr>
        <w:t xml:space="preserve">MIND MOVEMENT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400" w:after="0"/>
      </w:pPr>
    </w:p>
    <w:p>
      <w:pPr>
        <w:spacing w:after="80"/>
        <w:jc w:val="center"/>
      </w:pPr>
      <w:r>
        <w:rPr>
          <w:rFonts w:ascii="Calibri" w:cs="Calibri" w:eastAsia="Calibri" w:hAnsi="Calibri"/>
          <w:color w:val="C4A35A"/>
          <w:spacing w:val="300"/>
          <w:sz w:val="18"/>
          <w:szCs w:val="18"/>
        </w:rPr>
        <w:t xml:space="preserve">PNL &amp; CARISMA</w:t>
      </w:r>
    </w:p>
    <w:p>
      <w:pPr>
        <w:spacing w:after="60"/>
        <w:jc w:val="center"/>
      </w:pPr>
      <w:r>
        <w:rPr>
          <w:rFonts w:ascii="Georgia" w:cs="Georgia" w:eastAsia="Georgia" w:hAnsi="Georgia"/>
          <w:b/>
          <w:bCs/>
          <w:color w:val="1A1A2E"/>
          <w:sz w:val="36"/>
          <w:szCs w:val="36"/>
        </w:rPr>
        <w:t xml:space="preserve">METAFORE ISOMORFICHE</w:t>
      </w:r>
    </w:p>
    <w:p>
      <w:pPr>
        <w:spacing w:after="200"/>
        <w:jc w:val="center"/>
      </w:pPr>
      <w:r>
        <w:rPr>
          <w:rFonts w:ascii="Georgia" w:cs="Georgia" w:eastAsia="Georgia" w:hAnsi="Georgia"/>
          <w:i/>
          <w:iCs/>
          <w:color w:val="2C3E50"/>
          <w:sz w:val="22"/>
          <w:szCs w:val="22"/>
        </w:rPr>
        <w:t xml:space="preserve">Guida alla Costruzione di Metafore per 10 Situazioni 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600" w:after="0"/>
      </w:pPr>
    </w:p>
    <w:p>
      <w:pPr>
        <w:spacing w:after="60"/>
        <w:jc w:val="center"/>
      </w:pPr>
      <w:r>
        <w:rPr>
          <w:rFonts w:ascii="Calibri" w:cs="Calibri" w:eastAsia="Calibri" w:hAnsi="Calibri"/>
          <w:color w:val="666666"/>
          <w:spacing w:val="200"/>
          <w:sz w:val="18"/>
          <w:szCs w:val="18"/>
        </w:rPr>
        <w:t xml:space="preserve">MIND MOVEMENT ACADEMY</w:t>
      </w:r>
    </w:p>
    <w:p>
      <w:pPr>
        <w:jc w:val="center"/>
      </w:pPr>
      <w:r>
        <w:rPr>
          <w:rFonts w:ascii="Georgia" w:cs="Georgia" w:eastAsia="Georgia" w:hAnsi="Georgia"/>
          <w:i/>
          <w:iCs/>
          <w:color w:val="2C3E50"/>
          <w:sz w:val="20"/>
          <w:szCs w:val="20"/>
        </w:rPr>
        <w:t xml:space="preserve">Sezione Crescita Personale &amp; Comunicazione</w:t>
      </w:r>
    </w:p>
    <w:p>
      <w:pPr>
        <w:sectPr>
          <w:pgSz w:w="11906" w:h="16838" w:orient="portrait"/>
          <w:pgMar w:top="1440" w:right="1440" w:bottom="1440" w:left="1440" w:header="708" w:footer="708" w:gutter="0"/>
          <w:pgNumType/>
          <w:docGrid w:linePitch="360"/>
        </w:sectPr>
      </w:pPr>
    </w:p>
    <w:p>
      <w:pPr>
        <w:pStyle w:val="Heading1"/>
        <w:spacing w:before="200" w:after="200"/>
      </w:pPr>
      <w:r>
        <w:rPr>
          <w:rFonts w:ascii="Georgia" w:cs="Georgia" w:eastAsia="Georgia" w:hAnsi="Georgia"/>
          <w:b/>
          <w:bCs/>
          <w:color w:val="1A1A2E"/>
          <w:sz w:val="30"/>
          <w:szCs w:val="30"/>
        </w:rPr>
        <w:t xml:space="preserve">COME COSTRUIRE UNA METAFORA ISOMORFICA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80" w:after="80" w:line="300"/>
        <w:jc w:val="both"/>
      </w:pPr>
      <w:r>
        <w:rPr>
          <w:rFonts w:ascii="Calibri" w:cs="Calibri" w:eastAsia="Calibri" w:hAnsi="Calibri"/>
          <w:color w:val="333333"/>
          <w:sz w:val="21"/>
          <w:szCs w:val="21"/>
        </w:rPr>
        <w:t xml:space="preserve">La metafora isomorfica è una storia che ha la STESSA STRUTTURA RELAZIONALE del problema del cliente, ma con un ESITO DIVERSO che offre nuove risorse. L’inconscio del cliente riconosce la struttura del proprio problema nella metafora e “assorbe” automaticamente la nuova soluzione, senza che la mente cosciente debba analizzarla. Questo la rende molto più potente di un consiglio diretto.</w:t>
      </w:r>
    </w:p>
    <w:p>
      <w:pPr>
        <w:spacing w:before="100" w:after="0"/>
      </w:pPr>
    </w:p>
    <w:p>
      <w:pPr>
        <w:pStyle w:val="Heading2"/>
      </w:pPr>
      <w:r>
        <w:rPr>
          <w:rFonts w:ascii="Georgia" w:cs="Georgia" w:eastAsia="Georgia" w:hAnsi="Georgia"/>
          <w:b/>
          <w:bCs/>
          <w:color w:val="2C3E50"/>
          <w:sz w:val="26"/>
          <w:szCs w:val="26"/>
        </w:rPr>
        <w:t xml:space="preserve">I 5 PASSI PER COSTRUIRE LA METAFORA</w:t>
      </w:r>
    </w:p>
    <w:p>
      <w:pPr>
        <w:spacing w:before="100" w:after="0"/>
      </w:pPr>
    </w:p>
    <w:p>
      <w:pPr>
        <w:spacing w:before="80" w:after="80" w:line="300"/>
        <w:jc w:val="both"/>
      </w:pPr>
      <w:r>
        <w:rPr>
          <w:rFonts w:ascii="Calibri" w:cs="Calibri" w:eastAsia="Calibri" w:hAnsi="Calibri"/>
          <w:b/>
          <w:bCs/>
          <w:color w:val="2C3E50"/>
          <w:sz w:val="22"/>
          <w:szCs w:val="22"/>
        </w:rPr>
        <w:t xml:space="preserve">1. IDENTIFICA LA STRUTTURA DEL PROBLEMA</w:t>
      </w:r>
    </w:p>
    <w:p>
      <w:pPr>
        <w:spacing w:before="80" w:after="80" w:line="300"/>
        <w:jc w:val="both"/>
      </w:pPr>
      <w:r>
        <w:rPr>
          <w:rFonts w:ascii="Calibri" w:cs="Calibri" w:eastAsia="Calibri" w:hAnsi="Calibri"/>
          <w:color w:val="333333"/>
          <w:sz w:val="21"/>
          <w:szCs w:val="21"/>
        </w:rPr>
        <w:t xml:space="preserve">Non il contenuto, ma la STRUTTURA RELAZIONALE. Es: il cliente non delega → struttura = “una persona che crede di essere l’unica capace di fare qualcosa e quindi non lascia fare agli altri, con il risultato di sovraccaricarsi”</w:t>
      </w:r>
    </w:p>
    <w:p>
      <w:pPr>
        <w:spacing w:before="100" w:after="0"/>
      </w:pPr>
    </w:p>
    <w:p>
      <w:pPr>
        <w:spacing w:before="80" w:after="80" w:line="300"/>
        <w:jc w:val="both"/>
      </w:pPr>
      <w:r>
        <w:rPr>
          <w:rFonts w:ascii="Calibri" w:cs="Calibri" w:eastAsia="Calibri" w:hAnsi="Calibri"/>
          <w:b/>
          <w:bCs/>
          <w:color w:val="2C3E50"/>
          <w:sz w:val="22"/>
          <w:szCs w:val="22"/>
        </w:rPr>
        <w:t xml:space="preserve">2. SCEGLI UN CONTESTO DIVERSO</w:t>
      </w:r>
    </w:p>
    <w:p>
      <w:pPr>
        <w:spacing w:before="80" w:after="80" w:line="300"/>
        <w:jc w:val="both"/>
      </w:pPr>
      <w:r>
        <w:rPr>
          <w:rFonts w:ascii="Calibri" w:cs="Calibri" w:eastAsia="Calibri" w:hAnsi="Calibri"/>
          <w:color w:val="333333"/>
          <w:sz w:val="21"/>
          <w:szCs w:val="21"/>
        </w:rPr>
        <w:t xml:space="preserve">La metafora deve vivere in un mondo completamente diverso da quello del cliente: natura, artigianato, sport, cucina, storia, animali. Più è lontano dal contesto originale, più l’inconscio lavora.</w:t>
      </w:r>
    </w:p>
    <w:p>
      <w:pPr>
        <w:spacing w:before="100" w:after="0"/>
      </w:pPr>
    </w:p>
    <w:p>
      <w:pPr>
        <w:spacing w:before="80" w:after="80" w:line="300"/>
        <w:jc w:val="both"/>
      </w:pPr>
      <w:r>
        <w:rPr>
          <w:rFonts w:ascii="Calibri" w:cs="Calibri" w:eastAsia="Calibri" w:hAnsi="Calibri"/>
          <w:b/>
          <w:bCs/>
          <w:color w:val="2C3E50"/>
          <w:sz w:val="22"/>
          <w:szCs w:val="22"/>
        </w:rPr>
        <w:t xml:space="preserve">3. CREA IL PERSONAGGIO ISOMORFICO</w:t>
      </w:r>
    </w:p>
    <w:p>
      <w:pPr>
        <w:spacing w:before="80" w:after="80" w:line="300"/>
        <w:jc w:val="both"/>
      </w:pPr>
      <w:r>
        <w:rPr>
          <w:rFonts w:ascii="Calibri" w:cs="Calibri" w:eastAsia="Calibri" w:hAnsi="Calibri"/>
          <w:color w:val="333333"/>
          <w:sz w:val="21"/>
          <w:szCs w:val="21"/>
        </w:rPr>
        <w:t xml:space="preserve">Un personaggio che ha la stessa struttura del cliente: stessa dinamica relazionale, stesse credenze (trasposte), stesso conflitto interno.</w:t>
      </w:r>
    </w:p>
    <w:p>
      <w:pPr>
        <w:spacing w:before="100" w:after="0"/>
      </w:pPr>
    </w:p>
    <w:p>
      <w:pPr>
        <w:spacing w:before="80" w:after="80" w:line="300"/>
        <w:jc w:val="both"/>
      </w:pPr>
      <w:r>
        <w:rPr>
          <w:rFonts w:ascii="Calibri" w:cs="Calibri" w:eastAsia="Calibri" w:hAnsi="Calibri"/>
          <w:b/>
          <w:bCs/>
          <w:color w:val="2C3E50"/>
          <w:sz w:val="22"/>
          <w:szCs w:val="22"/>
        </w:rPr>
        <w:t xml:space="preserve">4. INTRODUCI LA RISORSA</w:t>
      </w:r>
    </w:p>
    <w:p>
      <w:pPr>
        <w:spacing w:before="80" w:after="80" w:line="300"/>
        <w:jc w:val="both"/>
      </w:pPr>
      <w:r>
        <w:rPr>
          <w:rFonts w:ascii="Calibri" w:cs="Calibri" w:eastAsia="Calibri" w:hAnsi="Calibri"/>
          <w:color w:val="333333"/>
          <w:sz w:val="21"/>
          <w:szCs w:val="21"/>
        </w:rPr>
        <w:t xml:space="preserve">Il personaggio scopre qualcosa che cambia tutto: una nuova prospettiva, un evento inatteso, un maestro, un errore che diventa insegnamento. La risorsa deve essere SPECIFICA e concreta.</w:t>
      </w:r>
    </w:p>
    <w:p>
      <w:pPr>
        <w:spacing w:before="100" w:after="0"/>
      </w:pPr>
    </w:p>
    <w:p>
      <w:pPr>
        <w:spacing w:before="80" w:after="80" w:line="300"/>
        <w:jc w:val="both"/>
      </w:pPr>
      <w:r>
        <w:rPr>
          <w:rFonts w:ascii="Calibri" w:cs="Calibri" w:eastAsia="Calibri" w:hAnsi="Calibri"/>
          <w:b/>
          <w:bCs/>
          <w:color w:val="2C3E50"/>
          <w:sz w:val="22"/>
          <w:szCs w:val="22"/>
        </w:rPr>
        <w:t xml:space="preserve">5. LASCIA APERTO IL FINALE</w:t>
      </w:r>
    </w:p>
    <w:p>
      <w:pPr>
        <w:spacing w:before="80" w:after="80" w:line="300"/>
        <w:jc w:val="both"/>
      </w:pPr>
      <w:r>
        <w:rPr>
          <w:rFonts w:ascii="Calibri" w:cs="Calibri" w:eastAsia="Calibri" w:hAnsi="Calibri"/>
          <w:color w:val="333333"/>
          <w:sz w:val="21"/>
          <w:szCs w:val="21"/>
        </w:rPr>
        <w:t xml:space="preserve">Non spiegare la morale. La metafora funziona meglio quando l’ascoltatore “collega i puntini” da solo. Se spieghi, attivi la mente critica; se lasci aperto, l’inconscio integra.</w:t>
      </w:r>
    </w:p>
    <w:p>
      <w:r>
        <w:br w:type="page"/>
      </w:r>
    </w:p>
    <w:p>
      <w:pPr>
        <w:pStyle w:val="Heading1"/>
        <w:spacing w:before="200" w:after="200"/>
      </w:pPr>
      <w:r>
        <w:rPr>
          <w:rFonts w:ascii="Georgia" w:cs="Georgia" w:eastAsia="Georgia" w:hAnsi="Georgia"/>
          <w:b/>
          <w:bCs/>
          <w:color w:val="1A1A2E"/>
          <w:sz w:val="30"/>
          <w:szCs w:val="30"/>
        </w:rPr>
        <w:t xml:space="preserve">10 CASI CON METAFORE ESEMPIO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1: IL CEO CHE NON DELEGA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Professionista/imprenditore che non riesce a delegare perché “nessuno fa le cose bene come me”. Si sovraccarica, si esaurisce, il team si deresponsabilizza.</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Persona che controlla tutto → sovraccarico → risultato controproducente (il team non cresce)</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C’era un maestro giardiniere che curava ogni singola pianta del suo immenso giardino con le proprie mani. Potava ogni ramo, innaffiava ogni fiore, toglieva ogni erbaccia. Il giardino era perfetto, ma il giardiniere era esausto. Un giorno si ammalò e dovette stare a letto per tre settimane. Quando tornò, si aspettava di trovare un deserto. Invece trovò qualcosa che non aveva mai visto: fiori selvatici erano sbocciati negli angoli che lui non aveva mai considerato, le piante avevano sviluppato radici più profonde per trovare l’acqua da sole, e alcuni rami che lui avrebbe potato avevano prodotto i frutti più belli del giardino. Quel giorno, il giardiniere capì che la natura ha un’intelligenza che non ha bisogno del suo permesso per fiorire.</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Lasciare andare il controllo non crea caos: permette una crescita che il controllore non poteva nemmeno immaginare.</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2: LA PERSONA CHE HA PAURA DI CAMBIARE CARRIERA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Sa che il lavoro attuale non lo soddisfa, ha un’idea per qualcosa di nuovo, ma la paura dell’ignoto lo paralizza. “E se poi fallisco? E se non è come me lo immagino?”</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Persona in zona nota/sicura → attrazione verso l’ignoto → paura del salto → paralisi</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Un pescatore viveva su un’isola. Conosceva ogni roccia, ogni corrente. Pescava sempre nello stesso punto e prendeva sempre gli stessi pesci. Abbastanza per sopravvivere, mai abbastanza per sentirsi vivo. Una sera, una tempesta spinse la sua barca verso acque sconosciute. Terrorizzato, si aggrappò ai bordi tutta la notte. All’alba, quando aprì gli occhi, si trovò in un mare diverso: più profondo, più blu, pieno di pesci che non aveva mai visto. Il pescatore fece la scoperta più importante della sua vita: non fu il coraggio a portarlo lì, fu il vento. A volte, quando non riesci a fare il salto da solo, la vita lo fa per te. Ma puoi anche scegliere di alzare la vela prima che arrivi la tempesta.</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L’ignoto non è vuoto — è pieno di possibilità che non puoi vedere dalla riva.</w:t>
            </w:r>
          </w:p>
        </w:tc>
      </w:tr>
    </w:tbl>
    <w:p>
      <w:r>
        <w:br w:type="page"/>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3: CHI NON RIESCE A DIRE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Dice sempre sì per paura di deludere, di essere rifiutato, di non essere amato. Si svuota di energia, si riempie di risentimento.</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Persona che dà tutto → paura del rifiuto → esaurimento → risentimento nascosto</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C’era una sorgente d’acqua in montagna che alimentava tutti i villaggi a valle. Ogni villaggio costruiva canali sempre più grandi per prendere sempre più acqua. La sorgente non sapeva dire “basta”, perché credeva che se avesse smesso di dare, i villaggi l’avrebbero abbandonata. Un’estate, la sorgente si prosciugò completamente. I villaggi andarono in crisi. Ma accadde qualcosa di inaspettato: un vecchio saggio suggerì di costruire una diga. La diga non bloccava l’acqua — la regolava. La sorgente riprese forza, l’acqua diventò più limpida, e i villaggi impararono che un fiume con argini è più prezioso di un’alluvione senza direzione.</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I confini non sono muri: sono argini che danno forza e direzione alla generosità.</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4: IL MANAGER CHE NON SI SENTE ASCOLTATO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Parla molto, ha buone idee, ma sente che il team non lo ascolta davvero. Più alza la voce, meno viene sentito.</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Più forza nella comunicazione → meno risultato → frustrazione → ancora più forza (loop)</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Un musicista d’orchestra si sentiva ignorato. Pensava che il suo strumento non fosse abbastanza forte. Allora cominciò a suonare più forte, sempre più forte. Ma più suonava forte, più gli altri strumenti alzavano il volume per farsi sentire a loro volta. Il risultato era rumore, non musica. Un giorno il direttore d’orchestra gli disse: “Prova a suonare più piano. Così piano che tutti dovranno fare silenzio per sentirti.” Il musicista provò. E per la prima volta, sentì tutti gli altri smettere di suonare per ascoltarlo.</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Il potere non è nel volume ma nella presenza. A volte è il silenzio che crea lo spazio per essere ascoltati.</w:t>
            </w:r>
          </w:p>
        </w:tc>
      </w:tr>
    </w:tbl>
    <w:p>
      <w:r>
        <w:br w:type="page"/>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5: L’IMPRENDITORE BLOCCATO DAL PERFEZIONISMO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Non lancia mai nulla perché non è mai “abbastanza buono”. Il perfezionismo maschera la paura del giudizio.</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Paura del giudizio → ricerca della perfezione → procrastinazione → nulla viene realizzato</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Uno scultore lavorava a un blocco di marmo da anni. Ogni giorno trovava un dettaglio da correggere, una curva da affinare, una superficie da levigare. Il marmo diventava sempre più piccolo. Un collega, che nel frattempo aveva completato venti statue imperfette, gli chiese: “Quando sarà finita?” Lo scultore rispose: “Quando sarà perfetta.” Il collega sorrise: “Il David di Michelangelo ha un naso leggermente storto. Se Michelangelo avesse aspettato la perfezione, il mondo non avrebbe mai visto il David.”</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L’eccellenza nasce dal rilascio, non dal trattenere. Fatto è meglio di perfetto, perché solo ciò che esiste può toccare qualcuno.</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6: CHI EVITA I CONFLITTI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Evita qualsiasi confronto per paura che la relazione si rompa. Accumula tutto dentro fino all’esplosione.</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Paura della rottura → evitamento → accumulo → esplosione (che causa la rottura temuta)</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Un contadino aveva un campo bellissimo ma notava ogni tanto delle piccole pietre che affioravano dal terreno. Invece di rimuoverle, le ricopriva con terra nuova. Era più veloce e il campo sembrava perfetto. Anno dopo anno, le pietre si accumulavano sotto la superficie. Un giorno, l’aratro si bloccò su un masso enorme fatto di tutte quelle piccole pietre compattate. Ci vollero settimane per rimuoverlo, e il campo fu danneggiato molto più di quanto sarebbe stato se avesse rimosso le pietroline una alla volta. Il contadino imparò che i piccoli conflitti affrontati subito sono sassolini nelle scarpe; ignorati, diventano macigni.</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I piccoli conflitti affrontati con presenza sono igiene relazionale. L’evitamento non protegge la relazione, la mina.</w:t>
            </w:r>
          </w:p>
        </w:tc>
      </w:tr>
    </w:tbl>
    <w:p>
      <w:r>
        <w:br w:type="page"/>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7: LA SINDROME DELL’IMPOSTORE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Ha ottenuto successi reali ma sente di “non meritarli”, di essere “un bluff”, che “prima o poi scopriranno che non sono capace”.</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Successo esterno → dissonanza con l’identità interna → attribuzione a fortuna/inganno → ansia costante</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Un uccello era cresciuto in un pollaio. Per tutta la vita aveva camminato come una gallina, mangiato come una gallina, dormito come una gallina. Un giorno, un vento forte lo sollevò da terra. Per un istante volò. Atterrando, disse: “Deve essere stato il vento.” Il giorno dopo, un’altra raffica. Volò più in alto. “Ancora il vento”, pensò. Ma un’aquila che passava lo guardò e disse: “Il vento non fa volare le galline. Tu non sei una gallina che vola: sei un’aquila che ha dimenticato di essere un’aquila.” Non si trattava di imparare a volare. Si trattava di smettere di fingersi una gallina.</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La sindrome dell’impostore non è un problema di competenza ma di identità. Non devi dimostrare chi sei: devi ricordarlo.</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8: CHI VIVE DI CONFRONTO CON GLI ALTRI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Si confronta costantemente con colleghi, amici, figure social. Non è mai abbastanza. Vive nell’invidia e nell’insicurezza.</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Guardare fuori per misurare il proprio valore → svalutazione costante → paralisi o imitazione</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Due semi furono piantati nello stesso giardino. Il primo spuntò subito e crebbe veloce, cercando sempre di guardare in alto per vedere quanto era alto l’albero vicino. Ogni volta che vedeva un ramo più alto, si sentiva piccolo e cercava di crescere più in fretta, ma le sue radici restavano superficiali. Il secondo seme crebbe lentamente, perché prima di salire si era concentrato sulle radici. Non guardava mai l’albero vicino perché era troppo occupato a esplorare il terreno sotto di sé. Vent’anni dopo, la prima tempesta forte sradíco l’albero alto. Quello con le radici profonde rimase in piedi e, quel giorno, era il più alto del giardino.</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La vera crescita avviene nelle radici, non nei rami. Chi si confronta con gli altri cresce verso l’alto; chi si confronta con sé stesso cresce in profondità.</w:t>
            </w:r>
          </w:p>
        </w:tc>
      </w:tr>
    </w:tbl>
    <w:p>
      <w:r>
        <w:br w:type="page"/>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9: CHI HA PAURA DI ESSERE VULNERABILE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Mostra sempre una facciata forte. Non condivide mai debolezze. Le relazioni restano superficiali. Si sente solo nonostante sia circondato di persone.</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Protezione → facciata → relazioni superficiali → solitudine → più protezione (loop)</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Un cavaliere indossava un’armatura magnifica. Lo proteggeva da ogni colpo, da ogni freccia, da ogni ferita. Ma l’armatura era così spessa che non sentiva più nulla: né il calore del sole, né il vento sul viso, né la mano di chi lo voleva abbracciare. Le persone lo ammiravano da lontano, ma nessuno lo conosceva davvero. Un giorno, durante una battaglia, l’armatura si incrinò. Attraverso la crepa, un raggio di sole gli toccò la pelle per la prima volta in anni. Era così bello che il cavaliere si tolse un guanto. Poi un bracciale. Poi il pettorale. Scoprì che sì, senza armatura si può essere feriti. Ma si può anche essere toccati.</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La vulnerabilità non è debolezza: è il prezzo d’ingresso per la connessione autentica.</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A35A" w:sz="4"/>
              <w:left w:val="single" w:color="C4A35A" w:sz="4"/>
              <w:bottom w:val="none" w:sz="0"/>
              <w:right w:val="single" w:color="C4A35A" w:sz="4"/>
            </w:tcBorders>
            <w:shd w:fill="F5F0E8" w:val="clear"/>
            <w:tcMar>
              <w:top w:type="dxa" w:w="100"/>
              <w:left w:type="dxa" w:w="160"/>
              <w:bottom w:type="dxa" w:w="100"/>
              <w:right w:type="dxa" w:w="160"/>
            </w:tcMar>
          </w:tcPr>
          <w:p>
            <w:r>
              <w:rPr>
                <w:rFonts w:ascii="Georgia" w:cs="Georgia" w:eastAsia="Georgia" w:hAnsi="Georgia"/>
                <w:b/>
                <w:bCs/>
                <w:color w:val="1A1A2E"/>
                <w:sz w:val="24"/>
                <w:szCs w:val="24"/>
              </w:rPr>
              <w:t xml:space="preserve">CASO 10: CHI È BLOCCATO DAL SENSO DI COLPA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C4A35A" w:sz="4"/>
              <w:bottom w:val="single" w:color="C4A35A" w:sz="4"/>
              <w:right w:val="single" w:color="C4A35A" w:sz="4"/>
            </w:tcBorders>
            <w:tcMar>
              <w:top w:type="dxa" w:w="80"/>
              <w:left w:type="dxa" w:w="160"/>
              <w:bottom w:type="dxa" w:w="120"/>
              <w:right w:type="dxa" w:w="160"/>
            </w:tcMar>
          </w:tcPr>
          <w:p>
            <w:pPr>
              <w:spacing w:before="80" w:after="80" w:line="300"/>
              <w:jc w:val="both"/>
            </w:pPr>
            <w:r>
              <w:rPr>
                <w:rFonts w:ascii="Calibri" w:cs="Calibri" w:eastAsia="Calibri" w:hAnsi="Calibri"/>
                <w:b/>
                <w:bCs/>
                <w:color w:val="2C3E50"/>
                <w:sz w:val="19"/>
                <w:szCs w:val="19"/>
              </w:rPr>
              <w:t xml:space="preserve">Problema: </w:t>
            </w:r>
            <w:r>
              <w:rPr>
                <w:rFonts w:ascii="Calibri" w:cs="Calibri" w:eastAsia="Calibri" w:hAnsi="Calibri"/>
                <w:color w:val="333333"/>
                <w:sz w:val="19"/>
                <w:szCs w:val="19"/>
              </w:rPr>
              <w:t xml:space="preserve">Si porta dietro un errore o una scelta passata. Non si perdona. Il senso di colpa lo appesantisce e gli impedisce di andare avanti.</w:t>
            </w:r>
          </w:p>
          <w:p>
            <w:pPr>
              <w:spacing w:before="80" w:after="80" w:line="300"/>
              <w:jc w:val="both"/>
            </w:pPr>
            <w:r>
              <w:rPr>
                <w:rFonts w:ascii="Calibri" w:cs="Calibri" w:eastAsia="Calibri" w:hAnsi="Calibri"/>
                <w:b/>
                <w:bCs/>
                <w:color w:val="2C3E50"/>
                <w:sz w:val="19"/>
                <w:szCs w:val="19"/>
              </w:rPr>
              <w:t xml:space="preserve">Struttura: </w:t>
            </w:r>
            <w:r>
              <w:rPr>
                <w:rFonts w:ascii="Calibri" w:cs="Calibri" w:eastAsia="Calibri" w:hAnsi="Calibri"/>
                <w:i/>
                <w:iCs/>
                <w:color w:val="333333"/>
                <w:sz w:val="19"/>
                <w:szCs w:val="19"/>
              </w:rPr>
              <w:t xml:space="preserve">Errore passato → giudizio su sé stessi → senso di colpa costante → blocco nel presente</w:t>
            </w:r>
          </w:p>
          <w:p>
            <w:pPr>
              <w:spacing w:before="60" w:after="0"/>
            </w:pPr>
          </w:p>
          <w:p>
            <w:pPr>
              <w:spacing w:before="80" w:after="80" w:line="300"/>
              <w:jc w:val="both"/>
            </w:pPr>
            <w:r>
              <w:rPr>
                <w:rFonts w:ascii="Calibri" w:cs="Calibri" w:eastAsia="Calibri" w:hAnsi="Calibri"/>
                <w:b/>
                <w:bCs/>
                <w:color w:val="2C3E50"/>
                <w:sz w:val="19"/>
                <w:szCs w:val="19"/>
              </w:rPr>
              <w:t xml:space="preserve">Metafora: </w:t>
            </w:r>
          </w:p>
          <w:p>
            <w:pPr>
              <w:spacing w:before="40" w:after="40" w:line="300"/>
              <w:jc w:val="both"/>
            </w:pPr>
            <w:r>
              <w:rPr>
                <w:rFonts w:ascii="Calibri" w:cs="Calibri" w:eastAsia="Calibri" w:hAnsi="Calibri"/>
                <w:i/>
                <w:iCs/>
                <w:color w:val="333333"/>
                <w:sz w:val="19"/>
                <w:szCs w:val="19"/>
              </w:rPr>
              <w:t xml:space="preserve">Un viandante camminava per una lunga strada portando uno zaino pesantissimo. Dentro c’era una pietra per ogni errore che aveva commesso. Ad ogni incrocio, invece di mettere giù le pietre, ne aggiungeva una: la pietra del rimpianto per averle portate così a lungo. Un monaco che lo osservava gli chiese: “Perché porti quelle pietre?” Il viandante rispose: “Per non dimenticare i miei errori.” Il monaco sorrise: “Eppure la lezione l’hai già imparata. Le pietre servivano per insegnarti qualcosa, non per punirti per sempre. Una volta che la lezione è entrata nel cuore, puoi lasciare la pietra sul bordo della strada. Sarà ancora lì se vorrai tornare a guardarla, ma non avrai più bisogno di portarla con te.”</w:t>
            </w:r>
          </w:p>
          <w:p>
            <w:pPr>
              <w:spacing w:before="60" w:after="0"/>
            </w:pPr>
          </w:p>
          <w:p>
            <w:pPr>
              <w:spacing w:before="80" w:after="80" w:line="300"/>
              <w:jc w:val="both"/>
            </w:pPr>
            <w:r>
              <w:rPr>
                <w:rFonts w:ascii="Calibri" w:cs="Calibri" w:eastAsia="Calibri" w:hAnsi="Calibri"/>
                <w:b/>
                <w:bCs/>
                <w:color w:val="C4A35A"/>
                <w:sz w:val="19"/>
                <w:szCs w:val="19"/>
              </w:rPr>
              <w:t xml:space="preserve">✦ Risorsa chiave: </w:t>
            </w:r>
            <w:r>
              <w:rPr>
                <w:rFonts w:ascii="Calibri" w:cs="Calibri" w:eastAsia="Calibri" w:hAnsi="Calibri"/>
                <w:color w:val="444444"/>
                <w:sz w:val="19"/>
                <w:szCs w:val="19"/>
              </w:rPr>
              <w:t xml:space="preserve">Il senso di colpa ha un’utilità: insegnare. Ma una volta che la lezione è appresa, continuare a portare il peso diventa la vera colpa — quella verso sé stessi.</w:t>
            </w:r>
          </w:p>
        </w:tc>
      </w:tr>
    </w:tbl>
    <w:p>
      <w:r>
        <w:br w:type="page"/>
      </w:r>
    </w:p>
    <w:p>
      <w:pPr>
        <w:pStyle w:val="Heading1"/>
        <w:spacing w:before="200" w:after="200"/>
      </w:pPr>
      <w:r>
        <w:rPr>
          <w:rFonts w:ascii="Georgia" w:cs="Georgia" w:eastAsia="Georgia" w:hAnsi="Georgia"/>
          <w:b/>
          <w:bCs/>
          <w:color w:val="1A1A2E"/>
          <w:sz w:val="28"/>
          <w:szCs w:val="28"/>
        </w:rPr>
        <w:t xml:space="preserve">TEMPLATE VUOTO — CREA LA TUA METAFORA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single" w:color="C4A35A" w:sz="6"/>
              <w:right w:val="none" w:sz="0"/>
            </w:tcBorders>
          </w:tcPr>
          <w:p/>
        </w:tc>
      </w:tr>
    </w:tbl>
    <w:p>
      <w:pPr>
        <w:spacing w:before="80" w:after="0"/>
      </w:pPr>
    </w:p>
    <w:p>
      <w:pPr>
        <w:spacing w:before="160" w:after="0"/>
      </w:pPr>
    </w:p>
    <w:p>
      <w:pPr>
        <w:spacing w:before="120" w:after="60"/>
      </w:pPr>
      <w:r>
        <w:rPr>
          <w:rFonts w:ascii="Calibri" w:cs="Calibri" w:eastAsia="Calibri" w:hAnsi="Calibri"/>
          <w:b/>
          <w:bCs/>
          <w:color w:val="2C3E50"/>
          <w:sz w:val="20"/>
          <w:szCs w:val="20"/>
        </w:rPr>
        <w:t xml:space="preserve">Problema / Caso 1:</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Struttura relazionale:</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Contesto scelto per la metafora:</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La mia metafora:</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Risorsa offerta:</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60" w:after="0"/>
      </w:pPr>
    </w:p>
    <w:p>
      <w:pPr>
        <w:spacing w:before="120" w:after="60"/>
      </w:pPr>
      <w:r>
        <w:rPr>
          <w:rFonts w:ascii="Calibri" w:cs="Calibri" w:eastAsia="Calibri" w:hAnsi="Calibri"/>
          <w:b/>
          <w:bCs/>
          <w:color w:val="2C3E50"/>
          <w:sz w:val="20"/>
          <w:szCs w:val="20"/>
        </w:rPr>
        <w:t xml:space="preserve">Problema / Caso 2:</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Struttura relazionale:</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Contesto scelto per la metafora:</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La mia metafora:</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0" w:after="0"/>
      </w:pPr>
      <w:r>
        <w:rPr>
          <w:rFonts w:ascii="Calibri" w:cs="Calibri" w:eastAsia="Calibri" w:hAnsi="Calibri"/>
          <w:color w:val="E8E8E8"/>
          <w:sz w:val="18"/>
          <w:szCs w:val="18"/>
        </w:rPr>
        <w:t xml:space="preserve">________________________________________________________________________________</w:t>
      </w:r>
    </w:p>
    <w:p>
      <w:pPr>
        <w:spacing w:before="120" w:after="60"/>
      </w:pPr>
      <w:r>
        <w:rPr>
          <w:rFonts w:ascii="Calibri" w:cs="Calibri" w:eastAsia="Calibri" w:hAnsi="Calibri"/>
          <w:b/>
          <w:bCs/>
          <w:color w:val="2C3E50"/>
          <w:sz w:val="20"/>
          <w:szCs w:val="20"/>
        </w:rPr>
        <w:t xml:space="preserve">Risorsa offerta:</w:t>
      </w:r>
    </w:p>
    <w:p>
      <w:pPr>
        <w:spacing w:before="0" w:after="0"/>
      </w:pPr>
      <w:r>
        <w:rPr>
          <w:rFonts w:ascii="Calibri" w:cs="Calibri" w:eastAsia="Calibri" w:hAnsi="Calibri"/>
          <w:color w:val="E8E8E8"/>
          <w:sz w:val="18"/>
          <w:szCs w:val="18"/>
        </w:rPr>
        <w:t xml:space="preserve">________________________________________________________________________________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Metafore Isomorfiche — Mind Movement Academy — Pag.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A.S.D. EVOLUTION SPORT </w:t>
    </w:r>
    <w:r>
      <w:rPr>
        <w:color w:val="C4A35A"/>
        <w:sz w:val="16"/>
        <w:szCs w:val="16"/>
      </w:rPr>
      <w:t xml:space="preserve">✦</w:t>
    </w:r>
    <w:r>
      <w:rPr>
        <w:rFonts w:ascii="Calibri" w:cs="Calibri" w:eastAsia="Calibri" w:hAnsi="Calibri"/>
        <w:color w:val="666666"/>
        <w:sz w:val="16"/>
        <w:szCs w:val="16"/>
      </w:rPr>
      <w:t xml:space="preserve"> MIND MOVEMENT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2026-02-06T05:15:17.574Z</dcterms:created>
  <dcterms:modified xsi:type="dcterms:W3CDTF">2026-02-06T05:15:17.574Z</dcterms:modified>
</cp:coreProperties>
</file>

<file path=docProps/custom.xml><?xml version="1.0" encoding="utf-8"?>
<Properties xmlns="http://schemas.openxmlformats.org/officeDocument/2006/custom-properties" xmlns:vt="http://schemas.openxmlformats.org/officeDocument/2006/docPropsVTypes"/>
</file>