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jc w:val="center"/>
      </w:pPr>
      <w:r>
        <w:rPr>
          <w:rFonts w:ascii="Arial" w:cs="Arial" w:eastAsia="Arial" w:hAnsi="Arial"/>
          <w:b/>
          <w:bCs/>
          <w:color w:val="C8A45A"/>
          <w:spacing w:val="300"/>
          <w:sz w:val="18"/>
          <w:szCs w:val="18"/>
        </w:rPr>
        <w:t xml:space="preserve">A.S.D. EVOLUTION SPORT</w:t>
      </w:r>
    </w:p>
    <w:p>
      <w:pPr>
        <w:spacing w:before="40"/>
        <w:jc w:val="center"/>
      </w:pPr>
      <w:r>
        <w:rPr>
          <w:rFonts w:ascii="Arial" w:cs="Arial" w:eastAsia="Arial" w:hAnsi="Arial"/>
          <w:i/>
          <w:iCs/>
          <w:color w:val="999999"/>
          <w:sz w:val="18"/>
          <w:szCs w:val="18"/>
        </w:rPr>
        <w:t xml:space="preserve">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52"/>
          <w:szCs w:val="52"/>
        </w:rPr>
        <w:t xml:space="preserve">MIND MOVEMENT</w:t>
      </w:r>
    </w:p>
    <w:p>
      <w:pPr>
        <w:spacing w:before="60"/>
        <w:jc w:val="center"/>
      </w:pPr>
      <w:r>
        <w:rPr>
          <w:rFonts w:ascii="Arial" w:cs="Arial" w:eastAsia="Arial" w:hAnsi="Arial"/>
          <w:b/>
          <w:bCs/>
          <w:color w:val="C8A45A"/>
          <w:sz w:val="44"/>
          <w:szCs w:val="44"/>
        </w:rPr>
        <w:t xml:space="preserve">ACADEMY</w:t>
      </w:r>
    </w:p>
    <w:p>
      <w:pPr>
        <w:spacing w:before="100" w:after="100"/>
      </w:pPr>
    </w:p>
    <w:p>
      <w:pPr>
        <w:jc w:val="center"/>
      </w:pPr>
      <w:r>
        <w:rPr>
          <w:rFonts w:ascii="Arial" w:cs="Arial" w:eastAsia="Arial" w:hAnsi="Arial"/>
          <w:color w:val="8B7355"/>
          <w:spacing w:val="150"/>
          <w:sz w:val="28"/>
          <w:szCs w:val="28"/>
        </w:rPr>
        <w:t xml:space="preserve">7 MODULI RIVOLUZIONARI</w:t>
      </w:r>
    </w:p>
    <w:p>
      <w:pPr>
        <w:spacing w:before="60"/>
        <w:jc w:val="center"/>
      </w:pPr>
      <w:r>
        <w:rPr>
          <w:rFonts w:ascii="Arial" w:cs="Arial" w:eastAsia="Arial" w:hAnsi="Arial"/>
          <w:i/>
          <w:iCs/>
          <w:color w:val="777777"/>
          <w:sz w:val="22"/>
          <w:szCs w:val="22"/>
        </w:rPr>
        <w:t xml:space="preserve">Contenuto Completo Lezione per Lezione</w:t>
      </w:r>
    </w:p>
    <w:p>
      <w:pPr>
        <w:spacing w:before="100" w:after="100"/>
      </w:pPr>
    </w:p>
    <w:p>
      <w:pPr>
        <w:jc w:val="center"/>
      </w:pPr>
      <w:r>
        <w:rPr>
          <w:rFonts w:ascii="Arial" w:cs="Arial" w:eastAsia="Arial" w:hAnsi="Arial"/>
          <w:b/>
          <w:bCs/>
          <w:color w:val="1A1A2E"/>
          <w:sz w:val="24"/>
          <w:szCs w:val="24"/>
        </w:rPr>
        <w:t xml:space="preserve">MODULI 06 – 12</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300" w:after="300"/>
      </w:pPr>
    </w:p>
    <w:p>
      <w:pPr>
        <w:jc w:val="center"/>
      </w:pPr>
      <w:r>
        <w:rPr>
          <w:rFonts w:ascii="Arial" w:cs="Arial" w:eastAsia="Arial" w:hAnsi="Arial"/>
          <w:color w:val="666666"/>
          <w:sz w:val="22"/>
          <w:szCs w:val="22"/>
        </w:rPr>
        <w:t xml:space="preserve">Formazione pronta all’erogazione</w:t>
      </w:r>
    </w:p>
    <w:p>
      <w:pPr>
        <w:spacing w:before="60"/>
        <w:jc w:val="center"/>
      </w:pPr>
      <w:r>
        <w:rPr>
          <w:rFonts w:ascii="Arial" w:cs="Arial" w:eastAsia="Arial" w:hAnsi="Arial"/>
          <w:b/>
          <w:bCs/>
          <w:color w:val="1A1A2E"/>
          <w:sz w:val="22"/>
          <w:szCs w:val="22"/>
        </w:rPr>
        <w:t xml:space="preserve">Teoria • Esercitazioni • Protocolli • Materiali</w:t>
      </w:r>
    </w:p>
    <w:p>
      <w:pPr>
        <w:spacing w:before="400" w:after="400"/>
      </w:pPr>
    </w:p>
    <w:p>
      <w:pPr>
        <w:jc w:val="center"/>
      </w:pPr>
      <w:r>
        <w:rPr>
          <w:rFonts w:ascii="Arial" w:cs="Arial" w:eastAsia="Arial" w:hAnsi="Arial"/>
          <w:color w:val="999999"/>
          <w:sz w:val="20"/>
          <w:szCs w:val="20"/>
        </w:rPr>
        <w:t xml:space="preserve">Ideato da Francesco Cacace</w:t>
      </w:r>
    </w:p>
    <w:p>
      <w:pPr>
        <w:spacing w:before="60"/>
        <w:jc w:val="center"/>
      </w:pPr>
      <w:r>
        <w:rPr>
          <w:rFonts w:ascii="Arial" w:cs="Arial" w:eastAsia="Arial" w:hAnsi="Arial"/>
          <w:color w:val="BBBBBB"/>
          <w:sz w:val="18"/>
          <w:szCs w:val="18"/>
        </w:rPr>
        <w:t xml:space="preserve">Ingegnere Biomedico • Campione Europeo • Mind Movement Coach</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6"/>
              <w:left w:val="single" w:color="C8A45A" w:sz="2"/>
              <w:bottom w:val="single" w:color="C8A45A" w:sz="6"/>
              <w:right w:val="single" w:color="C8A45A" w:sz="2"/>
            </w:tcBorders>
            <w:shd w:fill="1A1A2E" w:val="clear"/>
            <w:tcMar>
              <w:top w:type="dxa" w:w="200"/>
              <w:left w:type="dxa" w:w="300"/>
              <w:bottom w:type="dxa" w:w="200"/>
              <w:right w:type="dxa" w:w="300"/>
            </w:tcMar>
          </w:tcPr>
          <w:p>
            <w:pPr>
              <w:jc w:val="center"/>
            </w:pPr>
            <w:r>
              <w:rPr>
                <w:rFonts w:ascii="Arial" w:cs="Arial" w:eastAsia="Arial" w:hAnsi="Arial"/>
                <w:b/>
                <w:bCs/>
                <w:color w:val="C8A45A"/>
                <w:spacing w:val="200"/>
                <w:sz w:val="20"/>
                <w:szCs w:val="20"/>
              </w:rPr>
              <w:t xml:space="preserve">MODULO 06</w:t>
            </w:r>
          </w:p>
          <w:p>
            <w:pPr>
              <w:spacing w:before="100"/>
              <w:jc w:val="center"/>
            </w:pPr>
            <w:r>
              <w:rPr>
                <w:rFonts w:ascii="Arial" w:cs="Arial" w:eastAsia="Arial" w:hAnsi="Arial"/>
                <w:b/>
                <w:bCs/>
                <w:color w:val="FFFFFF"/>
                <w:sz w:val="32"/>
                <w:szCs w:val="32"/>
              </w:rPr>
              <w:t xml:space="preserve">NEUROSCIENZA DELLA TRASFORMAZIONE</w:t>
            </w:r>
          </w:p>
          <w:p>
            <w:pPr>
              <w:spacing w:before="60"/>
              <w:jc w:val="center"/>
            </w:pPr>
            <w:r>
              <w:rPr>
                <w:rFonts w:ascii="Arial" w:cs="Arial" w:eastAsia="Arial" w:hAnsi="Arial"/>
                <w:i/>
                <w:iCs/>
                <w:color w:val="AAAAAA"/>
                <w:sz w:val="20"/>
                <w:szCs w:val="20"/>
              </w:rPr>
              <w:t xml:space="preserve">Come il cervello cambia attraverso il corpo</w:t>
            </w:r>
          </w:p>
          <w:p>
            <w:pPr>
              <w:spacing w:before="80"/>
              <w:jc w:val="center"/>
            </w:pPr>
            <w:r>
              <w:rPr>
                <w:rFonts w:ascii="Arial" w:cs="Arial" w:eastAsia="Arial" w:hAnsi="Arial"/>
                <w:color w:val="C8A45A"/>
                <w:sz w:val="18"/>
                <w:szCs w:val="18"/>
              </w:rPr>
              <w:t xml:space="preserve">16 ore di formazione | Teoria + Pratica</w:t>
            </w:r>
          </w:p>
        </w:tc>
      </w:tr>
    </w:tbl>
    <w:p>
      <w:pPr>
        <w:spacing w:before="200" w:after="200"/>
      </w:pPr>
    </w:p>
    <w:p>
      <w:pPr>
        <w:spacing w:before="50" w:after="50"/>
      </w:pPr>
      <w:r>
        <w:rPr>
          <w:rFonts w:ascii="Arial" w:cs="Arial" w:eastAsia="Arial" w:hAnsi="Arial"/>
          <w:b/>
          <w:bCs/>
          <w:color w:val="1A1A2E"/>
          <w:sz w:val="20"/>
          <w:szCs w:val="20"/>
        </w:rPr>
        <w:t xml:space="preserve">Obiettivo del modulo: </w:t>
      </w:r>
      <w:r>
        <w:rPr>
          <w:rFonts w:ascii="Arial" w:cs="Arial" w:eastAsia="Arial" w:hAnsi="Arial"/>
          <w:color w:val="444444"/>
          <w:sz w:val="20"/>
          <w:szCs w:val="20"/>
        </w:rPr>
        <w:t xml:space="preserve">L’allievo comprende i meccanismi neuroscientifici alla base della trasformazione umana e sa applicarli nella progettazione di sessioni di training che modificano strutturalmente il cervello del cliente.</w:t>
      </w:r>
    </w:p>
    <w:p>
      <w:pPr>
        <w:spacing w:before="50" w:after="50"/>
      </w:pPr>
      <w:r>
        <w:rPr>
          <w:rFonts w:ascii="Arial" w:cs="Arial" w:eastAsia="Arial" w:hAnsi="Arial"/>
          <w:b/>
          <w:bCs/>
          <w:color w:val="1A1A2E"/>
          <w:sz w:val="20"/>
          <w:szCs w:val="20"/>
        </w:rPr>
        <w:t xml:space="preserve">Prerequisiti: </w:t>
      </w:r>
      <w:r>
        <w:rPr>
          <w:rFonts w:ascii="Arial" w:cs="Arial" w:eastAsia="Arial" w:hAnsi="Arial"/>
          <w:color w:val="444444"/>
          <w:sz w:val="20"/>
          <w:szCs w:val="20"/>
        </w:rPr>
        <w:t xml:space="preserve">Moduli 01-05 completati.</w:t>
      </w:r>
    </w:p>
    <w:p>
      <w:pPr>
        <w:spacing w:before="50" w:after="50"/>
      </w:pPr>
      <w:r>
        <w:rPr>
          <w:rFonts w:ascii="Arial" w:cs="Arial" w:eastAsia="Arial" w:hAnsi="Arial"/>
          <w:b/>
          <w:bCs/>
          <w:color w:val="1A1A2E"/>
          <w:sz w:val="20"/>
          <w:szCs w:val="20"/>
        </w:rPr>
        <w:t xml:space="preserve">Materiali necessari: </w:t>
      </w:r>
      <w:r>
        <w:rPr>
          <w:rFonts w:ascii="Arial" w:cs="Arial" w:eastAsia="Arial" w:hAnsi="Arial"/>
          <w:color w:val="444444"/>
          <w:sz w:val="20"/>
          <w:szCs w:val="20"/>
        </w:rPr>
        <w:t xml:space="preserve">Proiettore, fascia HRV (consigliato Polar H10 o Garmin), app Elite HRV o HRV4Training, lavagna.</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6.1  </w:t>
            </w:r>
            <w:r>
              <w:rPr>
                <w:rFonts w:ascii="Arial" w:cs="Arial" w:eastAsia="Arial" w:hAnsi="Arial"/>
                <w:b/>
                <w:bCs/>
                <w:color w:val="FFFFFF"/>
                <w:sz w:val="22"/>
                <w:szCs w:val="22"/>
              </w:rPr>
              <w:t xml:space="preserve">|  Neuroanatomia Funzionale per il Coach</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bCs/>
                <w:color w:val="1A1A2E"/>
                <w:sz w:val="20"/>
                <w:szCs w:val="20"/>
              </w:rPr>
              <w:t xml:space="preserve">Obiettivo: </w:t>
            </w:r>
            <w:r>
              <w:rPr>
                <w:rFonts w:ascii="Arial" w:cs="Arial" w:eastAsia="Arial" w:hAnsi="Arial"/>
                <w:color w:val="444444"/>
                <w:sz w:val="20"/>
                <w:szCs w:val="20"/>
              </w:rPr>
              <w:t xml:space="preserve">Conoscere le strutture cerebrali chiave che il coach deve comprendere per programmare training trasformativo.</w:t>
            </w:r>
          </w:p>
          <w:p>
            <w:pPr>
              <w:spacing w:before="60" w:after="60"/>
            </w:pPr>
          </w:p>
          <w:p>
            <w:pPr>
              <w:spacing w:before="50" w:after="50"/>
            </w:pPr>
            <w:r>
              <w:rPr>
                <w:rFonts w:ascii="Arial" w:cs="Arial" w:eastAsia="Arial" w:hAnsi="Arial"/>
                <w:b w:val="false"/>
                <w:bCs w:val="false"/>
                <w:i w:val="false"/>
                <w:iCs w:val="false"/>
                <w:color w:val="333333"/>
                <w:sz w:val="20"/>
                <w:szCs w:val="20"/>
              </w:rPr>
              <w:t xml:space="preserve">BLOCCO TEORICO (90 min):</w:t>
            </w:r>
          </w:p>
          <w:p>
            <w:pPr>
              <w:spacing w:before="50" w:after="50"/>
            </w:pPr>
            <w:r>
              <w:rPr>
                <w:rFonts w:ascii="Arial" w:cs="Arial" w:eastAsia="Arial" w:hAnsi="Arial"/>
                <w:b w:val="false"/>
                <w:bCs w:val="false"/>
                <w:i w:val="false"/>
                <w:iCs w:val="false"/>
                <w:color w:val="333333"/>
                <w:sz w:val="20"/>
                <w:szCs w:val="20"/>
              </w:rPr>
              <w:t xml:space="preserve">◆ La corteccia prefrontale (PFC): la sede dell’intenzione, del decision making, dell’autocontrollo. Perché nei CEO stressati la PFC è “offline”: effetto del cortisolo cronico sulla PFC. Studi di Arnsten (2009): stress e degradazione PFC.</w:t>
            </w:r>
          </w:p>
          <w:p>
            <w:pPr>
              <w:spacing w:before="50" w:after="50"/>
            </w:pPr>
            <w:r>
              <w:rPr>
                <w:rFonts w:ascii="Arial" w:cs="Arial" w:eastAsia="Arial" w:hAnsi="Arial"/>
                <w:b w:val="false"/>
                <w:bCs w:val="false"/>
                <w:i w:val="false"/>
                <w:iCs w:val="false"/>
                <w:color w:val="333333"/>
                <w:sz w:val="20"/>
                <w:szCs w:val="20"/>
              </w:rPr>
              <w:t xml:space="preserve">◆ L’amigdala: il sistema di allarme. Amygdala hijack (Goleman). Come lo stress cronico rende l’amigdala ipersensibile. Il circuito PFC-amigdala: quando la “polizia” (PFC) non riesce a controllare il “ladro” (amigdala).</w:t>
            </w:r>
          </w:p>
          <w:p>
            <w:pPr>
              <w:spacing w:before="50" w:after="50"/>
            </w:pPr>
            <w:r>
              <w:rPr>
                <w:rFonts w:ascii="Arial" w:cs="Arial" w:eastAsia="Arial" w:hAnsi="Arial"/>
                <w:b w:val="false"/>
                <w:bCs w:val="false"/>
                <w:i w:val="false"/>
                <w:iCs w:val="false"/>
                <w:color w:val="333333"/>
                <w:sz w:val="20"/>
                <w:szCs w:val="20"/>
              </w:rPr>
              <w:t xml:space="preserve">◆ L’insula: la sede della consapevolezza interoceptiva. Studi di Craig (2009): l’insula come ponte mente-corpo. Perché chi non sente il corpo non può regolare le emozioni.</w:t>
            </w:r>
          </w:p>
          <w:p>
            <w:pPr>
              <w:spacing w:before="50" w:after="50"/>
            </w:pPr>
            <w:r>
              <w:rPr>
                <w:rFonts w:ascii="Arial" w:cs="Arial" w:eastAsia="Arial" w:hAnsi="Arial"/>
                <w:b w:val="false"/>
                <w:bCs w:val="false"/>
                <w:i w:val="false"/>
                <w:iCs w:val="false"/>
                <w:color w:val="333333"/>
                <w:sz w:val="20"/>
                <w:szCs w:val="20"/>
              </w:rPr>
              <w:t xml:space="preserve">◆ L’ippocampo: memoria e apprendimento. Atrofia ippocampale da cortisolo cronico (studi Sapolsky). Neurogenesi ippocampale indotta dall’esercizio: il BDNF come “fertilizzante cerebrale”.</w:t>
            </w:r>
          </w:p>
          <w:p>
            <w:pPr>
              <w:spacing w:before="50" w:after="50"/>
            </w:pPr>
            <w:r>
              <w:rPr>
                <w:rFonts w:ascii="Arial" w:cs="Arial" w:eastAsia="Arial" w:hAnsi="Arial"/>
                <w:b w:val="false"/>
                <w:bCs w:val="false"/>
                <w:i w:val="false"/>
                <w:iCs w:val="false"/>
                <w:color w:val="333333"/>
                <w:sz w:val="20"/>
                <w:szCs w:val="20"/>
              </w:rPr>
              <w:t xml:space="preserve">◆ La corteccia cingolata anteriore (ACC): monitoraggio errori, autoregolazione, attenzione. Il ruolo della ACC nel passaggio da reazione automatica a risposta consapevole.</w:t>
            </w:r>
          </w:p>
          <w:p>
            <w:pPr>
              <w:spacing w:before="50" w:after="50"/>
            </w:pPr>
            <w:r>
              <w:rPr>
                <w:rFonts w:ascii="Arial" w:cs="Arial" w:eastAsia="Arial" w:hAnsi="Arial"/>
                <w:b w:val="false"/>
                <w:bCs w:val="false"/>
                <w:i w:val="false"/>
                <w:iCs w:val="false"/>
                <w:color w:val="333333"/>
                <w:sz w:val="20"/>
                <w:szCs w:val="20"/>
              </w:rPr>
              <w:t xml:space="preserve">◆ Il cervelletto: non solo coordinazione, ma timing, predizione, fluency cognitiva. Come il training motorio complesso “allena” il cervelletto e migliora la performance cognitiva.</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PAUSA (15 min)</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APPLICATIVO (60 min):</w:t>
            </w:r>
          </w:p>
          <w:p>
            <w:pPr>
              <w:spacing w:before="50" w:after="50"/>
            </w:pPr>
            <w:r>
              <w:rPr>
                <w:rFonts w:ascii="Arial" w:cs="Arial" w:eastAsia="Arial" w:hAnsi="Arial"/>
                <w:b w:val="false"/>
                <w:bCs w:val="false"/>
                <w:i w:val="false"/>
                <w:iCs w:val="false"/>
                <w:color w:val="333333"/>
                <w:sz w:val="20"/>
                <w:szCs w:val="20"/>
              </w:rPr>
              <w:t xml:space="preserve">◆ Mappatura pratica: per ogni struttura cerebrale, collegamento a un tipo specifico di esercizio/intervento MM. Costruzione della tabella “Struttura → Esercizio”.</w:t>
            </w:r>
          </w:p>
          <w:p>
            <w:pPr>
              <w:spacing w:before="50" w:after="50"/>
            </w:pPr>
            <w:r>
              <w:rPr>
                <w:rFonts w:ascii="Arial" w:cs="Arial" w:eastAsia="Arial" w:hAnsi="Arial"/>
                <w:b w:val="false"/>
                <w:bCs w:val="false"/>
                <w:i w:val="false"/>
                <w:iCs w:val="false"/>
                <w:color w:val="333333"/>
                <w:sz w:val="20"/>
                <w:szCs w:val="20"/>
              </w:rPr>
              <w:t xml:space="preserve">◆ Case study: analisi di 3 profili tipo (CEO burnout, atleta ansioso, manager disconnesso) e identificazione di quale struttura è probabilmente compromessa.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D0E0F0" w:sz="1"/>
              <w:bottom w:val="none" w:color="FFFFFF" w:sz="0"/>
              <w:right w:val="single" w:color="D0E0F0" w:sz="1"/>
            </w:tcBorders>
            <w:shd w:fill="EBF3FB" w:val="clear"/>
            <w:tcMar>
              <w:top w:type="dxa" w:w="80"/>
              <w:left w:type="dxa" w:w="200"/>
              <w:bottom w:type="dxa" w:w="80"/>
              <w:right w:type="dxa" w:w="200"/>
            </w:tcMar>
          </w:tcPr>
          <w:p>
            <w:r>
              <w:rPr>
                <w:rFonts w:ascii="Arial" w:cs="Arial" w:eastAsia="Arial" w:hAnsi="Arial"/>
                <w:b/>
                <w:bCs/>
                <w:color w:val="2A6496"/>
                <w:sz w:val="19"/>
                <w:szCs w:val="19"/>
              </w:rPr>
              <w:t xml:space="preserve">🔧 ESERCITAZIONE 6.1 – Brain Mapping del Cliente</w:t>
            </w:r>
          </w:p>
        </w:tc>
      </w:tr>
      <w:tr>
        <w:tc>
          <w:tcPr>
            <w:tcW w:type="dxa" w:w="9360"/>
            <w:tcBorders>
              <w:top w:val="none" w:color="FFFFFF" w:sz="0"/>
              <w:left w:val="single" w:color="D0E0F0" w:sz="1"/>
              <w:bottom w:val="single" w:color="D0E0F0" w:sz="1"/>
              <w:right w:val="single" w:color="D0E0F0" w:sz="1"/>
            </w:tcBorders>
            <w:shd w:fill="F5F9FD" w:val="clear"/>
            <w:tcMar>
              <w:top w:type="dxa" w:w="100"/>
              <w:left w:type="dxa" w:w="200"/>
              <w:bottom w:type="dxa" w:w="100"/>
              <w:right w:type="dxa" w:w="200"/>
            </w:tcMar>
          </w:tcPr>
          <w:p>
            <w:pPr>
              <w:spacing w:before="50" w:after="50"/>
            </w:pPr>
            <w:r>
              <w:rPr>
                <w:rFonts w:ascii="Arial" w:cs="Arial" w:eastAsia="Arial" w:hAnsi="Arial"/>
                <w:b w:val="false"/>
                <w:bCs w:val="false"/>
                <w:i w:val="false"/>
                <w:iCs w:val="false"/>
                <w:color w:val="333333"/>
                <w:sz w:val="20"/>
                <w:szCs w:val="20"/>
              </w:rPr>
              <w:t xml:space="preserve">Durata: 45 min</w:t>
            </w:r>
          </w:p>
          <w:p>
            <w:pPr>
              <w:spacing w:before="50" w:after="50"/>
            </w:pPr>
            <w:r>
              <w:rPr>
                <w:rFonts w:ascii="Arial" w:cs="Arial" w:eastAsia="Arial" w:hAnsi="Arial"/>
                <w:b w:val="false"/>
                <w:bCs w:val="false"/>
                <w:i w:val="false"/>
                <w:iCs w:val="false"/>
                <w:color w:val="333333"/>
                <w:sz w:val="20"/>
                <w:szCs w:val="20"/>
              </w:rPr>
              <w:t xml:space="preserve">Lavoro in coppie. Ogni allievo:</w:t>
            </w:r>
          </w:p>
          <w:p>
            <w:pPr>
              <w:spacing w:before="50" w:after="50"/>
            </w:pPr>
            <w:r>
              <w:rPr>
                <w:rFonts w:ascii="Arial" w:cs="Arial" w:eastAsia="Arial" w:hAnsi="Arial"/>
                <w:b w:val="false"/>
                <w:bCs w:val="false"/>
                <w:i w:val="false"/>
                <w:iCs w:val="false"/>
                <w:color w:val="333333"/>
                <w:sz w:val="20"/>
                <w:szCs w:val="20"/>
              </w:rPr>
              <w:t xml:space="preserve">1. Intervista il compagno con il “Questionario Neuro-MM” (fornito): 15 domande che indagano sintomi legati a PFC, amigdala, insula, ippocampo.</w:t>
            </w:r>
          </w:p>
          <w:p>
            <w:pPr>
              <w:spacing w:before="50" w:after="50"/>
            </w:pPr>
            <w:r>
              <w:rPr>
                <w:rFonts w:ascii="Arial" w:cs="Arial" w:eastAsia="Arial" w:hAnsi="Arial"/>
                <w:b w:val="false"/>
                <w:bCs w:val="false"/>
                <w:i w:val="false"/>
                <w:iCs w:val="false"/>
                <w:color w:val="333333"/>
                <w:sz w:val="20"/>
                <w:szCs w:val="20"/>
              </w:rPr>
              <w:t xml:space="preserve">2. Compila la “Mappa Neurofunzionale”: schema visivo del cervello con aree colorate in base al livello di funzionamento stimato (verde/giallo/rosso).</w:t>
            </w:r>
          </w:p>
          <w:p>
            <w:pPr>
              <w:spacing w:before="50" w:after="50"/>
            </w:pPr>
            <w:r>
              <w:rPr>
                <w:rFonts w:ascii="Arial" w:cs="Arial" w:eastAsia="Arial" w:hAnsi="Arial"/>
                <w:b w:val="false"/>
                <w:bCs w:val="false"/>
                <w:i w:val="false"/>
                <w:iCs w:val="false"/>
                <w:color w:val="333333"/>
                <w:sz w:val="20"/>
                <w:szCs w:val="20"/>
              </w:rPr>
              <w:t xml:space="preserve">3. Propone 3 strategie di training specifiche basate sulla mappa.</w:t>
            </w:r>
          </w:p>
          <w:p>
            <w:pPr>
              <w:spacing w:before="50" w:after="50"/>
            </w:pPr>
            <w:r>
              <w:rPr>
                <w:rFonts w:ascii="Arial" w:cs="Arial" w:eastAsia="Arial" w:hAnsi="Arial"/>
                <w:b w:val="false"/>
                <w:bCs w:val="false"/>
                <w:i w:val="false"/>
                <w:iCs w:val="false"/>
                <w:color w:val="333333"/>
                <w:sz w:val="20"/>
                <w:szCs w:val="20"/>
              </w:rPr>
              <w:t xml:space="preserve">4. Discussione in plenaria: presentazione di 2-3 casi.</w:t>
            </w:r>
          </w:p>
          <w:p>
            <w:pPr>
              <w:spacing w:before="60" w:after="60"/>
            </w:pPr>
          </w:p>
          <w:p>
            <w:pPr>
              <w:spacing w:before="50" w:after="50"/>
            </w:pPr>
            <w:r>
              <w:rPr>
                <w:rFonts w:ascii="Arial" w:cs="Arial" w:eastAsia="Arial" w:hAnsi="Arial"/>
                <w:b/>
                <w:bCs/>
                <w:i w:val="false"/>
                <w:iCs w:val="false"/>
                <w:color w:val="333333"/>
                <w:sz w:val="20"/>
                <w:szCs w:val="20"/>
              </w:rPr>
              <w:t xml:space="preserve">Materiale da consegnare: Questionario Neuro-MM (scheda A4) + Template Mappa Neurofunzionale (scheda A3).</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6.2  </w:t>
            </w:r>
            <w:r>
              <w:rPr>
                <w:rFonts w:ascii="Arial" w:cs="Arial" w:eastAsia="Arial" w:hAnsi="Arial"/>
                <w:b/>
                <w:bCs/>
                <w:color w:val="FFFFFF"/>
                <w:sz w:val="22"/>
                <w:szCs w:val="22"/>
              </w:rPr>
              <w:t xml:space="preserve">|  Default Mode Network e Training Consapevole</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bCs/>
                <w:color w:val="1A1A2E"/>
                <w:sz w:val="20"/>
                <w:szCs w:val="20"/>
              </w:rPr>
              <w:t xml:space="preserve">Obiettivo: </w:t>
            </w:r>
            <w:r>
              <w:rPr>
                <w:rFonts w:ascii="Arial" w:cs="Arial" w:eastAsia="Arial" w:hAnsi="Arial"/>
                <w:color w:val="444444"/>
                <w:sz w:val="20"/>
                <w:szCs w:val="20"/>
              </w:rPr>
              <w:t xml:space="preserve">Comprendere il DMN e progettare sessioni che spostano il cliente dal “ruminare” al “presence state”.</w:t>
            </w:r>
          </w:p>
          <w:p>
            <w:pPr>
              <w:spacing w:before="60" w:after="60"/>
            </w:pPr>
          </w:p>
          <w:p>
            <w:pPr>
              <w:spacing w:before="50" w:after="50"/>
            </w:pPr>
            <w:r>
              <w:rPr>
                <w:rFonts w:ascii="Arial" w:cs="Arial" w:eastAsia="Arial" w:hAnsi="Arial"/>
                <w:b w:val="false"/>
                <w:bCs w:val="false"/>
                <w:i w:val="false"/>
                <w:iCs w:val="false"/>
                <w:color w:val="333333"/>
                <w:sz w:val="20"/>
                <w:szCs w:val="20"/>
              </w:rPr>
              <w:t xml:space="preserve">BLOCCO TEORICO (75 min):</w:t>
            </w:r>
          </w:p>
          <w:p>
            <w:pPr>
              <w:spacing w:before="50" w:after="50"/>
            </w:pPr>
            <w:r>
              <w:rPr>
                <w:rFonts w:ascii="Arial" w:cs="Arial" w:eastAsia="Arial" w:hAnsi="Arial"/>
                <w:b w:val="false"/>
                <w:bCs w:val="false"/>
                <w:i w:val="false"/>
                <w:iCs w:val="false"/>
                <w:color w:val="333333"/>
                <w:sz w:val="20"/>
                <w:szCs w:val="20"/>
              </w:rPr>
              <w:t xml:space="preserve">◆ Cos’è il Default Mode Network: la rete cerebrale attiva quando “non facciamo niente”. Corteccia prefrontale mediale + corteccia cingolata posteriore + giunzione temporoparietale.</w:t>
            </w:r>
          </w:p>
          <w:p>
            <w:pPr>
              <w:spacing w:before="50" w:after="50"/>
            </w:pPr>
            <w:r>
              <w:rPr>
                <w:rFonts w:ascii="Arial" w:cs="Arial" w:eastAsia="Arial" w:hAnsi="Arial"/>
                <w:b w:val="false"/>
                <w:bCs w:val="false"/>
                <w:i w:val="false"/>
                <w:iCs w:val="false"/>
                <w:color w:val="333333"/>
                <w:sz w:val="20"/>
                <w:szCs w:val="20"/>
              </w:rPr>
              <w:t xml:space="preserve">◆ DMN e ruminazione: il DMN iperattivo è correlato a depressione, ansia, PTSD. Studio Brewer et al. (2011): meditatori esperti hanno DMN meno attivo.</w:t>
            </w:r>
          </w:p>
          <w:p>
            <w:pPr>
              <w:spacing w:before="50" w:after="50"/>
            </w:pPr>
            <w:r>
              <w:rPr>
                <w:rFonts w:ascii="Arial" w:cs="Arial" w:eastAsia="Arial" w:hAnsi="Arial"/>
                <w:b w:val="false"/>
                <w:bCs w:val="false"/>
                <w:i w:val="false"/>
                <w:iCs w:val="false"/>
                <w:color w:val="333333"/>
                <w:sz w:val="20"/>
                <w:szCs w:val="20"/>
              </w:rPr>
              <w:t xml:space="preserve">◆ Task-Positive Network (TPN): la rete che si attiva quando siamo concentrati su un compito. DMN e TPN sono anticorrelati: quando uno si attiva, l’altro si spegne.</w:t>
            </w:r>
          </w:p>
          <w:p>
            <w:pPr>
              <w:spacing w:before="50" w:after="50"/>
            </w:pPr>
            <w:r>
              <w:rPr>
                <w:rFonts w:ascii="Arial" w:cs="Arial" w:eastAsia="Arial" w:hAnsi="Arial"/>
                <w:b w:val="false"/>
                <w:bCs w:val="false"/>
                <w:i w:val="false"/>
                <w:iCs w:val="false"/>
                <w:color w:val="333333"/>
                <w:sz w:val="20"/>
                <w:szCs w:val="20"/>
              </w:rPr>
              <w:t xml:space="preserve">◆ L’esercizio come “switch”: come il movimento consapevole attiva il TPN e silenzia il DMN. Differenza tra esercizio meccanico (tapis roulant + cellulare = DMN attivo) e movimento consapevole (body scan dinamico = TPN attivo).</w:t>
            </w:r>
          </w:p>
          <w:p>
            <w:pPr>
              <w:spacing w:before="50" w:after="50"/>
            </w:pPr>
            <w:r>
              <w:rPr>
                <w:rFonts w:ascii="Arial" w:cs="Arial" w:eastAsia="Arial" w:hAnsi="Arial"/>
                <w:b w:val="false"/>
                <w:bCs w:val="false"/>
                <w:i w:val="false"/>
                <w:iCs w:val="false"/>
                <w:color w:val="333333"/>
                <w:sz w:val="20"/>
                <w:szCs w:val="20"/>
              </w:rPr>
              <w:t xml:space="preserve">◆ Il Protocollo MM come meditazione attiva: ogni fase della sessione MM è progettata per gestire il rapporto DMN/TPN. Centring spegne il DMN, Movement Flow tiene attivo il TPN, Integration permette una riattivazione DMN “sana” (creativa, non ruminativa).</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(75 min):</w:t>
            </w:r>
          </w:p>
          <w:p>
            <w:pPr>
              <w:spacing w:before="50" w:after="50"/>
            </w:pPr>
            <w:r>
              <w:rPr>
                <w:rFonts w:ascii="Arial" w:cs="Arial" w:eastAsia="Arial" w:hAnsi="Arial"/>
                <w:b w:val="false"/>
                <w:bCs w:val="false"/>
                <w:i w:val="false"/>
                <w:iCs w:val="false"/>
                <w:color w:val="333333"/>
                <w:sz w:val="20"/>
                <w:szCs w:val="20"/>
              </w:rPr>
              <w:t xml:space="preserve">◆ Esperienza guidata: Francesco conduce una sessione MM di 30 minuti con focus sulla transizione DMN → TPN. Gli allievi la vivono prima come clienti.</w:t>
            </w:r>
          </w:p>
          <w:p>
            <w:pPr>
              <w:spacing w:before="50" w:after="50"/>
            </w:pPr>
            <w:r>
              <w:rPr>
                <w:rFonts w:ascii="Arial" w:cs="Arial" w:eastAsia="Arial" w:hAnsi="Arial"/>
                <w:b w:val="false"/>
                <w:bCs w:val="false"/>
                <w:i w:val="false"/>
                <w:iCs w:val="false"/>
                <w:color w:val="333333"/>
                <w:sz w:val="20"/>
                <w:szCs w:val="20"/>
              </w:rPr>
              <w:t xml:space="preserve">◆ Debriefing esperienziale: “Cosa avete sentito? In quale momento la mente si è zittita? Quando è tornata?”</w:t>
            </w:r>
          </w:p>
          <w:p>
            <w:pPr>
              <w:spacing w:before="50" w:after="50"/>
            </w:pPr>
            <w:r>
              <w:rPr>
                <w:rFonts w:ascii="Arial" w:cs="Arial" w:eastAsia="Arial" w:hAnsi="Arial"/>
                <w:b w:val="false"/>
                <w:bCs w:val="false"/>
                <w:i w:val="false"/>
                <w:iCs w:val="false"/>
                <w:color w:val="333333"/>
                <w:sz w:val="20"/>
                <w:szCs w:val="20"/>
              </w:rPr>
              <w:t xml:space="preserve">◆ Reverse engineering: analisi della sessione appena vissuta. Per ogni fase, identificazione del meccanismo neurale attivato.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D0E0F0" w:sz="1"/>
              <w:bottom w:val="none" w:color="FFFFFF" w:sz="0"/>
              <w:right w:val="single" w:color="D0E0F0" w:sz="1"/>
            </w:tcBorders>
            <w:shd w:fill="EBF3FB" w:val="clear"/>
            <w:tcMar>
              <w:top w:type="dxa" w:w="80"/>
              <w:left w:type="dxa" w:w="200"/>
              <w:bottom w:type="dxa" w:w="80"/>
              <w:right w:type="dxa" w:w="200"/>
            </w:tcMar>
          </w:tcPr>
          <w:p>
            <w:r>
              <w:rPr>
                <w:rFonts w:ascii="Arial" w:cs="Arial" w:eastAsia="Arial" w:hAnsi="Arial"/>
                <w:b/>
                <w:bCs/>
                <w:color w:val="2A6496"/>
                <w:sz w:val="19"/>
                <w:szCs w:val="19"/>
              </w:rPr>
              <w:t xml:space="preserve">🔧 ESERCITAZIONE 6.2 – Progettazione Sessione Anti-DMN</w:t>
            </w:r>
          </w:p>
        </w:tc>
      </w:tr>
      <w:tr>
        <w:tc>
          <w:tcPr>
            <w:tcW w:type="dxa" w:w="9360"/>
            <w:tcBorders>
              <w:top w:val="none" w:color="FFFFFF" w:sz="0"/>
              <w:left w:val="single" w:color="D0E0F0" w:sz="1"/>
              <w:bottom w:val="single" w:color="D0E0F0" w:sz="1"/>
              <w:right w:val="single" w:color="D0E0F0" w:sz="1"/>
            </w:tcBorders>
            <w:shd w:fill="F5F9FD" w:val="clear"/>
            <w:tcMar>
              <w:top w:type="dxa" w:w="100"/>
              <w:left w:type="dxa" w:w="200"/>
              <w:bottom w:type="dxa" w:w="100"/>
              <w:right w:type="dxa" w:w="200"/>
            </w:tcMar>
          </w:tcPr>
          <w:p>
            <w:pPr>
              <w:spacing w:before="50" w:after="50"/>
            </w:pPr>
            <w:r>
              <w:rPr>
                <w:rFonts w:ascii="Arial" w:cs="Arial" w:eastAsia="Arial" w:hAnsi="Arial"/>
                <w:b w:val="false"/>
                <w:bCs w:val="false"/>
                <w:i w:val="false"/>
                <w:iCs w:val="false"/>
                <w:color w:val="333333"/>
                <w:sz w:val="20"/>
                <w:szCs w:val="20"/>
              </w:rPr>
              <w:t xml:space="preserve">Durata: 45 min</w:t>
            </w:r>
          </w:p>
          <w:p>
            <w:pPr>
              <w:spacing w:before="50" w:after="50"/>
            </w:pPr>
            <w:r>
              <w:rPr>
                <w:rFonts w:ascii="Arial" w:cs="Arial" w:eastAsia="Arial" w:hAnsi="Arial"/>
                <w:b w:val="false"/>
                <w:bCs w:val="false"/>
                <w:i w:val="false"/>
                <w:iCs w:val="false"/>
                <w:color w:val="333333"/>
                <w:sz w:val="20"/>
                <w:szCs w:val="20"/>
              </w:rPr>
              <w:t xml:space="preserve">Lavoro in gruppi di 3. Ogni gruppo:</w:t>
            </w:r>
          </w:p>
          <w:p>
            <w:pPr>
              <w:spacing w:before="50" w:after="50"/>
            </w:pPr>
            <w:r>
              <w:rPr>
                <w:rFonts w:ascii="Arial" w:cs="Arial" w:eastAsia="Arial" w:hAnsi="Arial"/>
                <w:b w:val="false"/>
                <w:bCs w:val="false"/>
                <w:i w:val="false"/>
                <w:iCs w:val="false"/>
                <w:color w:val="333333"/>
                <w:sz w:val="20"/>
                <w:szCs w:val="20"/>
              </w:rPr>
              <w:t xml:space="preserve">1. Riceve un profilo cliente: “CEO 47 anni, ruminazione costante, insonnia, non riesce a staccare dal lavoro nemmeno in palestra.”</w:t>
            </w:r>
          </w:p>
          <w:p>
            <w:pPr>
              <w:spacing w:before="50" w:after="50"/>
            </w:pPr>
            <w:r>
              <w:rPr>
                <w:rFonts w:ascii="Arial" w:cs="Arial" w:eastAsia="Arial" w:hAnsi="Arial"/>
                <w:b w:val="false"/>
                <w:bCs w:val="false"/>
                <w:i w:val="false"/>
                <w:iCs w:val="false"/>
                <w:color w:val="333333"/>
                <w:sz w:val="20"/>
                <w:szCs w:val="20"/>
              </w:rPr>
              <w:t xml:space="preserve">2. Progetta una sessione MM di 45 minuti specificando per ogni fase: quale rete neurale si attiva/disattiva, quale esercizio specifico, quale cue verbale usa il coach.</w:t>
            </w:r>
          </w:p>
          <w:p>
            <w:pPr>
              <w:spacing w:before="50" w:after="50"/>
            </w:pPr>
            <w:r>
              <w:rPr>
                <w:rFonts w:ascii="Arial" w:cs="Arial" w:eastAsia="Arial" w:hAnsi="Arial"/>
                <w:b w:val="false"/>
                <w:bCs w:val="false"/>
                <w:i w:val="false"/>
                <w:iCs w:val="false"/>
                <w:color w:val="333333"/>
                <w:sz w:val="20"/>
                <w:szCs w:val="20"/>
              </w:rPr>
              <w:t xml:space="preserve">3. Una persona per gruppo conduce 10 minuti della sessione sugli altri 2.</w:t>
            </w:r>
          </w:p>
          <w:p>
            <w:pPr>
              <w:spacing w:before="50" w:after="50"/>
            </w:pPr>
            <w:r>
              <w:rPr>
                <w:rFonts w:ascii="Arial" w:cs="Arial" w:eastAsia="Arial" w:hAnsi="Arial"/>
                <w:b w:val="false"/>
                <w:bCs w:val="false"/>
                <w:i w:val="false"/>
                <w:iCs w:val="false"/>
                <w:color w:val="333333"/>
                <w:sz w:val="20"/>
                <w:szCs w:val="20"/>
              </w:rPr>
              <w:t xml:space="preserve">4. Feedback incrociato con la “Scheda Valutazione Sessione MM”.</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6.3  </w:t>
            </w:r>
            <w:r>
              <w:rPr>
                <w:rFonts w:ascii="Arial" w:cs="Arial" w:eastAsia="Arial" w:hAnsi="Arial"/>
                <w:b/>
                <w:bCs/>
                <w:color w:val="FFFFFF"/>
                <w:sz w:val="22"/>
                <w:szCs w:val="22"/>
              </w:rPr>
              <w:t xml:space="preserve">|  Neuroplasticità Guidata e Neurochimica dell’Esercizio</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bCs/>
                <w:color w:val="1A1A2E"/>
                <w:sz w:val="20"/>
                <w:szCs w:val="20"/>
              </w:rPr>
              <w:t xml:space="preserve">Obiettivo: </w:t>
            </w:r>
            <w:r>
              <w:rPr>
                <w:rFonts w:ascii="Arial" w:cs="Arial" w:eastAsia="Arial" w:hAnsi="Arial"/>
                <w:color w:val="444444"/>
                <w:sz w:val="20"/>
                <w:szCs w:val="20"/>
              </w:rPr>
              <w:t xml:space="preserve">Saper programmare il training per ottenere specifici adattamenti neuroplastici e cocktail neurochimici.</w:t>
            </w:r>
          </w:p>
          <w:p>
            <w:pPr>
              <w:spacing w:before="60" w:after="60"/>
            </w:pPr>
          </w:p>
          <w:p>
            <w:pPr>
              <w:spacing w:before="50" w:after="50"/>
            </w:pPr>
            <w:r>
              <w:rPr>
                <w:rFonts w:ascii="Arial" w:cs="Arial" w:eastAsia="Arial" w:hAnsi="Arial"/>
                <w:b w:val="false"/>
                <w:bCs w:val="false"/>
                <w:i w:val="false"/>
                <w:iCs w:val="false"/>
                <w:color w:val="333333"/>
                <w:sz w:val="20"/>
                <w:szCs w:val="20"/>
              </w:rPr>
              <w:t xml:space="preserve">BLOCCO TEORICO (90 min):</w:t>
            </w:r>
          </w:p>
          <w:p>
            <w:pPr>
              <w:spacing w:before="50" w:after="50"/>
            </w:pPr>
            <w:r>
              <w:rPr>
                <w:rFonts w:ascii="Arial" w:cs="Arial" w:eastAsia="Arial" w:hAnsi="Arial"/>
                <w:b w:val="false"/>
                <w:bCs w:val="false"/>
                <w:i w:val="false"/>
                <w:iCs w:val="false"/>
                <w:color w:val="333333"/>
                <w:sz w:val="20"/>
                <w:szCs w:val="20"/>
              </w:rPr>
              <w:t xml:space="preserve">◆ Neuroplasticità: definizione e meccanismi. Plasticità sinaptica (Hebb: “neurons that fire together wire together”). Plasticità strutturale: neurogenesi, sinaptogenesi, mielinizzazione.</w:t>
            </w:r>
          </w:p>
          <w:p>
            <w:pPr>
              <w:spacing w:before="50" w:after="50"/>
            </w:pPr>
            <w:r>
              <w:rPr>
                <w:rFonts w:ascii="Arial" w:cs="Arial" w:eastAsia="Arial" w:hAnsi="Arial"/>
                <w:b w:val="false"/>
                <w:bCs w:val="false"/>
                <w:i w:val="false"/>
                <w:iCs w:val="false"/>
                <w:color w:val="333333"/>
                <w:sz w:val="20"/>
                <w:szCs w:val="20"/>
              </w:rPr>
              <w:t xml:space="preserve">◆ Finestre di plasticità: protocolli Huberman Lab. Il ruolo dell’attenzione focalizzata + rilascio di acetilcolina nella fase di apprendimento. Il ruolo del sonno (NREM) nella fase di consolidamento. Timing: la plasticità si apre con l’attenzione e si consolida con il riposo.</w:t>
            </w:r>
          </w:p>
          <w:p>
            <w:pPr>
              <w:spacing w:before="50" w:after="50"/>
            </w:pPr>
            <w:r>
              <w:rPr>
                <w:rFonts w:ascii="Arial" w:cs="Arial" w:eastAsia="Arial" w:hAnsi="Arial"/>
                <w:b w:val="false"/>
                <w:bCs w:val="false"/>
                <w:i w:val="false"/>
                <w:iCs w:val="false"/>
                <w:color w:val="333333"/>
                <w:sz w:val="20"/>
                <w:szCs w:val="20"/>
              </w:rPr>
              <w:t xml:space="preserve">◆ BDNF (Brain-Derived Neurotrophic Factor): il “Miracle-Gro del cervello” (Ratey). Prodotto durante l’esercizio aerobico. Dose-risposta: intensità e durata ottimali. BDNF e depressione: l’esercizio come antidepressivo.</w:t>
            </w:r>
          </w:p>
          <w:p>
            <w:pPr>
              <w:spacing w:before="50" w:after="50"/>
            </w:pPr>
            <w:r>
              <w:rPr>
                <w:rFonts w:ascii="Arial" w:cs="Arial" w:eastAsia="Arial" w:hAnsi="Arial"/>
                <w:b w:val="false"/>
                <w:bCs w:val="false"/>
                <w:i w:val="false"/>
                <w:iCs w:val="false"/>
                <w:color w:val="333333"/>
                <w:sz w:val="20"/>
                <w:szCs w:val="20"/>
              </w:rPr>
              <w:t xml:space="preserve">◆ Neurochimica completa dell’esercizio: Dopamina (motivazione, reward), Serotonina (umore, sazietà), Norepinefrina (attenzione, arousal), Endorfine (analgesia, euforia), Endocannabinoidi (runner’s high, rilassamento), Ossitocina (connessione sociale nel training di gruppo). Per ogni neurotrasmettitore: quale tipo di esercizio lo stimola maggiormente.</w:t>
            </w:r>
          </w:p>
          <w:p>
            <w:pPr>
              <w:spacing w:before="50" w:after="50"/>
            </w:pPr>
            <w:r>
              <w:rPr>
                <w:rFonts w:ascii="Arial" w:cs="Arial" w:eastAsia="Arial" w:hAnsi="Arial"/>
                <w:b w:val="false"/>
                <w:bCs w:val="false"/>
                <w:i w:val="false"/>
                <w:iCs w:val="false"/>
                <w:color w:val="333333"/>
                <w:sz w:val="20"/>
                <w:szCs w:val="20"/>
              </w:rPr>
              <w:t xml:space="preserve">◆ La Tabella Neurochimica MM: schema pratico che collega tipo di esercizio → neurotrasmettitore dominante → stato mentale risultante → applicazione sul cliente.</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APPLICATIVO (60 min):</w:t>
            </w:r>
          </w:p>
          <w:p>
            <w:pPr>
              <w:spacing w:before="50" w:after="50"/>
            </w:pPr>
            <w:r>
              <w:rPr>
                <w:rFonts w:ascii="Arial" w:cs="Arial" w:eastAsia="Arial" w:hAnsi="Arial"/>
                <w:b w:val="false"/>
                <w:bCs w:val="false"/>
                <w:i w:val="false"/>
                <w:iCs w:val="false"/>
                <w:color w:val="333333"/>
                <w:sz w:val="20"/>
                <w:szCs w:val="20"/>
              </w:rPr>
              <w:t xml:space="preserve">◆ Costruzione del “Cocktail Neurochimico Personalizzato”: dato un profilo cliente (es. CEO con anedonia e brain fog), gli allievi progettano la sessione per massimizzare dopamina e BDNF, minimizzando cortisolo.</w:t>
            </w:r>
          </w:p>
          <w:p>
            <w:pPr>
              <w:spacing w:before="50" w:after="50"/>
            </w:pPr>
            <w:r>
              <w:rPr>
                <w:rFonts w:ascii="Arial" w:cs="Arial" w:eastAsia="Arial" w:hAnsi="Arial"/>
                <w:b w:val="false"/>
                <w:bCs w:val="false"/>
                <w:i w:val="false"/>
                <w:iCs w:val="false"/>
                <w:color w:val="333333"/>
                <w:sz w:val="20"/>
                <w:szCs w:val="20"/>
              </w:rPr>
              <w:t xml:space="preserve">◆ Discussione: “Quando vuoi dopamina? Quando vuoi serotonina? Quando vuoi endocannabinoidi? E come li ottieni con il movimento?”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D0E0F0" w:sz="1"/>
              <w:bottom w:val="none" w:color="FFFFFF" w:sz="0"/>
              <w:right w:val="single" w:color="D0E0F0" w:sz="1"/>
            </w:tcBorders>
            <w:shd w:fill="EBF3FB" w:val="clear"/>
            <w:tcMar>
              <w:top w:type="dxa" w:w="80"/>
              <w:left w:type="dxa" w:w="200"/>
              <w:bottom w:type="dxa" w:w="80"/>
              <w:right w:type="dxa" w:w="200"/>
            </w:tcMar>
          </w:tcPr>
          <w:p>
            <w:r>
              <w:rPr>
                <w:rFonts w:ascii="Arial" w:cs="Arial" w:eastAsia="Arial" w:hAnsi="Arial"/>
                <w:b/>
                <w:bCs/>
                <w:color w:val="2A6496"/>
                <w:sz w:val="19"/>
                <w:szCs w:val="19"/>
              </w:rPr>
              <w:t xml:space="preserve">🔧 ESERCITAZIONE 6.3 – Cocktail Neurochimico su Misura</w:t>
            </w:r>
          </w:p>
        </w:tc>
      </w:tr>
      <w:tr>
        <w:tc>
          <w:tcPr>
            <w:tcW w:type="dxa" w:w="9360"/>
            <w:tcBorders>
              <w:top w:val="none" w:color="FFFFFF" w:sz="0"/>
              <w:left w:val="single" w:color="D0E0F0" w:sz="1"/>
              <w:bottom w:val="single" w:color="D0E0F0" w:sz="1"/>
              <w:right w:val="single" w:color="D0E0F0" w:sz="1"/>
            </w:tcBorders>
            <w:shd w:fill="F5F9FD" w:val="clear"/>
            <w:tcMar>
              <w:top w:type="dxa" w:w="100"/>
              <w:left w:type="dxa" w:w="200"/>
              <w:bottom w:type="dxa" w:w="100"/>
              <w:right w:type="dxa" w:w="200"/>
            </w:tcMar>
          </w:tcPr>
          <w:p>
            <w:pPr>
              <w:spacing w:before="50" w:after="50"/>
            </w:pPr>
            <w:r>
              <w:rPr>
                <w:rFonts w:ascii="Arial" w:cs="Arial" w:eastAsia="Arial" w:hAnsi="Arial"/>
                <w:b w:val="false"/>
                <w:bCs w:val="false"/>
                <w:i w:val="false"/>
                <w:iCs w:val="false"/>
                <w:color w:val="333333"/>
                <w:sz w:val="20"/>
                <w:szCs w:val="20"/>
              </w:rPr>
              <w:t xml:space="preserve">Durata: 45 min</w:t>
            </w:r>
          </w:p>
          <w:p>
            <w:pPr>
              <w:spacing w:before="50" w:after="50"/>
            </w:pPr>
            <w:r>
              <w:rPr>
                <w:rFonts w:ascii="Arial" w:cs="Arial" w:eastAsia="Arial" w:hAnsi="Arial"/>
                <w:b w:val="false"/>
                <w:bCs w:val="false"/>
                <w:i w:val="false"/>
                <w:iCs w:val="false"/>
                <w:color w:val="333333"/>
                <w:sz w:val="20"/>
                <w:szCs w:val="20"/>
              </w:rPr>
              <w:t xml:space="preserve">Ogni allievo riceve una “Scheda Obiettivo Neurochimico” con un profilo e un obiettivo:</w:t>
            </w:r>
          </w:p>
          <w:p>
            <w:pPr>
              <w:spacing w:before="50" w:after="50"/>
            </w:pPr>
            <w:r>
              <w:rPr>
                <w:rFonts w:ascii="Arial" w:cs="Arial" w:eastAsia="Arial" w:hAnsi="Arial"/>
                <w:b w:val="false"/>
                <w:bCs w:val="false"/>
                <w:i w:val="false"/>
                <w:iCs w:val="false"/>
                <w:color w:val="333333"/>
                <w:sz w:val="20"/>
                <w:szCs w:val="20"/>
              </w:rPr>
              <w:t xml:space="preserve">Profilo A: Imprenditrice 38 anni, apatia, zero motivazione → Obiettivo: boost dopamina + norepinefrina</w:t>
            </w:r>
          </w:p>
          <w:p>
            <w:pPr>
              <w:spacing w:before="50" w:after="50"/>
            </w:pPr>
            <w:r>
              <w:rPr>
                <w:rFonts w:ascii="Arial" w:cs="Arial" w:eastAsia="Arial" w:hAnsi="Arial"/>
                <w:b w:val="false"/>
                <w:bCs w:val="false"/>
                <w:i w:val="false"/>
                <w:iCs w:val="false"/>
                <w:color w:val="333333"/>
                <w:sz w:val="20"/>
                <w:szCs w:val="20"/>
              </w:rPr>
              <w:t xml:space="preserve">Profilo B: Avvocato 52 anni, ansia cronica, insonnia → Obiettivo: boost serotonina + endocannabinoidi, ridurre norepinefrina</w:t>
            </w:r>
          </w:p>
          <w:p>
            <w:pPr>
              <w:spacing w:before="50" w:after="50"/>
            </w:pPr>
            <w:r>
              <w:rPr>
                <w:rFonts w:ascii="Arial" w:cs="Arial" w:eastAsia="Arial" w:hAnsi="Arial"/>
                <w:b w:val="false"/>
                <w:bCs w:val="false"/>
                <w:i w:val="false"/>
                <w:iCs w:val="false"/>
                <w:color w:val="333333"/>
                <w:sz w:val="20"/>
                <w:szCs w:val="20"/>
              </w:rPr>
              <w:t xml:space="preserve">Profilo C: CEO 45 anni, brain fog, memoria scarsa → Obiettivo: boost BDNF + acetilcolina</w:t>
            </w:r>
          </w:p>
          <w:p>
            <w:pPr>
              <w:spacing w:before="50" w:after="50"/>
            </w:pPr>
            <w:r>
              <w:rPr>
                <w:rFonts w:ascii="Arial" w:cs="Arial" w:eastAsia="Arial" w:hAnsi="Arial"/>
                <w:b w:val="false"/>
                <w:bCs w:val="false"/>
                <w:i w:val="false"/>
                <w:iCs w:val="false"/>
                <w:color w:val="333333"/>
                <w:sz w:val="20"/>
                <w:szCs w:val="20"/>
              </w:rPr>
              <w:t xml:space="preserve">L’allievo compila la scheda con: tipo esercizio, intensità, durata, timing, sequenza, breathing pattern, cue verbali. Presentazione e peer review.</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6.4  </w:t>
            </w:r>
            <w:r>
              <w:rPr>
                <w:rFonts w:ascii="Arial" w:cs="Arial" w:eastAsia="Arial" w:hAnsi="Arial"/>
                <w:b/>
                <w:bCs/>
                <w:color w:val="FFFFFF"/>
                <w:sz w:val="22"/>
                <w:szCs w:val="22"/>
              </w:rPr>
              <w:t xml:space="preserve">|  Memoria Corporea, Trauma e Sonno</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bCs/>
                <w:color w:val="1A1A2E"/>
                <w:sz w:val="20"/>
                <w:szCs w:val="20"/>
              </w:rPr>
              <w:t xml:space="preserve">Obiettivo: </w:t>
            </w:r>
            <w:r>
              <w:rPr>
                <w:rFonts w:ascii="Arial" w:cs="Arial" w:eastAsia="Arial" w:hAnsi="Arial"/>
                <w:color w:val="444444"/>
                <w:sz w:val="20"/>
                <w:szCs w:val="20"/>
              </w:rPr>
              <w:t xml:space="preserve">Comprendere la neuroscienza del trauma somatico e del sonno come strumenti di trasformazione. Definire i confini professionali.</w:t>
            </w:r>
          </w:p>
          <w:p>
            <w:pPr>
              <w:spacing w:before="60" w:after="60"/>
            </w:pPr>
          </w:p>
          <w:p>
            <w:pPr>
              <w:spacing w:before="50" w:after="50"/>
            </w:pPr>
            <w:r>
              <w:rPr>
                <w:rFonts w:ascii="Arial" w:cs="Arial" w:eastAsia="Arial" w:hAnsi="Arial"/>
                <w:b w:val="false"/>
                <w:bCs w:val="false"/>
                <w:i w:val="false"/>
                <w:iCs w:val="false"/>
                <w:color w:val="333333"/>
                <w:sz w:val="20"/>
                <w:szCs w:val="20"/>
              </w:rPr>
              <w:t xml:space="preserve">BLOCCO TEORICO A – MEMORIA CORPOREA E TRAUMA (75 min):</w:t>
            </w:r>
          </w:p>
          <w:p>
            <w:pPr>
              <w:spacing w:before="50" w:after="50"/>
            </w:pPr>
            <w:r>
              <w:rPr>
                <w:rFonts w:ascii="Arial" w:cs="Arial" w:eastAsia="Arial" w:hAnsi="Arial"/>
                <w:b w:val="false"/>
                <w:bCs w:val="false"/>
                <w:i w:val="false"/>
                <w:iCs w:val="false"/>
                <w:color w:val="333333"/>
                <w:sz w:val="20"/>
                <w:szCs w:val="20"/>
              </w:rPr>
              <w:t xml:space="preserve">◆ Van der Kolk – “The Body Keeps the Score”: come il trauma si immagazzina nel corpo. Memoria procedurale vs dichiarativa. Il corpo ricorda ciò che la mente ha dimenticato.</w:t>
            </w:r>
          </w:p>
          <w:p>
            <w:pPr>
              <w:spacing w:before="50" w:after="50"/>
            </w:pPr>
            <w:r>
              <w:rPr>
                <w:rFonts w:ascii="Arial" w:cs="Arial" w:eastAsia="Arial" w:hAnsi="Arial"/>
                <w:b w:val="false"/>
                <w:bCs w:val="false"/>
                <w:i w:val="false"/>
                <w:iCs w:val="false"/>
                <w:color w:val="333333"/>
                <w:sz w:val="20"/>
                <w:szCs w:val="20"/>
              </w:rPr>
              <w:t xml:space="preserve">◆ Pattern somatici del trauma: ipertono muscolare cronico, respiro bloccato, dissociazione corporea, reazioni di freezing/fawn. Come riconoscerli durante il training.</w:t>
            </w:r>
          </w:p>
          <w:p>
            <w:pPr>
              <w:spacing w:before="50" w:after="50"/>
            </w:pPr>
            <w:r>
              <w:rPr>
                <w:rFonts w:ascii="Arial" w:cs="Arial" w:eastAsia="Arial" w:hAnsi="Arial"/>
                <w:b w:val="false"/>
                <w:bCs w:val="false"/>
                <w:i w:val="false"/>
                <w:iCs w:val="false"/>
                <w:color w:val="333333"/>
                <w:sz w:val="20"/>
                <w:szCs w:val="20"/>
              </w:rPr>
              <w:t xml:space="preserve">◆ Il Tremor Response (TRE – Trauma Release Exercises): neuroscienza del tremore neurogeno. Come il corpo si scarica naturalmente se gli viene permesso.</w:t>
            </w:r>
          </w:p>
          <w:p>
            <w:pPr>
              <w:spacing w:before="50" w:after="50"/>
            </w:pPr>
            <w:r>
              <w:rPr>
                <w:rFonts w:ascii="Arial" w:cs="Arial" w:eastAsia="Arial" w:hAnsi="Arial"/>
                <w:b w:val="false"/>
                <w:bCs w:val="false"/>
                <w:i w:val="false"/>
                <w:iCs w:val="false"/>
                <w:color w:val="333333"/>
                <w:sz w:val="20"/>
                <w:szCs w:val="20"/>
              </w:rPr>
              <w:t xml:space="preserve">◆ Confini professionali chiari: il trainer MM NON è un terapeuta. Non interpreta, non scava, non riprocessa. Sa RICONOSCERE, sa CONTENERE, sa RIFERIRE. Protocollo di referral: quando e come indirizzare a psicoterapeuta/psichiatra.</w:t>
            </w:r>
          </w:p>
          <w:p>
            <w:pPr>
              <w:spacing w:before="50" w:after="50"/>
            </w:pPr>
            <w:r>
              <w:rPr>
                <w:rFonts w:ascii="Arial" w:cs="Arial" w:eastAsia="Arial" w:hAnsi="Arial"/>
                <w:b w:val="false"/>
                <w:bCs w:val="false"/>
                <w:i w:val="false"/>
                <w:iCs w:val="false"/>
                <w:color w:val="333333"/>
                <w:sz w:val="20"/>
                <w:szCs w:val="20"/>
              </w:rPr>
              <w:t xml:space="preserve">◆ Protocolli MM sicuri: grounding exercises, orientamento sensoriale, movimento ritmico, respirazione regolata. Cosa fare se un cliente ha una reazione emotiva intensa durante il training.</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TEORICO B – SONNO E NEURORIGENERAZIONE (45 min):</w:t>
            </w:r>
          </w:p>
          <w:p>
            <w:pPr>
              <w:spacing w:before="50" w:after="50"/>
            </w:pPr>
            <w:r>
              <w:rPr>
                <w:rFonts w:ascii="Arial" w:cs="Arial" w:eastAsia="Arial" w:hAnsi="Arial"/>
                <w:b w:val="false"/>
                <w:bCs w:val="false"/>
                <w:i w:val="false"/>
                <w:iCs w:val="false"/>
                <w:color w:val="333333"/>
                <w:sz w:val="20"/>
                <w:szCs w:val="20"/>
              </w:rPr>
              <w:t xml:space="preserve">◆ Architettura del sonno: NREM (stadi 1-3) e REM. Sleep spindles e consolidamento motorio (stadio 2). Onde lente e pulizia glinfatica (stadio 3). REM e processamento emotivo.</w:t>
            </w:r>
          </w:p>
          <w:p>
            <w:pPr>
              <w:spacing w:before="50" w:after="50"/>
            </w:pPr>
            <w:r>
              <w:rPr>
                <w:rFonts w:ascii="Arial" w:cs="Arial" w:eastAsia="Arial" w:hAnsi="Arial"/>
                <w:b w:val="false"/>
                <w:bCs w:val="false"/>
                <w:i w:val="false"/>
                <w:iCs w:val="false"/>
                <w:color w:val="333333"/>
                <w:sz w:val="20"/>
                <w:szCs w:val="20"/>
              </w:rPr>
              <w:t xml:space="preserve">◆ Sonno e performance: impatto della privazione di sonno su testosterone (-15% dopo 5 notti di restrizione), GH (80% rilasciato in NREM profondo), cortisolo, PFC, apprendimento motorio.</w:t>
            </w:r>
          </w:p>
          <w:p>
            <w:pPr>
              <w:spacing w:before="50" w:after="50"/>
            </w:pPr>
            <w:r>
              <w:rPr>
                <w:rFonts w:ascii="Arial" w:cs="Arial" w:eastAsia="Arial" w:hAnsi="Arial"/>
                <w:b w:val="false"/>
                <w:bCs w:val="false"/>
                <w:i w:val="false"/>
                <w:iCs w:val="false"/>
                <w:color w:val="333333"/>
                <w:sz w:val="20"/>
                <w:szCs w:val="20"/>
              </w:rPr>
              <w:t xml:space="preserve">◆ Protocolli MM serali: sequenza pre-sonno di 15 minuti (breath down-regulation, body scan, gratitude practice). Igiene del sonno evidence-based.</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(30 min):</w:t>
            </w:r>
          </w:p>
          <w:p>
            <w:pPr>
              <w:spacing w:before="50" w:after="50"/>
            </w:pPr>
            <w:r>
              <w:rPr>
                <w:rFonts w:ascii="Arial" w:cs="Arial" w:eastAsia="Arial" w:hAnsi="Arial"/>
                <w:b w:val="false"/>
                <w:bCs w:val="false"/>
                <w:i w:val="false"/>
                <w:iCs w:val="false"/>
                <w:color w:val="333333"/>
                <w:sz w:val="20"/>
                <w:szCs w:val="20"/>
              </w:rPr>
              <w:t xml:space="preserve">◆ Esperienza guidata: protocollo di grounding + orientamento sensoriale (5-4-3-2-1). Gli allievi lo vivono e poi lo conducono in coppia.</w:t>
            </w:r>
          </w:p>
          <w:p>
            <w:pPr>
              <w:spacing w:before="50" w:after="50"/>
            </w:pPr>
            <w:r>
              <w:rPr>
                <w:rFonts w:ascii="Arial" w:cs="Arial" w:eastAsia="Arial" w:hAnsi="Arial"/>
                <w:b w:val="false"/>
                <w:bCs w:val="false"/>
                <w:i w:val="false"/>
                <w:iCs w:val="false"/>
                <w:color w:val="333333"/>
                <w:sz w:val="20"/>
                <w:szCs w:val="20"/>
              </w:rPr>
              <w:t xml:space="preserve">◆ Esperienza guidata: protocollo MM serale completo di 15 minuti.</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D0E0F0" w:sz="1"/>
              <w:bottom w:val="none" w:color="FFFFFF" w:sz="0"/>
              <w:right w:val="single" w:color="D0E0F0" w:sz="1"/>
            </w:tcBorders>
            <w:shd w:fill="EBF3FB" w:val="clear"/>
            <w:tcMar>
              <w:top w:type="dxa" w:w="80"/>
              <w:left w:type="dxa" w:w="200"/>
              <w:bottom w:type="dxa" w:w="80"/>
              <w:right w:type="dxa" w:w="200"/>
            </w:tcMar>
          </w:tcPr>
          <w:p>
            <w:r>
              <w:rPr>
                <w:rFonts w:ascii="Arial" w:cs="Arial" w:eastAsia="Arial" w:hAnsi="Arial"/>
                <w:b/>
                <w:bCs/>
                <w:color w:val="2A6496"/>
                <w:sz w:val="19"/>
                <w:szCs w:val="19"/>
              </w:rPr>
              <w:t xml:space="preserve">🔧 ESERCITAZIONE 6.4 – Scenario di Crisi e Protocollo Serale</w:t>
            </w:r>
          </w:p>
        </w:tc>
      </w:tr>
      <w:tr>
        <w:tc>
          <w:tcPr>
            <w:tcW w:type="dxa" w:w="9360"/>
            <w:tcBorders>
              <w:top w:val="none" w:color="FFFFFF" w:sz="0"/>
              <w:left w:val="single" w:color="D0E0F0" w:sz="1"/>
              <w:bottom w:val="single" w:color="D0E0F0" w:sz="1"/>
              <w:right w:val="single" w:color="D0E0F0" w:sz="1"/>
            </w:tcBorders>
            <w:shd w:fill="F5F9FD" w:val="clear"/>
            <w:tcMar>
              <w:top w:type="dxa" w:w="100"/>
              <w:left w:type="dxa" w:w="200"/>
              <w:bottom w:type="dxa" w:w="100"/>
              <w:right w:type="dxa" w:w="200"/>
            </w:tcMar>
          </w:tcPr>
          <w:p>
            <w:pPr>
              <w:spacing w:before="50" w:after="50"/>
            </w:pPr>
            <w:r>
              <w:rPr>
                <w:rFonts w:ascii="Arial" w:cs="Arial" w:eastAsia="Arial" w:hAnsi="Arial"/>
                <w:b w:val="false"/>
                <w:bCs w:val="false"/>
                <w:i w:val="false"/>
                <w:iCs w:val="false"/>
                <w:color w:val="333333"/>
                <w:sz w:val="20"/>
                <w:szCs w:val="20"/>
              </w:rPr>
              <w:t xml:space="preserve">Durata: 45 min</w:t>
            </w:r>
          </w:p>
          <w:p>
            <w:pPr>
              <w:spacing w:before="50" w:after="50"/>
            </w:pPr>
            <w:r>
              <w:rPr>
                <w:rFonts w:ascii="Arial" w:cs="Arial" w:eastAsia="Arial" w:hAnsi="Arial"/>
                <w:b w:val="false"/>
                <w:bCs w:val="false"/>
                <w:i w:val="false"/>
                <w:iCs w:val="false"/>
                <w:color w:val="333333"/>
                <w:sz w:val="20"/>
                <w:szCs w:val="20"/>
              </w:rPr>
              <w:t xml:space="preserve">PARTE A (25 min): Role play in coppie. Uno fa il coach, l’altro il cliente. Scenario: durante un esercizio di mobilità dell’anca, il “cliente” inizia a piangere senza motivo apparente. Il coach deve: riconoscere, contenere, normalizzare, offrire scelta, eventualmente interrompere l’esercizio. Feedback con scheda.</w:t>
            </w:r>
          </w:p>
          <w:p>
            <w:pPr>
              <w:spacing w:before="50" w:after="50"/>
            </w:pPr>
            <w:r>
              <w:rPr>
                <w:rFonts w:ascii="Arial" w:cs="Arial" w:eastAsia="Arial" w:hAnsi="Arial"/>
                <w:b w:val="false"/>
                <w:bCs w:val="false"/>
                <w:i w:val="false"/>
                <w:iCs w:val="false"/>
                <w:color w:val="333333"/>
                <w:sz w:val="20"/>
                <w:szCs w:val="20"/>
              </w:rPr>
              <w:t xml:space="preserve">PARTE B (20 min): Ogni allievo scrive un protocollo serale personalizzato per un cliente con insonnia, includendo: timing, sequenza respiro, body scan script, cue verbali. Consegna come homework.</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6.5  </w:t>
            </w:r>
            <w:r>
              <w:rPr>
                <w:rFonts w:ascii="Arial" w:cs="Arial" w:eastAsia="Arial" w:hAnsi="Arial"/>
                <w:b/>
                <w:bCs/>
                <w:color w:val="FFFFFF"/>
                <w:sz w:val="22"/>
                <w:szCs w:val="22"/>
              </w:rPr>
              <w:t xml:space="preserve">|  Neuro-Feedback e Wearable Technology</w:t>
            </w:r>
            <w:r>
              <w:rPr>
                <w:rFonts w:ascii="Arial" w:cs="Arial" w:eastAsia="Arial" w:hAnsi="Arial"/>
                <w:color w:val="AAAAAA"/>
                <w:sz w:val="18"/>
                <w:szCs w:val="18"/>
              </w:rPr>
              <w:t xml:space="preserve">     [2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bCs/>
                <w:color w:val="1A1A2E"/>
                <w:sz w:val="20"/>
                <w:szCs w:val="20"/>
              </w:rPr>
              <w:t xml:space="preserve">Obiettivo: </w:t>
            </w:r>
            <w:r>
              <w:rPr>
                <w:rFonts w:ascii="Arial" w:cs="Arial" w:eastAsia="Arial" w:hAnsi="Arial"/>
                <w:color w:val="444444"/>
                <w:sz w:val="20"/>
                <w:szCs w:val="20"/>
              </w:rPr>
              <w:t xml:space="preserve">Saper utilizzare HRV e biofeedback come strumenti di monitoraggio e programmazione in real-time.</w:t>
            </w:r>
          </w:p>
          <w:p>
            <w:pPr>
              <w:spacing w:before="60" w:after="60"/>
            </w:pPr>
          </w:p>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HRV (Heart Rate Variability): cos’è, come si misura, cosa significa. RMSSD, SDNN, LF/HF ratio. HRV come “cruscotto” del sistema nervoso autonomo.</w:t>
            </w:r>
          </w:p>
          <w:p>
            <w:pPr>
              <w:spacing w:before="50" w:after="50"/>
            </w:pPr>
            <w:r>
              <w:rPr>
                <w:rFonts w:ascii="Arial" w:cs="Arial" w:eastAsia="Arial" w:hAnsi="Arial"/>
                <w:b w:val="false"/>
                <w:bCs w:val="false"/>
                <w:i w:val="false"/>
                <w:iCs w:val="false"/>
                <w:color w:val="333333"/>
                <w:sz w:val="20"/>
                <w:szCs w:val="20"/>
              </w:rPr>
              <w:t xml:space="preserve">◆ HRV e programmazione: come usare l’HRV mattutina per decidere il tipo di sessione. HRV alta → ok per alta intensità. HRV bassa → sessione di recovery/respirazione.</w:t>
            </w:r>
          </w:p>
          <w:p>
            <w:pPr>
              <w:spacing w:before="50" w:after="50"/>
            </w:pPr>
            <w:r>
              <w:rPr>
                <w:rFonts w:ascii="Arial" w:cs="Arial" w:eastAsia="Arial" w:hAnsi="Arial"/>
                <w:b w:val="false"/>
                <w:bCs w:val="false"/>
                <w:i w:val="false"/>
                <w:iCs w:val="false"/>
                <w:color w:val="333333"/>
                <w:sz w:val="20"/>
                <w:szCs w:val="20"/>
              </w:rPr>
              <w:t xml:space="preserve">◆ Coerenza cardiaca: il protocollo HeartMath. Respirazione a 6 cicli/min + focus sul cuore + emozione positiva. Cosa succede fisiologicamente: sincronizzazione dei ritmi biologici.</w:t>
            </w:r>
          </w:p>
          <w:p>
            <w:pPr>
              <w:spacing w:before="50" w:after="50"/>
            </w:pPr>
            <w:r>
              <w:rPr>
                <w:rFonts w:ascii="Arial" w:cs="Arial" w:eastAsia="Arial" w:hAnsi="Arial"/>
                <w:b w:val="false"/>
                <w:bCs w:val="false"/>
                <w:i w:val="false"/>
                <w:iCs w:val="false"/>
                <w:color w:val="333333"/>
                <w:sz w:val="20"/>
                <w:szCs w:val="20"/>
              </w:rPr>
              <w:t xml:space="preserve">◆ Wearable nel coaching MM: Polar, Garmin, Oura Ring, Whoop. Cosa misurare: HRV, qualità del sonno, recovery score, temperatura. Come integrare i dati nella programmazione.</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(60 min):</w:t>
            </w:r>
          </w:p>
          <w:p>
            <w:pPr>
              <w:spacing w:before="50" w:after="50"/>
            </w:pPr>
            <w:r>
              <w:rPr>
                <w:rFonts w:ascii="Arial" w:cs="Arial" w:eastAsia="Arial" w:hAnsi="Arial"/>
                <w:b w:val="false"/>
                <w:bCs w:val="false"/>
                <w:i w:val="false"/>
                <w:iCs w:val="false"/>
                <w:color w:val="333333"/>
                <w:sz w:val="20"/>
                <w:szCs w:val="20"/>
              </w:rPr>
              <w:t xml:space="preserve">◆ Hands-on: ogni allievo misura la propria HRV con app + fascia toracica. Misurazione basale, poi durante respirazione normale, poi durante coerenza cardiaca. Confronto dei valori.</w:t>
            </w:r>
          </w:p>
          <w:p>
            <w:pPr>
              <w:spacing w:before="50" w:after="50"/>
            </w:pPr>
            <w:r>
              <w:rPr>
                <w:rFonts w:ascii="Arial" w:cs="Arial" w:eastAsia="Arial" w:hAnsi="Arial"/>
                <w:b w:val="false"/>
                <w:bCs w:val="false"/>
                <w:i w:val="false"/>
                <w:iCs w:val="false"/>
                <w:color w:val="333333"/>
                <w:sz w:val="20"/>
                <w:szCs w:val="20"/>
              </w:rPr>
              <w:t xml:space="preserve">◆ Protocollo di coerenza cardiaca MM: 5 minuti guidati. Misurazione HRV prima e dopo.</w:t>
            </w:r>
          </w:p>
          <w:p>
            <w:pPr>
              <w:spacing w:before="50" w:after="50"/>
            </w:pPr>
            <w:r>
              <w:rPr>
                <w:rFonts w:ascii="Arial" w:cs="Arial" w:eastAsia="Arial" w:hAnsi="Arial"/>
                <w:b w:val="false"/>
                <w:bCs w:val="false"/>
                <w:i w:val="false"/>
                <w:iCs w:val="false"/>
                <w:color w:val="333333"/>
                <w:sz w:val="20"/>
                <w:szCs w:val="20"/>
              </w:rPr>
              <w:t xml:space="preserve">◆ Simulazione: dato il report HRV di un cliente tipo, decidere quale sessione programmare oggi.</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D0E0F0" w:sz="1"/>
              <w:bottom w:val="none" w:color="FFFFFF" w:sz="0"/>
              <w:right w:val="single" w:color="D0E0F0" w:sz="1"/>
            </w:tcBorders>
            <w:shd w:fill="EBF3FB" w:val="clear"/>
            <w:tcMar>
              <w:top w:type="dxa" w:w="80"/>
              <w:left w:type="dxa" w:w="200"/>
              <w:bottom w:type="dxa" w:w="80"/>
              <w:right w:type="dxa" w:w="200"/>
            </w:tcMar>
          </w:tcPr>
          <w:p>
            <w:r>
              <w:rPr>
                <w:rFonts w:ascii="Arial" w:cs="Arial" w:eastAsia="Arial" w:hAnsi="Arial"/>
                <w:b/>
                <w:bCs/>
                <w:color w:val="2A6496"/>
                <w:sz w:val="19"/>
                <w:szCs w:val="19"/>
              </w:rPr>
              <w:t xml:space="preserve">🔧 ESERCITAZIONE 6.5 – HRV-Based Session Planning</w:t>
            </w:r>
          </w:p>
        </w:tc>
      </w:tr>
      <w:tr>
        <w:tc>
          <w:tcPr>
            <w:tcW w:type="dxa" w:w="9360"/>
            <w:tcBorders>
              <w:top w:val="none" w:color="FFFFFF" w:sz="0"/>
              <w:left w:val="single" w:color="D0E0F0" w:sz="1"/>
              <w:bottom w:val="single" w:color="D0E0F0" w:sz="1"/>
              <w:right w:val="single" w:color="D0E0F0" w:sz="1"/>
            </w:tcBorders>
            <w:shd w:fill="F5F9FD" w:val="clear"/>
            <w:tcMar>
              <w:top w:type="dxa" w:w="100"/>
              <w:left w:type="dxa" w:w="200"/>
              <w:bottom w:type="dxa" w:w="100"/>
              <w:right w:type="dxa" w:w="200"/>
            </w:tcMar>
          </w:tcPr>
          <w:p>
            <w:pPr>
              <w:spacing w:before="50" w:after="50"/>
            </w:pPr>
            <w:r>
              <w:rPr>
                <w:rFonts w:ascii="Arial" w:cs="Arial" w:eastAsia="Arial" w:hAnsi="Arial"/>
                <w:b w:val="false"/>
                <w:bCs w:val="false"/>
                <w:i w:val="false"/>
                <w:iCs w:val="false"/>
                <w:color w:val="333333"/>
                <w:sz w:val="20"/>
                <w:szCs w:val="20"/>
              </w:rPr>
              <w:t xml:space="preserve">Durata: 30 min</w:t>
            </w:r>
          </w:p>
          <w:p>
            <w:pPr>
              <w:spacing w:before="50" w:after="50"/>
            </w:pPr>
            <w:r>
              <w:rPr>
                <w:rFonts w:ascii="Arial" w:cs="Arial" w:eastAsia="Arial" w:hAnsi="Arial"/>
                <w:b w:val="false"/>
                <w:bCs w:val="false"/>
                <w:i w:val="false"/>
                <w:iCs w:val="false"/>
                <w:color w:val="333333"/>
                <w:sz w:val="20"/>
                <w:szCs w:val="20"/>
              </w:rPr>
              <w:t xml:space="preserve">Ogni allievo riceve 5 screenshot di HRV mattutina di un cliente fittizio (5 giorni diversi). Per ogni giorno, deve decidere: tipo di sessione (alta intensità, media, recovery, solo breathwork), durata, focus. Compilazione della “Scheda Programmazione HRV-Based”. Discussione in plenaria.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6"/>
              <w:left w:val="single" w:color="C8A45A" w:sz="2"/>
              <w:bottom w:val="single" w:color="C8A45A" w:sz="6"/>
              <w:right w:val="single" w:color="C8A45A" w:sz="2"/>
            </w:tcBorders>
            <w:shd w:fill="1A1A2E" w:val="clear"/>
            <w:tcMar>
              <w:top w:type="dxa" w:w="200"/>
              <w:left w:type="dxa" w:w="300"/>
              <w:bottom w:type="dxa" w:w="200"/>
              <w:right w:type="dxa" w:w="300"/>
            </w:tcMar>
          </w:tcPr>
          <w:p>
            <w:pPr>
              <w:jc w:val="center"/>
            </w:pPr>
            <w:r>
              <w:rPr>
                <w:rFonts w:ascii="Arial" w:cs="Arial" w:eastAsia="Arial" w:hAnsi="Arial"/>
                <w:b/>
                <w:bCs/>
                <w:color w:val="C8A45A"/>
                <w:spacing w:val="200"/>
                <w:sz w:val="20"/>
                <w:szCs w:val="20"/>
              </w:rPr>
              <w:t xml:space="preserve">MODULO 07</w:t>
            </w:r>
          </w:p>
          <w:p>
            <w:pPr>
              <w:spacing w:before="100"/>
              <w:jc w:val="center"/>
            </w:pPr>
            <w:r>
              <w:rPr>
                <w:rFonts w:ascii="Arial" w:cs="Arial" w:eastAsia="Arial" w:hAnsi="Arial"/>
                <w:b/>
                <w:bCs/>
                <w:color w:val="FFFFFF"/>
                <w:sz w:val="32"/>
                <w:szCs w:val="32"/>
              </w:rPr>
              <w:t xml:space="preserve">SCIENZA DEL RESPIRO AVANZATA</w:t>
            </w:r>
          </w:p>
          <w:p>
            <w:pPr>
              <w:spacing w:before="60"/>
              <w:jc w:val="center"/>
            </w:pPr>
            <w:r>
              <w:rPr>
                <w:rFonts w:ascii="Arial" w:cs="Arial" w:eastAsia="Arial" w:hAnsi="Arial"/>
                <w:i/>
                <w:iCs/>
                <w:color w:val="AAAAAA"/>
                <w:sz w:val="20"/>
                <w:szCs w:val="20"/>
              </w:rPr>
              <w:t xml:space="preserve">Dal breathwork ricreativo alla prescrizione respiratoria di precisione</w:t>
            </w:r>
          </w:p>
          <w:p>
            <w:pPr>
              <w:spacing w:before="80"/>
              <w:jc w:val="center"/>
            </w:pPr>
            <w:r>
              <w:rPr>
                <w:rFonts w:ascii="Arial" w:cs="Arial" w:eastAsia="Arial" w:hAnsi="Arial"/>
                <w:color w:val="C8A45A"/>
                <w:sz w:val="18"/>
                <w:szCs w:val="18"/>
              </w:rPr>
              <w:t xml:space="preserve">14 ore di formazione | Teoria + Pratica</w:t>
            </w:r>
          </w:p>
        </w:tc>
      </w:tr>
    </w:tbl>
    <w:p>
      <w:pPr>
        <w:spacing w:before="200" w:after="200"/>
      </w:pPr>
    </w:p>
    <w:p>
      <w:pPr>
        <w:spacing w:before="50" w:after="50"/>
      </w:pPr>
      <w:r>
        <w:rPr>
          <w:rFonts w:ascii="Arial" w:cs="Arial" w:eastAsia="Arial" w:hAnsi="Arial"/>
          <w:b/>
          <w:bCs/>
          <w:color w:val="1A1A2E"/>
          <w:sz w:val="20"/>
          <w:szCs w:val="20"/>
        </w:rPr>
        <w:t xml:space="preserve">Obiettivo del modulo: </w:t>
      </w:r>
      <w:r>
        <w:rPr>
          <w:rFonts w:ascii="Arial" w:cs="Arial" w:eastAsia="Arial" w:hAnsi="Arial"/>
          <w:color w:val="444444"/>
          <w:sz w:val="20"/>
          <w:szCs w:val="20"/>
        </w:rPr>
        <w:t xml:space="preserve">L’allievo sa valutare la funzione respiratoria, prescrivere protocolli respiratori individualizzati basati sulla fisiologia, e integrare il respiro come strumento primario in ogni sessione MM.</w:t>
      </w:r>
    </w:p>
    <w:p>
      <w:pPr>
        <w:spacing w:before="50" w:after="50"/>
      </w:pPr>
      <w:r>
        <w:rPr>
          <w:rFonts w:ascii="Arial" w:cs="Arial" w:eastAsia="Arial" w:hAnsi="Arial"/>
          <w:b/>
          <w:bCs/>
          <w:color w:val="1A1A2E"/>
          <w:sz w:val="20"/>
          <w:szCs w:val="20"/>
        </w:rPr>
        <w:t xml:space="preserve">Materiali: </w:t>
      </w:r>
      <w:r>
        <w:rPr>
          <w:rFonts w:ascii="Arial" w:cs="Arial" w:eastAsia="Arial" w:hAnsi="Arial"/>
          <w:color w:val="444444"/>
          <w:sz w:val="20"/>
          <w:szCs w:val="20"/>
        </w:rPr>
        <w:t xml:space="preserve">Pulsossimetro, cronometro, tappetini, fascia HRV, lavagna.</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7.1  </w:t>
            </w:r>
            <w:r>
              <w:rPr>
                <w:rFonts w:ascii="Arial" w:cs="Arial" w:eastAsia="Arial" w:hAnsi="Arial"/>
                <w:b/>
                <w:bCs/>
                <w:color w:val="FFFFFF"/>
                <w:sz w:val="22"/>
                <w:szCs w:val="22"/>
              </w:rPr>
              <w:t xml:space="preserve">|  Fisiologia Respiratoria Profonda</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(90 min):</w:t>
            </w:r>
          </w:p>
          <w:p>
            <w:pPr>
              <w:spacing w:before="50" w:after="50"/>
            </w:pPr>
            <w:r>
              <w:rPr>
                <w:rFonts w:ascii="Arial" w:cs="Arial" w:eastAsia="Arial" w:hAnsi="Arial"/>
                <w:b w:val="false"/>
                <w:bCs w:val="false"/>
                <w:i w:val="false"/>
                <w:iCs w:val="false"/>
                <w:color w:val="333333"/>
                <w:sz w:val="20"/>
                <w:szCs w:val="20"/>
              </w:rPr>
              <w:t xml:space="preserve">◆ Meccanica respiratoria: diaframma (anatomia, innervazione frenica, rapporti con psoas e pavimento pelvico), muscoli accessori, pressioni intratoraciche e intra-addominali.</w:t>
            </w:r>
          </w:p>
          <w:p>
            <w:pPr>
              <w:spacing w:before="50" w:after="50"/>
            </w:pPr>
            <w:r>
              <w:rPr>
                <w:rFonts w:ascii="Arial" w:cs="Arial" w:eastAsia="Arial" w:hAnsi="Arial"/>
                <w:b w:val="false"/>
                <w:bCs w:val="false"/>
                <w:i w:val="false"/>
                <w:iCs w:val="false"/>
                <w:color w:val="333333"/>
                <w:sz w:val="20"/>
                <w:szCs w:val="20"/>
              </w:rPr>
              <w:t xml:space="preserve">◆ Scambio gassoso: ventilazione alveolare, rapporto V/Q, diffusione, trasporto O2 e CO2. Curva di dissociazione dell’emoglobina: perché non basta respirare “di più” per ossigenarsi di più.</w:t>
            </w:r>
          </w:p>
          <w:p>
            <w:pPr>
              <w:spacing w:before="50" w:after="50"/>
            </w:pPr>
            <w:r>
              <w:rPr>
                <w:rFonts w:ascii="Arial" w:cs="Arial" w:eastAsia="Arial" w:hAnsi="Arial"/>
                <w:b w:val="false"/>
                <w:bCs w:val="false"/>
                <w:i w:val="false"/>
                <w:iCs w:val="false"/>
                <w:color w:val="333333"/>
                <w:sz w:val="20"/>
                <w:szCs w:val="20"/>
              </w:rPr>
              <w:t xml:space="preserve">◆ L’Effetto Bohr: la CO2 come chiave per il rilascio di O2 ai tessuti. Paradosso dell’iperventilazione: respiri di più ma ossigeni di meno. Questo cambia tutto.</w:t>
            </w:r>
          </w:p>
          <w:p>
            <w:pPr>
              <w:spacing w:before="50" w:after="50"/>
            </w:pPr>
            <w:r>
              <w:rPr>
                <w:rFonts w:ascii="Arial" w:cs="Arial" w:eastAsia="Arial" w:hAnsi="Arial"/>
                <w:b w:val="false"/>
                <w:bCs w:val="false"/>
                <w:i w:val="false"/>
                <w:iCs w:val="false"/>
                <w:color w:val="333333"/>
                <w:sz w:val="20"/>
                <w:szCs w:val="20"/>
              </w:rPr>
              <w:t xml:space="preserve">◆ CO2 come regolatore: chemorecettori centrali e periferici. La tolleranza alla CO2 come indicatore di salute autonomica e resilienza.</w:t>
            </w:r>
          </w:p>
          <w:p>
            <w:pPr>
              <w:spacing w:before="50" w:after="50"/>
            </w:pPr>
            <w:r>
              <w:rPr>
                <w:rFonts w:ascii="Arial" w:cs="Arial" w:eastAsia="Arial" w:hAnsi="Arial"/>
                <w:b w:val="false"/>
                <w:bCs w:val="false"/>
                <w:i w:val="false"/>
                <w:iCs w:val="false"/>
                <w:color w:val="333333"/>
                <w:sz w:val="20"/>
                <w:szCs w:val="20"/>
              </w:rPr>
              <w:t xml:space="preserve">◆ Respirazione nasale vs orale: ossido nitrico (NO) nasale, filtrazione, umidificazione, attivazione parasimpatica. Respirazione orale: attivazione simpatica, aumento cortisolo, alterazione del pattern fasciale cervicale.</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(60 min):</w:t>
            </w:r>
          </w:p>
          <w:p>
            <w:pPr>
              <w:spacing w:before="50" w:after="50"/>
            </w:pPr>
            <w:r>
              <w:rPr>
                <w:rFonts w:ascii="Arial" w:cs="Arial" w:eastAsia="Arial" w:hAnsi="Arial"/>
                <w:b w:val="false"/>
                <w:bCs w:val="false"/>
                <w:i w:val="false"/>
                <w:iCs w:val="false"/>
                <w:color w:val="333333"/>
                <w:sz w:val="20"/>
                <w:szCs w:val="20"/>
              </w:rPr>
              <w:t xml:space="preserve">◆ Test BOLT (Body Oxygen Level Test): misurazione in coppia. Interpretazione: &lt;15s (scarsa tolleranza), 15-25s (media), 25-40s (buona), &gt;40s (eccellente).</w:t>
            </w:r>
          </w:p>
          <w:p>
            <w:pPr>
              <w:spacing w:before="50" w:after="50"/>
            </w:pPr>
            <w:r>
              <w:rPr>
                <w:rFonts w:ascii="Arial" w:cs="Arial" w:eastAsia="Arial" w:hAnsi="Arial"/>
                <w:b w:val="false"/>
                <w:bCs w:val="false"/>
                <w:i w:val="false"/>
                <w:iCs w:val="false"/>
                <w:color w:val="333333"/>
                <w:sz w:val="20"/>
                <w:szCs w:val="20"/>
              </w:rPr>
              <w:t xml:space="preserve">◆ Osservazione del pattern respiratorio: in coppia, osservare 2 minuti il respiro del compagno a riposo. Checklist: nasale/orale? Diaframmatico/toracico? Frequenza? Rapporto inspiro/espiro? Pause? Sospiri?</w:t>
            </w:r>
          </w:p>
          <w:p>
            <w:pPr>
              <w:spacing w:before="50" w:after="50"/>
            </w:pPr>
            <w:r>
              <w:rPr>
                <w:rFonts w:ascii="Arial" w:cs="Arial" w:eastAsia="Arial" w:hAnsi="Arial"/>
                <w:b w:val="false"/>
                <w:bCs w:val="false"/>
                <w:i w:val="false"/>
                <w:iCs w:val="false"/>
                <w:color w:val="333333"/>
                <w:sz w:val="20"/>
                <w:szCs w:val="20"/>
              </w:rPr>
              <w:t xml:space="preserve">◆ Esperienza: 5 minuti di respirazione orale forzata vs 5 minuti di respirazione nasale lenta. Auto-valutazione dello stato.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D0E0F0" w:sz="1"/>
              <w:bottom w:val="none" w:color="FFFFFF" w:sz="0"/>
              <w:right w:val="single" w:color="D0E0F0" w:sz="1"/>
            </w:tcBorders>
            <w:shd w:fill="EBF3FB" w:val="clear"/>
            <w:tcMar>
              <w:top w:type="dxa" w:w="80"/>
              <w:left w:type="dxa" w:w="200"/>
              <w:bottom w:type="dxa" w:w="80"/>
              <w:right w:type="dxa" w:w="200"/>
            </w:tcMar>
          </w:tcPr>
          <w:p>
            <w:r>
              <w:rPr>
                <w:rFonts w:ascii="Arial" w:cs="Arial" w:eastAsia="Arial" w:hAnsi="Arial"/>
                <w:b/>
                <w:bCs/>
                <w:color w:val="2A6496"/>
                <w:sz w:val="19"/>
                <w:szCs w:val="19"/>
              </w:rPr>
              <w:t xml:space="preserve">🔧 ESERCITAZIONE 7.1 – Breath Assessment Completo</w:t>
            </w:r>
          </w:p>
        </w:tc>
      </w:tr>
      <w:tr>
        <w:tc>
          <w:tcPr>
            <w:tcW w:type="dxa" w:w="9360"/>
            <w:tcBorders>
              <w:top w:val="none" w:color="FFFFFF" w:sz="0"/>
              <w:left w:val="single" w:color="D0E0F0" w:sz="1"/>
              <w:bottom w:val="single" w:color="D0E0F0" w:sz="1"/>
              <w:right w:val="single" w:color="D0E0F0" w:sz="1"/>
            </w:tcBorders>
            <w:shd w:fill="F5F9FD" w:val="clear"/>
            <w:tcMar>
              <w:top w:type="dxa" w:w="100"/>
              <w:left w:type="dxa" w:w="200"/>
              <w:bottom w:type="dxa" w:w="100"/>
              <w:right w:type="dxa" w:w="200"/>
            </w:tcMar>
          </w:tcPr>
          <w:p>
            <w:pPr>
              <w:spacing w:before="50" w:after="50"/>
            </w:pPr>
            <w:r>
              <w:rPr>
                <w:rFonts w:ascii="Arial" w:cs="Arial" w:eastAsia="Arial" w:hAnsi="Arial"/>
                <w:b w:val="false"/>
                <w:bCs w:val="false"/>
                <w:i w:val="false"/>
                <w:iCs w:val="false"/>
                <w:color w:val="333333"/>
                <w:sz w:val="20"/>
                <w:szCs w:val="20"/>
              </w:rPr>
              <w:t xml:space="preserve">Durata: 45 min</w:t>
            </w:r>
          </w:p>
          <w:p>
            <w:pPr>
              <w:spacing w:before="50" w:after="50"/>
            </w:pPr>
            <w:r>
              <w:rPr>
                <w:rFonts w:ascii="Arial" w:cs="Arial" w:eastAsia="Arial" w:hAnsi="Arial"/>
                <w:b w:val="false"/>
                <w:bCs w:val="false"/>
                <w:i w:val="false"/>
                <w:iCs w:val="false"/>
                <w:color w:val="333333"/>
                <w:sz w:val="20"/>
                <w:szCs w:val="20"/>
              </w:rPr>
              <w:t xml:space="preserve">In coppie, eseguire il “Breath Assessment MM” completo:</w:t>
            </w:r>
          </w:p>
          <w:p>
            <w:pPr>
              <w:spacing w:before="50" w:after="50"/>
            </w:pPr>
            <w:r>
              <w:rPr>
                <w:rFonts w:ascii="Arial" w:cs="Arial" w:eastAsia="Arial" w:hAnsi="Arial"/>
                <w:b w:val="false"/>
                <w:bCs w:val="false"/>
                <w:i w:val="false"/>
                <w:iCs w:val="false"/>
                <w:color w:val="333333"/>
                <w:sz w:val="20"/>
                <w:szCs w:val="20"/>
              </w:rPr>
              <w:t xml:space="preserve">1. Osservazione pattern a riposo (2 min) 2. BOLT test (3 tentativi, media) 3. Test mobilità diaframmatica (mani su costole) 4. Test apnea inspiratoria ed espiratoria 5. Questionario sintomi respiratori (10 domande) 6. Compilazione “Scheda Respiro MM” con conclusioni e protocollo suggerito.</w:t>
            </w:r>
          </w:p>
          <w:p>
            <w:pPr>
              <w:spacing w:before="50" w:after="50"/>
            </w:pPr>
            <w:r>
              <w:rPr>
                <w:rFonts w:ascii="Arial" w:cs="Arial" w:eastAsia="Arial" w:hAnsi="Arial"/>
                <w:b/>
                <w:bCs/>
                <w:i w:val="false"/>
                <w:iCs w:val="false"/>
                <w:color w:val="333333"/>
                <w:sz w:val="20"/>
                <w:szCs w:val="20"/>
              </w:rPr>
              <w:t xml:space="preserve">Materiale da consegnare: Scheda Breath Assessment MM (fronte/retro A4).</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7.2  </w:t>
            </w:r>
            <w:r>
              <w:rPr>
                <w:rFonts w:ascii="Arial" w:cs="Arial" w:eastAsia="Arial" w:hAnsi="Arial"/>
                <w:b/>
                <w:bCs/>
                <w:color w:val="FFFFFF"/>
                <w:sz w:val="22"/>
                <w:szCs w:val="22"/>
              </w:rPr>
              <w:t xml:space="preserve">|  Protocolli Respiratori Evidence-Based</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Resonance Frequency Breathing (RFB): respirazione a ~5.5-6 cicli/min. Perché questa frequenza: risonanza cardiovascolare, massimizzazione HRV, coerenza baroriflessa. Studio Lehrer &amp; Gevirtz (2014).</w:t>
            </w:r>
          </w:p>
          <w:p>
            <w:pPr>
              <w:spacing w:before="50" w:after="50"/>
            </w:pPr>
            <w:r>
              <w:rPr>
                <w:rFonts w:ascii="Arial" w:cs="Arial" w:eastAsia="Arial" w:hAnsi="Arial"/>
                <w:b w:val="false"/>
                <w:bCs w:val="false"/>
                <w:i w:val="false"/>
                <w:iCs w:val="false"/>
                <w:color w:val="333333"/>
                <w:sz w:val="20"/>
                <w:szCs w:val="20"/>
              </w:rPr>
              <w:t xml:space="preserve">◆ Protocollo Buteyko adattato: riduzione volume respiratorio, respirazione nasale, tolleranza CO2 progressiva. Non come cura per l’asma (claim originale), ma come strumento di riequilibrio autonomico.</w:t>
            </w:r>
          </w:p>
          <w:p>
            <w:pPr>
              <w:spacing w:before="50" w:after="50"/>
            </w:pPr>
            <w:r>
              <w:rPr>
                <w:rFonts w:ascii="Arial" w:cs="Arial" w:eastAsia="Arial" w:hAnsi="Arial"/>
                <w:b w:val="false"/>
                <w:bCs w:val="false"/>
                <w:i w:val="false"/>
                <w:iCs w:val="false"/>
                <w:color w:val="333333"/>
                <w:sz w:val="20"/>
                <w:szCs w:val="20"/>
              </w:rPr>
              <w:t xml:space="preserve">◆ Box Breathing (Navy SEALs): 4-4-4-4. Neuroscienza: l’apnea a polmoni pieni attiva il simpatico, l’apnea a polmoni vuoti attiva il parasimpatico. Come usare le pause per modulare.</w:t>
            </w:r>
          </w:p>
          <w:p>
            <w:pPr>
              <w:spacing w:before="50" w:after="50"/>
            </w:pPr>
            <w:r>
              <w:rPr>
                <w:rFonts w:ascii="Arial" w:cs="Arial" w:eastAsia="Arial" w:hAnsi="Arial"/>
                <w:b w:val="false"/>
                <w:bCs w:val="false"/>
                <w:i w:val="false"/>
                <w:iCs w:val="false"/>
                <w:color w:val="333333"/>
                <w:sz w:val="20"/>
                <w:szCs w:val="20"/>
              </w:rPr>
              <w:t xml:space="preserve">◆ Breathing down-regulation: espiro prolungato (es. 4-7-8 di Weil, o 4-8 semplice). Attivazione vagale diretta. Uso: pre-sonno, gestione ansia acuta, cool-down post-training.</w:t>
            </w:r>
          </w:p>
          <w:p>
            <w:pPr>
              <w:spacing w:before="50" w:after="50"/>
            </w:pPr>
            <w:r>
              <w:rPr>
                <w:rFonts w:ascii="Arial" w:cs="Arial" w:eastAsia="Arial" w:hAnsi="Arial"/>
                <w:b w:val="false"/>
                <w:bCs w:val="false"/>
                <w:i w:val="false"/>
                <w:iCs w:val="false"/>
                <w:color w:val="333333"/>
                <w:sz w:val="20"/>
                <w:szCs w:val="20"/>
              </w:rPr>
              <w:t xml:space="preserve">◆ Breathing up-regulation: iperventilazione controllata (Wim Hof, Tummo). Fisiologia: alcalosi respiratoria → vasocostrizione → rilascio adrenalina → anti-infiammatorio. Controindicazioni: epilessia, gravidanza, patologie cardiache, trauma non processato.</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(90 min):</w:t>
            </w:r>
          </w:p>
          <w:p>
            <w:pPr>
              <w:spacing w:before="50" w:after="50"/>
            </w:pPr>
            <w:r>
              <w:rPr>
                <w:rFonts w:ascii="Arial" w:cs="Arial" w:eastAsia="Arial" w:hAnsi="Arial"/>
                <w:b w:val="false"/>
                <w:bCs w:val="false"/>
                <w:i w:val="false"/>
                <w:iCs w:val="false"/>
                <w:color w:val="333333"/>
                <w:sz w:val="20"/>
                <w:szCs w:val="20"/>
              </w:rPr>
              <w:t xml:space="preserve">◆ Pratica guidata di ogni protocollo: RFB (10 min), Buteyko reduced breathing (10 min), Box Breathing (5 min), 4-8 down-regulation (5 min), Wim Hof 3 round (15 min con briefing sicurezza).</w:t>
            </w:r>
          </w:p>
          <w:p>
            <w:pPr>
              <w:spacing w:before="50" w:after="50"/>
            </w:pPr>
            <w:r>
              <w:rPr>
                <w:rFonts w:ascii="Arial" w:cs="Arial" w:eastAsia="Arial" w:hAnsi="Arial"/>
                <w:b w:val="false"/>
                <w:bCs w:val="false"/>
                <w:i w:val="false"/>
                <w:iCs w:val="false"/>
                <w:color w:val="333333"/>
                <w:sz w:val="20"/>
                <w:szCs w:val="20"/>
              </w:rPr>
              <w:t xml:space="preserve">◆ Dopo ogni protocollo: auto-valutazione su scala 1-10 (calma, energia, focus, sensazioni fisiche). Confronto tra protocolli.</w:t>
            </w:r>
          </w:p>
          <w:p>
            <w:pPr>
              <w:spacing w:before="50" w:after="50"/>
            </w:pPr>
            <w:r>
              <w:rPr>
                <w:rFonts w:ascii="Arial" w:cs="Arial" w:eastAsia="Arial" w:hAnsi="Arial"/>
                <w:b w:val="false"/>
                <w:bCs w:val="false"/>
                <w:i w:val="false"/>
                <w:iCs w:val="false"/>
                <w:color w:val="333333"/>
                <w:sz w:val="20"/>
                <w:szCs w:val="20"/>
              </w:rPr>
              <w:t xml:space="preserve">◆ Discussione: “Quando usi quale? Con quale cliente? In quale fase della sessione?”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D0E0F0" w:sz="1"/>
              <w:bottom w:val="none" w:color="FFFFFF" w:sz="0"/>
              <w:right w:val="single" w:color="D0E0F0" w:sz="1"/>
            </w:tcBorders>
            <w:shd w:fill="EBF3FB" w:val="clear"/>
            <w:tcMar>
              <w:top w:type="dxa" w:w="80"/>
              <w:left w:type="dxa" w:w="200"/>
              <w:bottom w:type="dxa" w:w="80"/>
              <w:right w:type="dxa" w:w="200"/>
            </w:tcMar>
          </w:tcPr>
          <w:p>
            <w:r>
              <w:rPr>
                <w:rFonts w:ascii="Arial" w:cs="Arial" w:eastAsia="Arial" w:hAnsi="Arial"/>
                <w:b/>
                <w:bCs/>
                <w:color w:val="2A6496"/>
                <w:sz w:val="19"/>
                <w:szCs w:val="19"/>
              </w:rPr>
              <w:t xml:space="preserve">🔧 ESERCITAZIONE 7.2 – Prescrizione Respiratoria</w:t>
            </w:r>
          </w:p>
        </w:tc>
      </w:tr>
      <w:tr>
        <w:tc>
          <w:tcPr>
            <w:tcW w:type="dxa" w:w="9360"/>
            <w:tcBorders>
              <w:top w:val="none" w:color="FFFFFF" w:sz="0"/>
              <w:left w:val="single" w:color="D0E0F0" w:sz="1"/>
              <w:bottom w:val="single" w:color="D0E0F0" w:sz="1"/>
              <w:right w:val="single" w:color="D0E0F0" w:sz="1"/>
            </w:tcBorders>
            <w:shd w:fill="F5F9FD" w:val="clear"/>
            <w:tcMar>
              <w:top w:type="dxa" w:w="100"/>
              <w:left w:type="dxa" w:w="200"/>
              <w:bottom w:type="dxa" w:w="100"/>
              <w:right w:type="dxa" w:w="200"/>
            </w:tcMar>
          </w:tcPr>
          <w:p>
            <w:pPr>
              <w:spacing w:before="50" w:after="50"/>
            </w:pPr>
            <w:r>
              <w:rPr>
                <w:rFonts w:ascii="Arial" w:cs="Arial" w:eastAsia="Arial" w:hAnsi="Arial"/>
                <w:b w:val="false"/>
                <w:bCs w:val="false"/>
                <w:i w:val="false"/>
                <w:iCs w:val="false"/>
                <w:color w:val="333333"/>
                <w:sz w:val="20"/>
                <w:szCs w:val="20"/>
              </w:rPr>
              <w:t xml:space="preserve">Durata: 30 min</w:t>
            </w:r>
          </w:p>
          <w:p>
            <w:pPr>
              <w:spacing w:before="50" w:after="50"/>
            </w:pPr>
            <w:r>
              <w:rPr>
                <w:rFonts w:ascii="Arial" w:cs="Arial" w:eastAsia="Arial" w:hAnsi="Arial"/>
                <w:b w:val="false"/>
                <w:bCs w:val="false"/>
                <w:i w:val="false"/>
                <w:iCs w:val="false"/>
                <w:color w:val="333333"/>
                <w:sz w:val="20"/>
                <w:szCs w:val="20"/>
              </w:rPr>
              <w:t xml:space="preserve">Ogni allievo riceve 3 profili cliente con la loro Scheda Breath Assessment (dalla lezione 7.1). Per ogni profilo, prescrivere: protocollo quotidiano (mattina/sera), protocollo pre-training, protocollo intra-training, protocollo post-training. Specificare: tecnica, durata, frequenza, progressione a 4 settimane.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7.3  </w:t>
            </w:r>
            <w:r>
              <w:rPr>
                <w:rFonts w:ascii="Arial" w:cs="Arial" w:eastAsia="Arial" w:hAnsi="Arial"/>
                <w:b/>
                <w:bCs/>
                <w:color w:val="FFFFFF"/>
                <w:sz w:val="22"/>
                <w:szCs w:val="22"/>
              </w:rPr>
              <w:t xml:space="preserve">|  Pranayama: La Scienza Antica con Occhi Nuovi</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Pranayama nel contesto MM: non come pratica “spirituale” ma come tecnologia respiratoria millenaria con effetti neurofisiologici documentati.</w:t>
            </w:r>
          </w:p>
          <w:p>
            <w:pPr>
              <w:spacing w:before="50" w:after="50"/>
            </w:pPr>
            <w:r>
              <w:rPr>
                <w:rFonts w:ascii="Arial" w:cs="Arial" w:eastAsia="Arial" w:hAnsi="Arial"/>
                <w:b w:val="false"/>
                <w:bCs w:val="false"/>
                <w:i w:val="false"/>
                <w:iCs w:val="false"/>
                <w:color w:val="333333"/>
                <w:sz w:val="20"/>
                <w:szCs w:val="20"/>
              </w:rPr>
              <w:t xml:space="preserve">◆ Nadi Shodhana (respirazione a narici alternate): studio Telles (2013): riequilibrio attività emisferica. Effetto sul sistema nervoso autonomo: riduzione frequenza cardiaca e pressione.</w:t>
            </w:r>
          </w:p>
          <w:p>
            <w:pPr>
              <w:spacing w:before="50" w:after="50"/>
            </w:pPr>
            <w:r>
              <w:rPr>
                <w:rFonts w:ascii="Arial" w:cs="Arial" w:eastAsia="Arial" w:hAnsi="Arial"/>
                <w:b w:val="false"/>
                <w:bCs w:val="false"/>
                <w:i w:val="false"/>
                <w:iCs w:val="false"/>
                <w:color w:val="333333"/>
                <w:sz w:val="20"/>
                <w:szCs w:val="20"/>
              </w:rPr>
              <w:t xml:space="preserve">◆ Kapalabhati (“respirazione del fuoco”): 60-120 espirazioni forzate/min. Attivazione simpatica controllata, massaggio diaframmatico dei visceri, aumento CO2 tolerance post-pratica.</w:t>
            </w:r>
          </w:p>
          <w:p>
            <w:pPr>
              <w:spacing w:before="50" w:after="50"/>
            </w:pPr>
            <w:r>
              <w:rPr>
                <w:rFonts w:ascii="Arial" w:cs="Arial" w:eastAsia="Arial" w:hAnsi="Arial"/>
                <w:b w:val="false"/>
                <w:bCs w:val="false"/>
                <w:i w:val="false"/>
                <w:iCs w:val="false"/>
                <w:color w:val="333333"/>
                <w:sz w:val="20"/>
                <w:szCs w:val="20"/>
              </w:rPr>
              <w:t xml:space="preserve">◆ Bhastrika (“mantice”): inspirazione ED espirazione forzate. Più intensa di Kapalabhati. Effetti su temperatura corporea, arousal, stato di allerta.</w:t>
            </w:r>
          </w:p>
          <w:p>
            <w:pPr>
              <w:spacing w:before="50" w:after="50"/>
            </w:pPr>
            <w:r>
              <w:rPr>
                <w:rFonts w:ascii="Arial" w:cs="Arial" w:eastAsia="Arial" w:hAnsi="Arial"/>
                <w:b w:val="false"/>
                <w:bCs w:val="false"/>
                <w:i w:val="false"/>
                <w:iCs w:val="false"/>
                <w:color w:val="333333"/>
                <w:sz w:val="20"/>
                <w:szCs w:val="20"/>
              </w:rPr>
              <w:t xml:space="preserve">◆ Kumbhaka (ritenzioni): apnea inspiratoria (antara) ed espiratoria (bahya). Neuroscienza delle ritenzioni: stimolazione chemocettori, dive reflex, bradicardia riflessa, attivazione parasimpatica profonda.</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(90 min):</w:t>
            </w:r>
          </w:p>
          <w:p>
            <w:pPr>
              <w:spacing w:before="50" w:after="50"/>
            </w:pPr>
            <w:r>
              <w:rPr>
                <w:rFonts w:ascii="Arial" w:cs="Arial" w:eastAsia="Arial" w:hAnsi="Arial"/>
                <w:b w:val="false"/>
                <w:bCs w:val="false"/>
                <w:i w:val="false"/>
                <w:iCs w:val="false"/>
                <w:color w:val="333333"/>
                <w:sz w:val="20"/>
                <w:szCs w:val="20"/>
              </w:rPr>
              <w:t xml:space="preserve">◆ Pratica guidata completa: Nadi Shodhana 10 min → Kapalabhati 3x30 → Bhastrika 3x20 → Kumbhaka progressiva (10s, 15s, 20s, 30s) → Savasana integrazione 10 min.</w:t>
            </w:r>
          </w:p>
          <w:p>
            <w:pPr>
              <w:spacing w:before="50" w:after="50"/>
            </w:pPr>
            <w:r>
              <w:rPr>
                <w:rFonts w:ascii="Arial" w:cs="Arial" w:eastAsia="Arial" w:hAnsi="Arial"/>
                <w:b w:val="false"/>
                <w:bCs w:val="false"/>
                <w:i w:val="false"/>
                <w:iCs w:val="false"/>
                <w:color w:val="333333"/>
                <w:sz w:val="20"/>
                <w:szCs w:val="20"/>
              </w:rPr>
              <w:t xml:space="preserve">◆ Ogni allievo conduce 5 minuti di una tecnica al gruppo (pratica di teaching).</w:t>
            </w:r>
          </w:p>
          <w:p>
            <w:pPr>
              <w:spacing w:before="50" w:after="50"/>
            </w:pPr>
            <w:r>
              <w:rPr>
                <w:rFonts w:ascii="Arial" w:cs="Arial" w:eastAsia="Arial" w:hAnsi="Arial"/>
                <w:b w:val="false"/>
                <w:bCs w:val="false"/>
                <w:i w:val="false"/>
                <w:iCs w:val="false"/>
                <w:color w:val="333333"/>
                <w:sz w:val="20"/>
                <w:szCs w:val="20"/>
              </w:rPr>
              <w:t xml:space="preserve">◆ Integrazione nel training: come inserire pranayama nelle fasi della sessione MM. Nadi Shodhana nel centring, Kapalabhati come attivazione pre-intensity, Kumbhaka nel cool-down.</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7.4  </w:t>
            </w:r>
            <w:r>
              <w:rPr>
                <w:rFonts w:ascii="Arial" w:cs="Arial" w:eastAsia="Arial" w:hAnsi="Arial"/>
                <w:b/>
                <w:bCs/>
                <w:color w:val="FFFFFF"/>
                <w:sz w:val="22"/>
                <w:szCs w:val="22"/>
              </w:rPr>
              <w:t xml:space="preserve">|  Respiro, Emozioni e Stati di Coscienza</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(75 min):</w:t>
            </w:r>
          </w:p>
          <w:p>
            <w:pPr>
              <w:spacing w:before="50" w:after="50"/>
            </w:pPr>
            <w:r>
              <w:rPr>
                <w:rFonts w:ascii="Arial" w:cs="Arial" w:eastAsia="Arial" w:hAnsi="Arial"/>
                <w:b w:val="false"/>
                <w:bCs w:val="false"/>
                <w:i w:val="false"/>
                <w:iCs w:val="false"/>
                <w:color w:val="333333"/>
                <w:sz w:val="20"/>
                <w:szCs w:val="20"/>
              </w:rPr>
              <w:t xml:space="preserve">◆ Ogni emozione ha un pattern respiratorio: paura (respiro alto, rapido, trattenuto), rabbia (respiro forzato, nasale, espansivo), tristezza (respiro superficiale, sospiri), gioia (respiro profondo, ritmico, facile), ansia (iperventilazione cronica). Studi di Philippot et al. (2002): la relazione è bidirezionale.</w:t>
            </w:r>
          </w:p>
          <w:p>
            <w:pPr>
              <w:spacing w:before="50" w:after="50"/>
            </w:pPr>
            <w:r>
              <w:rPr>
                <w:rFonts w:ascii="Arial" w:cs="Arial" w:eastAsia="Arial" w:hAnsi="Arial"/>
                <w:b w:val="false"/>
                <w:bCs w:val="false"/>
                <w:i w:val="false"/>
                <w:iCs w:val="false"/>
                <w:color w:val="333333"/>
                <w:sz w:val="20"/>
                <w:szCs w:val="20"/>
              </w:rPr>
              <w:t xml:space="preserve">◆ Bidirezionalità: se cambio il respiro, cambio l’emozione. Non come “tecnica di coping” ma come intervento neurofisiologico diretto sull’amigdala e sull’insula attraverso la stimolazione vagale afferente.</w:t>
            </w:r>
          </w:p>
          <w:p>
            <w:pPr>
              <w:spacing w:before="50" w:after="50"/>
            </w:pPr>
            <w:r>
              <w:rPr>
                <w:rFonts w:ascii="Arial" w:cs="Arial" w:eastAsia="Arial" w:hAnsi="Arial"/>
                <w:b w:val="false"/>
                <w:bCs w:val="false"/>
                <w:i w:val="false"/>
                <w:iCs w:val="false"/>
                <w:color w:val="333333"/>
                <w:sz w:val="20"/>
                <w:szCs w:val="20"/>
              </w:rPr>
              <w:t xml:space="preserve">◆ Respiro e onde cerebrali: respirazione lenta → aumento onde alfa e theta. Iperventilazione controllata → burst di onde gamma. Ritenzioni prolungate → stati theta profondi.</w:t>
            </w:r>
          </w:p>
          <w:p>
            <w:pPr>
              <w:spacing w:before="50" w:after="50"/>
            </w:pPr>
            <w:r>
              <w:rPr>
                <w:rFonts w:ascii="Arial" w:cs="Arial" w:eastAsia="Arial" w:hAnsi="Arial"/>
                <w:b w:val="false"/>
                <w:bCs w:val="false"/>
                <w:i w:val="false"/>
                <w:iCs w:val="false"/>
                <w:color w:val="333333"/>
                <w:sz w:val="20"/>
                <w:szCs w:val="20"/>
              </w:rPr>
              <w:t xml:space="preserve">◆ Holotropic Breathwork (Stan Grof): iperventilazione prolungata 60-90 min. Meccanismi: alcalosi + vasocostrizione cerebrale + rilascio emotivo. NON per il trainer: richiede setting terapeutico. Ma il coach MM deve sapere che esiste e perché funziona.</w:t>
            </w:r>
          </w:p>
          <w:p>
            <w:pPr>
              <w:spacing w:before="50" w:after="50"/>
            </w:pPr>
            <w:r>
              <w:rPr>
                <w:rFonts w:ascii="Arial" w:cs="Arial" w:eastAsia="Arial" w:hAnsi="Arial"/>
                <w:b w:val="false"/>
                <w:bCs w:val="false"/>
                <w:i w:val="false"/>
                <w:iCs w:val="false"/>
                <w:color w:val="333333"/>
                <w:sz w:val="20"/>
                <w:szCs w:val="20"/>
              </w:rPr>
              <w:t xml:space="preserve">◆ Applicazione MM sicura: come usare il respiro per modulare ansia (down-regulation), apatia (up-regulation), disconnessione (interoceptive breathing), rabbia repressa (espirazioni forzate con suono).</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(75 min):</w:t>
            </w:r>
          </w:p>
          <w:p>
            <w:pPr>
              <w:spacing w:before="50" w:after="50"/>
            </w:pPr>
            <w:r>
              <w:rPr>
                <w:rFonts w:ascii="Arial" w:cs="Arial" w:eastAsia="Arial" w:hAnsi="Arial"/>
                <w:b w:val="false"/>
                <w:bCs w:val="false"/>
                <w:i w:val="false"/>
                <w:iCs w:val="false"/>
                <w:color w:val="333333"/>
                <w:sz w:val="20"/>
                <w:szCs w:val="20"/>
              </w:rPr>
              <w:t xml:space="preserve">◆ Esperienza: “Breath Emotion Map”. Respirare per 3 minuti nei pattern di 4 emozioni diverse (guidato). Dopo ogni pattern, scrivere le sensazioni/emozioni emerse.</w:t>
            </w:r>
          </w:p>
          <w:p>
            <w:pPr>
              <w:spacing w:before="50" w:after="50"/>
            </w:pPr>
            <w:r>
              <w:rPr>
                <w:rFonts w:ascii="Arial" w:cs="Arial" w:eastAsia="Arial" w:hAnsi="Arial"/>
                <w:b w:val="false"/>
                <w:bCs w:val="false"/>
                <w:i w:val="false"/>
                <w:iCs w:val="false"/>
                <w:color w:val="333333"/>
                <w:sz w:val="20"/>
                <w:szCs w:val="20"/>
              </w:rPr>
              <w:t xml:space="preserve">◆ Esperienza: sessione MM completa di 20 minuti dove OGNI transizione di fase è guidata da un cambio di pattern respiratorio. Il movimento segue il respiro, non viceversa.</w:t>
            </w:r>
          </w:p>
          <w:p>
            <w:pPr>
              <w:spacing w:before="50" w:after="50"/>
            </w:pPr>
            <w:r>
              <w:rPr>
                <w:rFonts w:ascii="Arial" w:cs="Arial" w:eastAsia="Arial" w:hAnsi="Arial"/>
                <w:b w:val="false"/>
                <w:bCs w:val="false"/>
                <w:i w:val="false"/>
                <w:iCs w:val="false"/>
                <w:color w:val="333333"/>
                <w:sz w:val="20"/>
                <w:szCs w:val="20"/>
              </w:rPr>
              <w:t xml:space="preserve">◆ Teaching practice: ogni allievo conduce una transizione respiratoria di 3 minuti per il gruppo.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D0E0F0" w:sz="1"/>
              <w:bottom w:val="none" w:color="FFFFFF" w:sz="0"/>
              <w:right w:val="single" w:color="D0E0F0" w:sz="1"/>
            </w:tcBorders>
            <w:shd w:fill="EBF3FB" w:val="clear"/>
            <w:tcMar>
              <w:top w:type="dxa" w:w="80"/>
              <w:left w:type="dxa" w:w="200"/>
              <w:bottom w:type="dxa" w:w="80"/>
              <w:right w:type="dxa" w:w="200"/>
            </w:tcMar>
          </w:tcPr>
          <w:p>
            <w:r>
              <w:rPr>
                <w:rFonts w:ascii="Arial" w:cs="Arial" w:eastAsia="Arial" w:hAnsi="Arial"/>
                <w:b/>
                <w:bCs/>
                <w:color w:val="2A6496"/>
                <w:sz w:val="19"/>
                <w:szCs w:val="19"/>
              </w:rPr>
              <w:t xml:space="preserve">🔧 ESERCITAZIONE 7.4 – Breath-Movement Session Design</w:t>
            </w:r>
          </w:p>
        </w:tc>
      </w:tr>
      <w:tr>
        <w:tc>
          <w:tcPr>
            <w:tcW w:type="dxa" w:w="9360"/>
            <w:tcBorders>
              <w:top w:val="none" w:color="FFFFFF" w:sz="0"/>
              <w:left w:val="single" w:color="D0E0F0" w:sz="1"/>
              <w:bottom w:val="single" w:color="D0E0F0" w:sz="1"/>
              <w:right w:val="single" w:color="D0E0F0" w:sz="1"/>
            </w:tcBorders>
            <w:shd w:fill="F5F9FD" w:val="clear"/>
            <w:tcMar>
              <w:top w:type="dxa" w:w="100"/>
              <w:left w:type="dxa" w:w="200"/>
              <w:bottom w:type="dxa" w:w="100"/>
              <w:right w:type="dxa" w:w="200"/>
            </w:tcMar>
          </w:tcPr>
          <w:p>
            <w:pPr>
              <w:spacing w:before="50" w:after="50"/>
            </w:pPr>
            <w:r>
              <w:rPr>
                <w:rFonts w:ascii="Arial" w:cs="Arial" w:eastAsia="Arial" w:hAnsi="Arial"/>
                <w:b w:val="false"/>
                <w:bCs w:val="false"/>
                <w:i w:val="false"/>
                <w:iCs w:val="false"/>
                <w:color w:val="333333"/>
                <w:sz w:val="20"/>
                <w:szCs w:val="20"/>
              </w:rPr>
              <w:t xml:space="preserve">Durata: 45 min</w:t>
            </w:r>
          </w:p>
          <w:p>
            <w:pPr>
              <w:spacing w:before="50" w:after="50"/>
            </w:pPr>
            <w:r>
              <w:rPr>
                <w:rFonts w:ascii="Arial" w:cs="Arial" w:eastAsia="Arial" w:hAnsi="Arial"/>
                <w:b w:val="false"/>
                <w:bCs w:val="false"/>
                <w:i w:val="false"/>
                <w:iCs w:val="false"/>
                <w:color w:val="333333"/>
                <w:sz w:val="20"/>
                <w:szCs w:val="20"/>
              </w:rPr>
              <w:t xml:space="preserve">Lavoro individuale: ogni allievo progetta una sessione MM completa di 50 minuti dove il respiro è il filo conduttore. Per ogni fase: pattern respiratorio specifico (tecnica + ratio inspiro/espiro + frequenza), movimento associato, stato target (neurochimica/onda cerebrale), cue verbale. Consegna scritta come homework + conduzione parziale (10 min) nella lezione successiva.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7.5  </w:t>
            </w:r>
            <w:r>
              <w:rPr>
                <w:rFonts w:ascii="Arial" w:cs="Arial" w:eastAsia="Arial" w:hAnsi="Arial"/>
                <w:b/>
                <w:bCs/>
                <w:color w:val="FFFFFF"/>
                <w:sz w:val="22"/>
                <w:szCs w:val="22"/>
              </w:rPr>
              <w:t xml:space="preserve">|  Laboratorio di Integrazione Respiro</w:t>
            </w:r>
            <w:r>
              <w:rPr>
                <w:rFonts w:ascii="Arial" w:cs="Arial" w:eastAsia="Arial" w:hAnsi="Arial"/>
                <w:color w:val="AAAAAA"/>
                <w:sz w:val="18"/>
                <w:szCs w:val="18"/>
              </w:rPr>
              <w:t xml:space="preserve">     [2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 Ogni allievo conduce 10 minuti della sessione progettata nell’esercitazione 7.4 su un gruppo di 3-4 compagni.</w:t>
            </w:r>
          </w:p>
          <w:p>
            <w:pPr>
              <w:spacing w:before="50" w:after="50"/>
            </w:pPr>
            <w:r>
              <w:rPr>
                <w:rFonts w:ascii="Arial" w:cs="Arial" w:eastAsia="Arial" w:hAnsi="Arial"/>
                <w:b w:val="false"/>
                <w:bCs w:val="false"/>
                <w:i w:val="false"/>
                <w:iCs w:val="false"/>
                <w:color w:val="333333"/>
                <w:sz w:val="20"/>
                <w:szCs w:val="20"/>
              </w:rPr>
              <w:t xml:space="preserve">◆ Feedback strutturato con la “Scheda Valutazione Breath Coach”: chiarezza cue, timing, sicurezza, presenza, efficacia della modulazione.</w:t>
            </w:r>
          </w:p>
          <w:p>
            <w:pPr>
              <w:spacing w:before="50" w:after="50"/>
            </w:pPr>
            <w:r>
              <w:rPr>
                <w:rFonts w:ascii="Arial" w:cs="Arial" w:eastAsia="Arial" w:hAnsi="Arial"/>
                <w:b w:val="false"/>
                <w:bCs w:val="false"/>
                <w:i w:val="false"/>
                <w:iCs w:val="false"/>
                <w:color w:val="333333"/>
                <w:sz w:val="20"/>
                <w:szCs w:val="20"/>
              </w:rPr>
              <w:t xml:space="preserve">◆ Discussione casi complessi: cliente con attacchi di panico (no iperventilazione!), cliente con BPCO (adattamenti), cliente che “non riesce a sentire il respiro” (dissociazione), atleta che vuole performance pura.</w:t>
            </w:r>
          </w:p>
          <w:p>
            <w:pPr>
              <w:spacing w:before="50" w:after="50"/>
            </w:pPr>
            <w:r>
              <w:rPr>
                <w:rFonts w:ascii="Arial" w:cs="Arial" w:eastAsia="Arial" w:hAnsi="Arial"/>
                <w:b w:val="false"/>
                <w:bCs w:val="false"/>
                <w:i w:val="false"/>
                <w:iCs w:val="false"/>
                <w:color w:val="333333"/>
                <w:sz w:val="20"/>
                <w:szCs w:val="20"/>
              </w:rPr>
              <w:t xml:space="preserve">◆ Esame pratico simulato: estrazione a sorte di un profilo cliente + tecnica respiratoria → 5 minuti di conduzione → valutazione.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6"/>
              <w:left w:val="single" w:color="C8A45A" w:sz="2"/>
              <w:bottom w:val="single" w:color="C8A45A" w:sz="6"/>
              <w:right w:val="single" w:color="C8A45A" w:sz="2"/>
            </w:tcBorders>
            <w:shd w:fill="1A1A2E" w:val="clear"/>
            <w:tcMar>
              <w:top w:type="dxa" w:w="200"/>
              <w:left w:type="dxa" w:w="300"/>
              <w:bottom w:type="dxa" w:w="200"/>
              <w:right w:type="dxa" w:w="300"/>
            </w:tcMar>
          </w:tcPr>
          <w:p>
            <w:pPr>
              <w:jc w:val="center"/>
            </w:pPr>
            <w:r>
              <w:rPr>
                <w:rFonts w:ascii="Arial" w:cs="Arial" w:eastAsia="Arial" w:hAnsi="Arial"/>
                <w:b/>
                <w:bCs/>
                <w:color w:val="C8A45A"/>
                <w:spacing w:val="200"/>
                <w:sz w:val="20"/>
                <w:szCs w:val="20"/>
              </w:rPr>
              <w:t xml:space="preserve">MODULO 08</w:t>
            </w:r>
          </w:p>
          <w:p>
            <w:pPr>
              <w:spacing w:before="100"/>
              <w:jc w:val="center"/>
            </w:pPr>
            <w:r>
              <w:rPr>
                <w:rFonts w:ascii="Arial" w:cs="Arial" w:eastAsia="Arial" w:hAnsi="Arial"/>
                <w:b/>
                <w:bCs/>
                <w:color w:val="FFFFFF"/>
                <w:sz w:val="32"/>
                <w:szCs w:val="32"/>
              </w:rPr>
              <w:t xml:space="preserve">NUTRIZIONE FUNZIONALE PNEI</w:t>
            </w:r>
          </w:p>
          <w:p>
            <w:pPr>
              <w:spacing w:before="60"/>
              <w:jc w:val="center"/>
            </w:pPr>
            <w:r>
              <w:rPr>
                <w:rFonts w:ascii="Arial" w:cs="Arial" w:eastAsia="Arial" w:hAnsi="Arial"/>
                <w:i/>
                <w:iCs/>
                <w:color w:val="AAAAAA"/>
                <w:sz w:val="20"/>
                <w:szCs w:val="20"/>
              </w:rPr>
              <w:t xml:space="preserve">Il cibo come informazione per il sistema mente-corpo</w:t>
            </w:r>
          </w:p>
          <w:p>
            <w:pPr>
              <w:spacing w:before="80"/>
              <w:jc w:val="center"/>
            </w:pPr>
            <w:r>
              <w:rPr>
                <w:rFonts w:ascii="Arial" w:cs="Arial" w:eastAsia="Arial" w:hAnsi="Arial"/>
                <w:color w:val="C8A45A"/>
                <w:sz w:val="18"/>
                <w:szCs w:val="18"/>
              </w:rPr>
              <w:t xml:space="preserve">12 ore di formazione | Teoria + Pratica</w:t>
            </w:r>
          </w:p>
        </w:tc>
      </w:tr>
    </w:tbl>
    <w:p>
      <w:pPr>
        <w:spacing w:before="200" w:after="200"/>
      </w:pPr>
    </w:p>
    <w:p>
      <w:pPr>
        <w:spacing w:before="50" w:after="50"/>
      </w:pPr>
      <w:r>
        <w:rPr>
          <w:rFonts w:ascii="Arial" w:cs="Arial" w:eastAsia="Arial" w:hAnsi="Arial"/>
          <w:b/>
          <w:bCs/>
          <w:color w:val="1A1A2E"/>
          <w:sz w:val="20"/>
          <w:szCs w:val="20"/>
        </w:rPr>
        <w:t xml:space="preserve">Obiettivo del modulo: </w:t>
      </w:r>
      <w:r>
        <w:rPr>
          <w:rFonts w:ascii="Arial" w:cs="Arial" w:eastAsia="Arial" w:hAnsi="Arial"/>
          <w:color w:val="444444"/>
          <w:sz w:val="20"/>
          <w:szCs w:val="20"/>
        </w:rPr>
        <w:t xml:space="preserve">L’allievo comprende il cibo come segnale neuroendocrino e sa integrare indicazioni nutrizionali di base nel percorso MM, collaborando efficacemente con il nutrizionista.</w:t>
      </w:r>
    </w:p>
    <w:p>
      <w:pPr>
        <w:spacing w:before="50" w:after="50"/>
      </w:pPr>
      <w:r>
        <w:rPr>
          <w:rFonts w:ascii="Arial" w:cs="Arial" w:eastAsia="Arial" w:hAnsi="Arial"/>
          <w:b/>
          <w:bCs/>
          <w:color w:val="1A1A2E"/>
          <w:sz w:val="20"/>
          <w:szCs w:val="20"/>
        </w:rPr>
        <w:t xml:space="preserve">Nota: </w:t>
      </w:r>
      <w:r>
        <w:rPr>
          <w:rFonts w:ascii="Arial" w:cs="Arial" w:eastAsia="Arial" w:hAnsi="Arial"/>
          <w:color w:val="444444"/>
          <w:sz w:val="20"/>
          <w:szCs w:val="20"/>
        </w:rPr>
        <w:t xml:space="preserve">Questo modulo NON forma nutrizionisti. Forma coach che comprendono la nutrizione come parte del sistema PNEI e sanno dialogare con il professionista della nutrizione.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8.1  </w:t>
            </w:r>
            <w:r>
              <w:rPr>
                <w:rFonts w:ascii="Arial" w:cs="Arial" w:eastAsia="Arial" w:hAnsi="Arial"/>
                <w:b/>
                <w:bCs/>
                <w:color w:val="FFFFFF"/>
                <w:sz w:val="22"/>
                <w:szCs w:val="22"/>
              </w:rPr>
              <w:t xml:space="preserve">|  Il Cibo Come Segnale PNEI</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(90 min):</w:t>
            </w:r>
          </w:p>
          <w:p>
            <w:pPr>
              <w:spacing w:before="50" w:after="50"/>
            </w:pPr>
            <w:r>
              <w:rPr>
                <w:rFonts w:ascii="Arial" w:cs="Arial" w:eastAsia="Arial" w:hAnsi="Arial"/>
                <w:b w:val="false"/>
                <w:bCs w:val="false"/>
                <w:i w:val="false"/>
                <w:iCs w:val="false"/>
                <w:color w:val="333333"/>
                <w:sz w:val="20"/>
                <w:szCs w:val="20"/>
              </w:rPr>
              <w:t xml:space="preserve">◆ Ogni pasto come evento neuroendocrino: insulina (immagazzinamento), glucagone (mobilizzazione), leptina (sazietà a lungo termine), grelina (fame), CCK (sazietà acuta), incretine (GLP-1, GIP).</w:t>
            </w:r>
          </w:p>
          <w:p>
            <w:pPr>
              <w:spacing w:before="50" w:after="50"/>
            </w:pPr>
            <w:r>
              <w:rPr>
                <w:rFonts w:ascii="Arial" w:cs="Arial" w:eastAsia="Arial" w:hAnsi="Arial"/>
                <w:b w:val="false"/>
                <w:bCs w:val="false"/>
                <w:i w:val="false"/>
                <w:iCs w:val="false"/>
                <w:color w:val="333333"/>
                <w:sz w:val="20"/>
                <w:szCs w:val="20"/>
              </w:rPr>
              <w:t xml:space="preserve">◆ Macronutrienti come input ormonali: carboidrati → insulina + serotonina (via triptofano). Proteine → glucagone + dopamina (via tirosina). Grassi → CCK + endocannabinoidi + ormoni steroidei.</w:t>
            </w:r>
          </w:p>
          <w:p>
            <w:pPr>
              <w:spacing w:before="50" w:after="50"/>
            </w:pPr>
            <w:r>
              <w:rPr>
                <w:rFonts w:ascii="Arial" w:cs="Arial" w:eastAsia="Arial" w:hAnsi="Arial"/>
                <w:b w:val="false"/>
                <w:bCs w:val="false"/>
                <w:i w:val="false"/>
                <w:iCs w:val="false"/>
                <w:color w:val="333333"/>
                <w:sz w:val="20"/>
                <w:szCs w:val="20"/>
              </w:rPr>
              <w:t xml:space="preserve">◆ Il pasto pre e post-training in ottica PNEI: non solo “calorie e proteine” ma timing neuroendocrino. Pasto pre-training: glucidi moderati per serotonina e disponibilità energetica. Post-training: proteina + glucidi per GH spike e cortisolo shutdown.</w:t>
            </w:r>
          </w:p>
          <w:p>
            <w:pPr>
              <w:spacing w:before="50" w:after="50"/>
            </w:pPr>
            <w:r>
              <w:rPr>
                <w:rFonts w:ascii="Arial" w:cs="Arial" w:eastAsia="Arial" w:hAnsi="Arial"/>
                <w:b w:val="false"/>
                <w:bCs w:val="false"/>
                <w:i w:val="false"/>
                <w:iCs w:val="false"/>
                <w:color w:val="333333"/>
                <w:sz w:val="20"/>
                <w:szCs w:val="20"/>
              </w:rPr>
              <w:t xml:space="preserve">◆ Food and Mood: il collegamento diretto tra composizione del pasto e stato emotivo/cognitivo nelle 2-4 ore successive. Brain fog post-pranzo: insulino-resistenza cerebrale vs composizione del pasto.</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APPLICATIVO (60 min):</w:t>
            </w:r>
          </w:p>
          <w:p>
            <w:pPr>
              <w:spacing w:before="50" w:after="50"/>
            </w:pPr>
            <w:r>
              <w:rPr>
                <w:rFonts w:ascii="Arial" w:cs="Arial" w:eastAsia="Arial" w:hAnsi="Arial"/>
                <w:b w:val="false"/>
                <w:bCs w:val="false"/>
                <w:i w:val="false"/>
                <w:iCs w:val="false"/>
                <w:color w:val="333333"/>
                <w:sz w:val="20"/>
                <w:szCs w:val="20"/>
              </w:rPr>
              <w:t xml:space="preserve">◆ Analisi di 3 diari alimentari tipo (CEO) e identificazione dei pattern PNEI disfunzionali: troppo caffè a stomaco vuoto (↑cortisolo), pranzo di soli carboidrati (↑insulina → crash), cena saltata (↑grelina → insonnia).</w:t>
            </w:r>
          </w:p>
          <w:p>
            <w:pPr>
              <w:spacing w:before="50" w:after="50"/>
            </w:pPr>
            <w:r>
              <w:rPr>
                <w:rFonts w:ascii="Arial" w:cs="Arial" w:eastAsia="Arial" w:hAnsi="Arial"/>
                <w:b w:val="false"/>
                <w:bCs w:val="false"/>
                <w:i w:val="false"/>
                <w:iCs w:val="false"/>
                <w:color w:val="333333"/>
                <w:sz w:val="20"/>
                <w:szCs w:val="20"/>
              </w:rPr>
              <w:t xml:space="preserve">◆ Costruzione di un “Piano Pasto MM”: non una dieta, ma una sequenza ormonale. Cosa mangiare per ottenere un determinato stato PNEI.</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8.2  </w:t>
            </w:r>
            <w:r>
              <w:rPr>
                <w:rFonts w:ascii="Arial" w:cs="Arial" w:eastAsia="Arial" w:hAnsi="Arial"/>
                <w:b/>
                <w:bCs/>
                <w:color w:val="FFFFFF"/>
                <w:sz w:val="22"/>
                <w:szCs w:val="22"/>
              </w:rPr>
              <w:t xml:space="preserve">|  Gut-Brain Axis e Microbiota</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(90 min):</w:t>
            </w:r>
          </w:p>
          <w:p>
            <w:pPr>
              <w:spacing w:before="50" w:after="50"/>
            </w:pPr>
            <w:r>
              <w:rPr>
                <w:rFonts w:ascii="Arial" w:cs="Arial" w:eastAsia="Arial" w:hAnsi="Arial"/>
                <w:b w:val="false"/>
                <w:bCs w:val="false"/>
                <w:i w:val="false"/>
                <w:iCs w:val="false"/>
                <w:color w:val="333333"/>
                <w:sz w:val="20"/>
                <w:szCs w:val="20"/>
              </w:rPr>
              <w:t xml:space="preserve">◆ Il “secondo cervello”: 500 milioni di neuroni nel sistema nervoso enterico. Più neuroni dell’intero midollo spinale. Comunicazione bidirezionale via nervo vago (80% fibre afferenti: dal gut al brain).</w:t>
            </w:r>
          </w:p>
          <w:p>
            <w:pPr>
              <w:spacing w:before="50" w:after="50"/>
            </w:pPr>
            <w:r>
              <w:rPr>
                <w:rFonts w:ascii="Arial" w:cs="Arial" w:eastAsia="Arial" w:hAnsi="Arial"/>
                <w:b w:val="false"/>
                <w:bCs w:val="false"/>
                <w:i w:val="false"/>
                <w:iCs w:val="false"/>
                <w:color w:val="333333"/>
                <w:sz w:val="20"/>
                <w:szCs w:val="20"/>
              </w:rPr>
              <w:t xml:space="preserve">◆ Microbiota e neurotrasmettitori: il 90% della serotonina è prodotta nell’intestino. Il microbiota produce anche GABA, dopamina, acetilcolina. Disbiosi → neuroinfiammazione → depressione/ansia.</w:t>
            </w:r>
          </w:p>
          <w:p>
            <w:pPr>
              <w:spacing w:before="50" w:after="50"/>
            </w:pPr>
            <w:r>
              <w:rPr>
                <w:rFonts w:ascii="Arial" w:cs="Arial" w:eastAsia="Arial" w:hAnsi="Arial"/>
                <w:b w:val="false"/>
                <w:bCs w:val="false"/>
                <w:i w:val="false"/>
                <w:iCs w:val="false"/>
                <w:color w:val="333333"/>
                <w:sz w:val="20"/>
                <w:szCs w:val="20"/>
              </w:rPr>
              <w:t xml:space="preserve">◆ Permeabilità intestinale (“leaky gut”): lo stress cronico aumenta la permeabilità, LPS (lipopolisaccaridi) entrano in circolo → infiammazione sistemica → neuroinfiammazione. Circolo vizioso stress → gut → brain → stress.</w:t>
            </w:r>
          </w:p>
          <w:p>
            <w:pPr>
              <w:spacing w:before="50" w:after="50"/>
            </w:pPr>
            <w:r>
              <w:rPr>
                <w:rFonts w:ascii="Arial" w:cs="Arial" w:eastAsia="Arial" w:hAnsi="Arial"/>
                <w:b w:val="false"/>
                <w:bCs w:val="false"/>
                <w:i w:val="false"/>
                <w:iCs w:val="false"/>
                <w:color w:val="333333"/>
                <w:sz w:val="20"/>
                <w:szCs w:val="20"/>
              </w:rPr>
              <w:t xml:space="preserve">◆ Cibi per il microbiota: prebiotici (fibre fermentabili, FOS, inulina), probiotici (ceppi specifici: Lactobacillus rhamnosus per ansia, Bifidobacterium longum per cortisolo), polifenoli (come fertilizzanti per batteri buoni).</w:t>
            </w:r>
          </w:p>
          <w:p>
            <w:pPr>
              <w:spacing w:before="50" w:after="50"/>
            </w:pPr>
            <w:r>
              <w:rPr>
                <w:rFonts w:ascii="Arial" w:cs="Arial" w:eastAsia="Arial" w:hAnsi="Arial"/>
                <w:b w:val="false"/>
                <w:bCs w:val="false"/>
                <w:i w:val="false"/>
                <w:iCs w:val="false"/>
                <w:color w:val="333333"/>
                <w:sz w:val="20"/>
                <w:szCs w:val="20"/>
              </w:rPr>
              <w:t xml:space="preserve">◆ Nutrizione anti-infiammatoria: rapporto Omega-3/Omega-6. Cibi pro-infiammatori (zuccheri raffinati, oli di semi industriali, alcol). Cibi anti-infiammatori (pesce grasso, curcuma, verdure crucifere, frutti di bosco, olio EVO).</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(60 min):</w:t>
            </w:r>
          </w:p>
          <w:p>
            <w:pPr>
              <w:spacing w:before="50" w:after="50"/>
            </w:pPr>
            <w:r>
              <w:rPr>
                <w:rFonts w:ascii="Arial" w:cs="Arial" w:eastAsia="Arial" w:hAnsi="Arial"/>
                <w:b w:val="false"/>
                <w:bCs w:val="false"/>
                <w:i w:val="false"/>
                <w:iCs w:val="false"/>
                <w:color w:val="333333"/>
                <w:sz w:val="20"/>
                <w:szCs w:val="20"/>
              </w:rPr>
              <w:t xml:space="preserve">◆ Costruzione del “Protocollo Gut-Health MM”: piano di 4 settimane per un CEO con sintomi di disbiosi (gonfiore, brain fog, irritabilità). Settimana 1-2: rimozione irritanti. Settimana 3-4: reintroduzione guidata + prebiotici + probiotici.</w:t>
            </w:r>
          </w:p>
          <w:p>
            <w:pPr>
              <w:spacing w:before="50" w:after="50"/>
            </w:pPr>
            <w:r>
              <w:rPr>
                <w:rFonts w:ascii="Arial" w:cs="Arial" w:eastAsia="Arial" w:hAnsi="Arial"/>
                <w:b w:val="false"/>
                <w:bCs w:val="false"/>
                <w:i w:val="false"/>
                <w:iCs w:val="false"/>
                <w:color w:val="333333"/>
                <w:sz w:val="20"/>
                <w:szCs w:val="20"/>
              </w:rPr>
              <w:t xml:space="preserve">◆ Discussione: come il coach MM collabora con Antonio Cannavacciuolo (nutrizionista). Il coach identifica i pattern, il nutrizionista prescrive. Flusso di comunicazione.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8.3  </w:t>
            </w:r>
            <w:r>
              <w:rPr>
                <w:rFonts w:ascii="Arial" w:cs="Arial" w:eastAsia="Arial" w:hAnsi="Arial"/>
                <w:b/>
                <w:bCs/>
                <w:color w:val="FFFFFF"/>
                <w:sz w:val="22"/>
                <w:szCs w:val="22"/>
              </w:rPr>
              <w:t xml:space="preserve">|  Crononutrizione e Supplementazione</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(75 min):</w:t>
            </w:r>
          </w:p>
          <w:p>
            <w:pPr>
              <w:spacing w:before="50" w:after="50"/>
            </w:pPr>
            <w:r>
              <w:rPr>
                <w:rFonts w:ascii="Arial" w:cs="Arial" w:eastAsia="Arial" w:hAnsi="Arial"/>
                <w:b w:val="false"/>
                <w:bCs w:val="false"/>
                <w:i w:val="false"/>
                <w:iCs w:val="false"/>
                <w:color w:val="333333"/>
                <w:sz w:val="20"/>
                <w:szCs w:val="20"/>
              </w:rPr>
              <w:t xml:space="preserve">◆ Crononutrizione: QUANDO mangi è importante quanto COSA mangi. Ritmi circadiani della sensibilità insulinica (massima al mattino, minima la sera). Cena tardiva: disruption circadiana, peggioramento qualità sonno.</w:t>
            </w:r>
          </w:p>
          <w:p>
            <w:pPr>
              <w:spacing w:before="50" w:after="50"/>
            </w:pPr>
            <w:r>
              <w:rPr>
                <w:rFonts w:ascii="Arial" w:cs="Arial" w:eastAsia="Arial" w:hAnsi="Arial"/>
                <w:b w:val="false"/>
                <w:bCs w:val="false"/>
                <w:i w:val="false"/>
                <w:iCs w:val="false"/>
                <w:color w:val="333333"/>
                <w:sz w:val="20"/>
                <w:szCs w:val="20"/>
              </w:rPr>
              <w:t xml:space="preserve">◆ Time-Restricted Eating (TRE): finestra alimentare di 8-10 ore. Evidenze di Satchin Panda (Salk Institute). Effetti su: peso, infiammazione, sensibilità insulinica, GH, autofagia, BDNF.</w:t>
            </w:r>
          </w:p>
          <w:p>
            <w:pPr>
              <w:spacing w:before="50" w:after="50"/>
            </w:pPr>
            <w:r>
              <w:rPr>
                <w:rFonts w:ascii="Arial" w:cs="Arial" w:eastAsia="Arial" w:hAnsi="Arial"/>
                <w:b w:val="false"/>
                <w:bCs w:val="false"/>
                <w:i w:val="false"/>
                <w:iCs w:val="false"/>
                <w:color w:val="333333"/>
                <w:sz w:val="20"/>
                <w:szCs w:val="20"/>
              </w:rPr>
              <w:t xml:space="preserve">◆ Digiuno intermittente e ormoni: effetti su testosterone (controverso: benefit a breve termine, rischio a lungo termine se ipocalorico), GH (+300-500% in digiuno 24h), cortisolo (attenzione: può aumentare se già stressati).</w:t>
            </w:r>
          </w:p>
          <w:p>
            <w:pPr>
              <w:spacing w:before="50" w:after="50"/>
            </w:pPr>
            <w:r>
              <w:rPr>
                <w:rFonts w:ascii="Arial" w:cs="Arial" w:eastAsia="Arial" w:hAnsi="Arial"/>
                <w:b w:val="false"/>
                <w:bCs w:val="false"/>
                <w:i w:val="false"/>
                <w:iCs w:val="false"/>
                <w:color w:val="333333"/>
                <w:sz w:val="20"/>
                <w:szCs w:val="20"/>
              </w:rPr>
              <w:t xml:space="preserve">◆ Supplementazione evidence-based con dosi e timing: Vitamina D3 (4000 UI/die, mattina con grassi), Magnesio glicinato (400mg, sera), Zinco (25-30mg, sera, lontano da calcio), Omega-3 EPA/DHA (2-3g/die), Creatina monoidrata (3-5g/die), Ashwagandha KSM-66 (600mg/die, per cortisolo), Caffeina (strategica, non cronica, cut-off 14:00).</w:t>
            </w:r>
          </w:p>
          <w:p>
            <w:pPr>
              <w:spacing w:before="50" w:after="50"/>
            </w:pPr>
            <w:r>
              <w:rPr>
                <w:rFonts w:ascii="Arial" w:cs="Arial" w:eastAsia="Arial" w:hAnsi="Arial"/>
                <w:b w:val="false"/>
                <w:bCs w:val="false"/>
                <w:i w:val="false"/>
                <w:iCs w:val="false"/>
                <w:color w:val="333333"/>
                <w:sz w:val="20"/>
                <w:szCs w:val="20"/>
              </w:rPr>
              <w:t xml:space="preserve">◆ Cosa NON funziona: testosterone boosters commerciali, BCAAs (inutili con proteine sufficienti), fat burners termogenici, multivitaminici generici.</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(75 min):</w:t>
            </w:r>
          </w:p>
          <w:p>
            <w:pPr>
              <w:spacing w:before="50" w:after="50"/>
            </w:pPr>
            <w:r>
              <w:rPr>
                <w:rFonts w:ascii="Arial" w:cs="Arial" w:eastAsia="Arial" w:hAnsi="Arial"/>
                <w:b w:val="false"/>
                <w:bCs w:val="false"/>
                <w:i w:val="false"/>
                <w:iCs w:val="false"/>
                <w:color w:val="333333"/>
                <w:sz w:val="20"/>
                <w:szCs w:val="20"/>
              </w:rPr>
              <w:t xml:space="preserve">◆ Ogni allievo costruisce il “Piano Supplementazione MM” per un CEO tipo: stack base + timing + interazioni.</w:t>
            </w:r>
          </w:p>
          <w:p>
            <w:pPr>
              <w:spacing w:before="50" w:after="50"/>
            </w:pPr>
            <w:r>
              <w:rPr>
                <w:rFonts w:ascii="Arial" w:cs="Arial" w:eastAsia="Arial" w:hAnsi="Arial"/>
                <w:b w:val="false"/>
                <w:bCs w:val="false"/>
                <w:i w:val="false"/>
                <w:iCs w:val="false"/>
                <w:color w:val="333333"/>
                <w:sz w:val="20"/>
                <w:szCs w:val="20"/>
              </w:rPr>
              <w:t xml:space="preserve">◆ Role play: il coach spiega al “cliente” perché prendere vitamina D, quando prenderla, cosa aspettarsi. Comunicazione chiara, non da farmacista.</w:t>
            </w:r>
          </w:p>
          <w:p>
            <w:pPr>
              <w:spacing w:before="50" w:after="50"/>
            </w:pPr>
            <w:r>
              <w:rPr>
                <w:rFonts w:ascii="Arial" w:cs="Arial" w:eastAsia="Arial" w:hAnsi="Arial"/>
                <w:b w:val="false"/>
                <w:bCs w:val="false"/>
                <w:i w:val="false"/>
                <w:iCs w:val="false"/>
                <w:color w:val="333333"/>
                <w:sz w:val="20"/>
                <w:szCs w:val="20"/>
              </w:rPr>
              <w:t xml:space="preserve">◆ Quiz interattivo: “Funziona o è marketing?” – 20 integratori, gli allievi votano, poi si discute l’evidenza.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8.4  </w:t>
            </w:r>
            <w:r>
              <w:rPr>
                <w:rFonts w:ascii="Arial" w:cs="Arial" w:eastAsia="Arial" w:hAnsi="Arial"/>
                <w:b/>
                <w:bCs/>
                <w:color w:val="FFFFFF"/>
                <w:sz w:val="22"/>
                <w:szCs w:val="22"/>
              </w:rPr>
              <w:t xml:space="preserve">|  Nutrizione per la Performance Cognitiva e Confini Professionali</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Brain foods evidence-based: acidi grassi omega-3 DHA (60% del cervello è grasso), uova (colina per acetilcolina), mirtilli (antocianine e BDNF), cioccolato fondente (flavanoli e flusso cerebrale), caffè (adenosina + dopamina), tè verde (L-teanina + caffeina = focus senza ansia).</w:t>
            </w:r>
          </w:p>
          <w:p>
            <w:pPr>
              <w:spacing w:before="50" w:after="50"/>
            </w:pPr>
            <w:r>
              <w:rPr>
                <w:rFonts w:ascii="Arial" w:cs="Arial" w:eastAsia="Arial" w:hAnsi="Arial"/>
                <w:b w:val="false"/>
                <w:bCs w:val="false"/>
                <w:i w:val="false"/>
                <w:iCs w:val="false"/>
                <w:color w:val="333333"/>
                <w:sz w:val="20"/>
                <w:szCs w:val="20"/>
              </w:rPr>
              <w:t xml:space="preserve">◆ Chetoni e cervello: il cervello può usare chetoni come carburante alternativo al glucosio. MCT oil e chetosi esogena. Applicazione: CEO con brain fog. Cautela: non per tutti, non a lungo termine senza supervisione.</w:t>
            </w:r>
          </w:p>
          <w:p>
            <w:pPr>
              <w:spacing w:before="50" w:after="50"/>
            </w:pPr>
            <w:r>
              <w:rPr>
                <w:rFonts w:ascii="Arial" w:cs="Arial" w:eastAsia="Arial" w:hAnsi="Arial"/>
                <w:b w:val="false"/>
                <w:bCs w:val="false"/>
                <w:i w:val="false"/>
                <w:iCs w:val="false"/>
                <w:color w:val="333333"/>
                <w:sz w:val="20"/>
                <w:szCs w:val="20"/>
              </w:rPr>
              <w:t xml:space="preserve">◆ Nootropi naturali: Lion’s Mane (Hericium erinaceus) e NGF, Bacopa monnieri e memoria, Rhodiola rosea e stress. Evidenze reali vs hype.</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LEGALE E DEONTOLOGICO (45 min):</w:t>
            </w:r>
          </w:p>
          <w:p>
            <w:pPr>
              <w:spacing w:before="50" w:after="50"/>
            </w:pPr>
            <w:r>
              <w:rPr>
                <w:rFonts w:ascii="Arial" w:cs="Arial" w:eastAsia="Arial" w:hAnsi="Arial"/>
                <w:b w:val="false"/>
                <w:bCs w:val="false"/>
                <w:i w:val="false"/>
                <w:iCs w:val="false"/>
                <w:color w:val="333333"/>
                <w:sz w:val="20"/>
                <w:szCs w:val="20"/>
              </w:rPr>
              <w:t xml:space="preserve">◆ Cosa può fare il trainer/coach MM in ambito nutrizionale: educazione generale, indicazioni di massima, suggerimenti di timing, referral al nutrizionista.</w:t>
            </w:r>
          </w:p>
          <w:p>
            <w:pPr>
              <w:spacing w:before="50" w:after="50"/>
            </w:pPr>
            <w:r>
              <w:rPr>
                <w:rFonts w:ascii="Arial" w:cs="Arial" w:eastAsia="Arial" w:hAnsi="Arial"/>
                <w:b w:val="false"/>
                <w:bCs w:val="false"/>
                <w:i w:val="false"/>
                <w:iCs w:val="false"/>
                <w:color w:val="333333"/>
                <w:sz w:val="20"/>
                <w:szCs w:val="20"/>
              </w:rPr>
              <w:t xml:space="preserve">◆ Cosa NON può fare: prescrivere diete, diagnosticare intolleranze, prescrivere integratori come “cura”, sostituirsi al medico/nutrizionista.</w:t>
            </w:r>
          </w:p>
          <w:p>
            <w:pPr>
              <w:spacing w:before="50" w:after="50"/>
            </w:pPr>
            <w:r>
              <w:rPr>
                <w:rFonts w:ascii="Arial" w:cs="Arial" w:eastAsia="Arial" w:hAnsi="Arial"/>
                <w:b w:val="false"/>
                <w:bCs w:val="false"/>
                <w:i w:val="false"/>
                <w:iCs w:val="false"/>
                <w:color w:val="333333"/>
                <w:sz w:val="20"/>
                <w:szCs w:val="20"/>
              </w:rPr>
              <w:t xml:space="preserve">◆ Come collaborare: template di comunicazione coach → nutrizionista. Cosa osservare e segnalare. Il “Report MM per il Nutrizionista”.</w:t>
            </w:r>
          </w:p>
          <w:p>
            <w:pPr>
              <w:spacing w:before="50" w:after="50"/>
            </w:pPr>
            <w:r>
              <w:rPr>
                <w:rFonts w:ascii="Arial" w:cs="Arial" w:eastAsia="Arial" w:hAnsi="Arial"/>
                <w:b w:val="false"/>
                <w:bCs w:val="false"/>
                <w:i w:val="false"/>
                <w:iCs w:val="false"/>
                <w:color w:val="333333"/>
                <w:sz w:val="20"/>
                <w:szCs w:val="20"/>
              </w:rPr>
              <w:t xml:space="preserve">◆ Red flags da riconoscere: DCA (disturbi del comportamento alimentare), ortoressia, abuso di integratori, richieste di “dieta estrema”.</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ESERCITAZIONE FINALE (45 min):</w:t>
            </w:r>
          </w:p>
          <w:p>
            <w:pPr>
              <w:spacing w:before="50" w:after="50"/>
            </w:pPr>
            <w:r>
              <w:rPr>
                <w:rFonts w:ascii="Arial" w:cs="Arial" w:eastAsia="Arial" w:hAnsi="Arial"/>
                <w:b w:val="false"/>
                <w:bCs w:val="false"/>
                <w:i w:val="false"/>
                <w:iCs w:val="false"/>
                <w:color w:val="333333"/>
                <w:sz w:val="20"/>
                <w:szCs w:val="20"/>
              </w:rPr>
              <w:t xml:space="preserve">◆ Caso completo: CEO 48 anni, brain fog, 10kg sovrappeso, colesterolo alto, dorme 5 ore, 4 caffè/die, salta la colazione, cena abbondante alle 22. Costruire: Piano Crononutrizionale MM (timing pasti), Stack Supplementazione, Lista Red Flags, Email di referral al nutrizionista Antonio con le proprie osservazioni.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6"/>
              <w:left w:val="single" w:color="C8A45A" w:sz="2"/>
              <w:bottom w:val="single" w:color="C8A45A" w:sz="6"/>
              <w:right w:val="single" w:color="C8A45A" w:sz="2"/>
            </w:tcBorders>
            <w:shd w:fill="1A1A2E" w:val="clear"/>
            <w:tcMar>
              <w:top w:type="dxa" w:w="200"/>
              <w:left w:type="dxa" w:w="300"/>
              <w:bottom w:type="dxa" w:w="200"/>
              <w:right w:type="dxa" w:w="300"/>
            </w:tcMar>
          </w:tcPr>
          <w:p>
            <w:pPr>
              <w:jc w:val="center"/>
            </w:pPr>
            <w:r>
              <w:rPr>
                <w:rFonts w:ascii="Arial" w:cs="Arial" w:eastAsia="Arial" w:hAnsi="Arial"/>
                <w:b/>
                <w:bCs/>
                <w:color w:val="C8A45A"/>
                <w:spacing w:val="200"/>
                <w:sz w:val="20"/>
                <w:szCs w:val="20"/>
              </w:rPr>
              <w:t xml:space="preserve">MODULO 09</w:t>
            </w:r>
          </w:p>
          <w:p>
            <w:pPr>
              <w:spacing w:before="100"/>
              <w:jc w:val="center"/>
            </w:pPr>
            <w:r>
              <w:rPr>
                <w:rFonts w:ascii="Arial" w:cs="Arial" w:eastAsia="Arial" w:hAnsi="Arial"/>
                <w:b/>
                <w:bCs/>
                <w:color w:val="FFFFFF"/>
                <w:sz w:val="32"/>
                <w:szCs w:val="32"/>
              </w:rPr>
              <w:t xml:space="preserve">ENERGIA, COSCIENZA E CAMPO QUANTISTICO</w:t>
            </w:r>
          </w:p>
          <w:p>
            <w:pPr>
              <w:spacing w:before="60"/>
              <w:jc w:val="center"/>
            </w:pPr>
            <w:r>
              <w:rPr>
                <w:rFonts w:ascii="Arial" w:cs="Arial" w:eastAsia="Arial" w:hAnsi="Arial"/>
                <w:i/>
                <w:iCs/>
                <w:color w:val="AAAAAA"/>
                <w:sz w:val="20"/>
                <w:szCs w:val="20"/>
              </w:rPr>
              <w:t xml:space="preserve">Il livello sottile della trasformazione umana</w:t>
            </w:r>
          </w:p>
          <w:p>
            <w:pPr>
              <w:spacing w:before="80"/>
              <w:jc w:val="center"/>
            </w:pPr>
            <w:r>
              <w:rPr>
                <w:rFonts w:ascii="Arial" w:cs="Arial" w:eastAsia="Arial" w:hAnsi="Arial"/>
                <w:color w:val="C8A45A"/>
                <w:sz w:val="18"/>
                <w:szCs w:val="18"/>
              </w:rPr>
              <w:t xml:space="preserve">14 ore di formazione | Teoria + Pratica</w:t>
            </w:r>
          </w:p>
        </w:tc>
      </w:tr>
    </w:tbl>
    <w:p>
      <w:pPr>
        <w:spacing w:before="200" w:after="200"/>
      </w:pPr>
    </w:p>
    <w:p>
      <w:pPr>
        <w:spacing w:before="50" w:after="50"/>
      </w:pPr>
      <w:r>
        <w:rPr>
          <w:rFonts w:ascii="Arial" w:cs="Arial" w:eastAsia="Arial" w:hAnsi="Arial"/>
          <w:b/>
          <w:bCs/>
          <w:color w:val="1A1A2E"/>
          <w:sz w:val="20"/>
          <w:szCs w:val="20"/>
        </w:rPr>
        <w:t xml:space="preserve">Obiettivo del modulo: </w:t>
      </w:r>
      <w:r>
        <w:rPr>
          <w:rFonts w:ascii="Arial" w:cs="Arial" w:eastAsia="Arial" w:hAnsi="Arial"/>
          <w:color w:val="444444"/>
          <w:sz w:val="20"/>
          <w:szCs w:val="20"/>
        </w:rPr>
        <w:t xml:space="preserve">L’allievo comprende la dimensione bioenergetica e coscienziale della trasformazione umana con basi scientifiche, e sa integrare pratiche di coerenza, presenza e interocezione nel metodo MM.</w:t>
      </w:r>
    </w:p>
    <w:p>
      <w:pPr>
        <w:spacing w:before="50" w:after="50"/>
      </w:pPr>
      <w:r>
        <w:rPr>
          <w:rFonts w:ascii="Arial" w:cs="Arial" w:eastAsia="Arial" w:hAnsi="Arial"/>
          <w:b/>
          <w:bCs/>
          <w:color w:val="1A1A2E"/>
          <w:sz w:val="20"/>
          <w:szCs w:val="20"/>
        </w:rPr>
        <w:t xml:space="preserve">Nota fondamentale: </w:t>
      </w:r>
      <w:r>
        <w:rPr>
          <w:rFonts w:ascii="Arial" w:cs="Arial" w:eastAsia="Arial" w:hAnsi="Arial"/>
          <w:color w:val="444444"/>
          <w:sz w:val="20"/>
          <w:szCs w:val="20"/>
        </w:rPr>
        <w:t xml:space="preserve">Questo modulo cammina sul filo tra scienza e speculazione. Ogni concetto viene presentato con il livello di evidenza disponibile. “Evidenza forte”, “evidenza emergente”, “ipotesi affascinante”. Onestà intellettuale sempre.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9.1  </w:t>
            </w:r>
            <w:r>
              <w:rPr>
                <w:rFonts w:ascii="Arial" w:cs="Arial" w:eastAsia="Arial" w:hAnsi="Arial"/>
                <w:b/>
                <w:bCs/>
                <w:color w:val="FFFFFF"/>
                <w:sz w:val="22"/>
                <w:szCs w:val="22"/>
              </w:rPr>
              <w:t xml:space="preserve">|  Biofisica del Corpo Umano</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(90 min):</w:t>
            </w:r>
          </w:p>
          <w:p>
            <w:pPr>
              <w:spacing w:before="50" w:after="50"/>
            </w:pPr>
            <w:r>
              <w:rPr>
                <w:rFonts w:ascii="Arial" w:cs="Arial" w:eastAsia="Arial" w:hAnsi="Arial"/>
                <w:b w:val="false"/>
                <w:bCs w:val="false"/>
                <w:i w:val="false"/>
                <w:iCs w:val="false"/>
                <w:color w:val="333333"/>
                <w:sz w:val="20"/>
                <w:szCs w:val="20"/>
              </w:rPr>
              <w:t xml:space="preserve">◆ Il corpo come sistema bioelettromagnetico: ogni cellula ha un potenziale di membrana (-70mV). Il cuore genera il campo elettromagnetico più forte del corpo (misurato a metri di distanza). Il cervello genera campi misurabili con EEG/MEG.</w:t>
            </w:r>
          </w:p>
          <w:p>
            <w:pPr>
              <w:spacing w:before="50" w:after="50"/>
            </w:pPr>
            <w:r>
              <w:rPr>
                <w:rFonts w:ascii="Arial" w:cs="Arial" w:eastAsia="Arial" w:hAnsi="Arial"/>
                <w:b w:val="false"/>
                <w:bCs w:val="false"/>
                <w:i w:val="false"/>
                <w:iCs w:val="false"/>
                <w:color w:val="333333"/>
                <w:sz w:val="20"/>
                <w:szCs w:val="20"/>
              </w:rPr>
              <w:t xml:space="preserve">◆ HeartMath Institute Research: il campo elettromagnetico del cuore è ~5000 volte più potente di quello del cervello. Può essere rilevato a 1-3 metri dal corpo. Coerenza cardiaca: quando il ritmo del cuore diventa sinusoidale e ordinato.</w:t>
            </w:r>
          </w:p>
          <w:p>
            <w:pPr>
              <w:spacing w:before="50" w:after="50"/>
            </w:pPr>
            <w:r>
              <w:rPr>
                <w:rFonts w:ascii="Arial" w:cs="Arial" w:eastAsia="Arial" w:hAnsi="Arial"/>
                <w:b w:val="false"/>
                <w:bCs w:val="false"/>
                <w:i w:val="false"/>
                <w:iCs w:val="false"/>
                <w:color w:val="333333"/>
                <w:sz w:val="20"/>
                <w:szCs w:val="20"/>
              </w:rPr>
              <w:t xml:space="preserve">◆ Coerenza cuore-cervello: quando il cuore è in coerenza, il cervello si sincronizza. Aumento onde alfa, miglioramento funzioni cognitive, riduzione cortisolo, aumento DHEA, aumento IgA.</w:t>
            </w:r>
          </w:p>
          <w:p>
            <w:pPr>
              <w:spacing w:before="50" w:after="50"/>
            </w:pPr>
            <w:r>
              <w:rPr>
                <w:rFonts w:ascii="Arial" w:cs="Arial" w:eastAsia="Arial" w:hAnsi="Arial"/>
                <w:b w:val="false"/>
                <w:bCs w:val="false"/>
                <w:i w:val="false"/>
                <w:iCs w:val="false"/>
                <w:color w:val="333333"/>
                <w:sz w:val="20"/>
                <w:szCs w:val="20"/>
              </w:rPr>
              <w:t xml:space="preserve">◆ Il campo cardiaco e le relazioni: studi HeartMath su sincronizzazione tra persone in prossimità. Implicazioni per la relazione coach-cliente: il tuo stato influenza il loro stato. La coerenza del coach come strumento di lavoro.</w:t>
            </w:r>
          </w:p>
          <w:p>
            <w:pPr>
              <w:spacing w:before="50" w:after="50"/>
            </w:pPr>
            <w:r>
              <w:rPr>
                <w:rFonts w:ascii="Arial" w:cs="Arial" w:eastAsia="Arial" w:hAnsi="Arial"/>
                <w:b w:val="false"/>
                <w:bCs w:val="false"/>
                <w:i w:val="false"/>
                <w:iCs w:val="false"/>
                <w:color w:val="333333"/>
                <w:sz w:val="20"/>
                <w:szCs w:val="20"/>
              </w:rPr>
              <w:t xml:space="preserve">◆ Biophotoni: emissione di fotoni ultradeboli dalle cellule (Popp). Evidenza emergente. La comunicazione intercellulare non è solo chimica ma anche luminosa. Ipotesi affascinante, non ancora mainstream.</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(60 min):</w:t>
            </w:r>
          </w:p>
          <w:p>
            <w:pPr>
              <w:spacing w:before="50" w:after="50"/>
            </w:pPr>
            <w:r>
              <w:rPr>
                <w:rFonts w:ascii="Arial" w:cs="Arial" w:eastAsia="Arial" w:hAnsi="Arial"/>
                <w:b w:val="false"/>
                <w:bCs w:val="false"/>
                <w:i w:val="false"/>
                <w:iCs w:val="false"/>
                <w:color w:val="333333"/>
                <w:sz w:val="20"/>
                <w:szCs w:val="20"/>
              </w:rPr>
              <w:t xml:space="preserve">◆ Pratica di coerenza cardiaca HeartMath: protocollo Quick Coherence (3 step: focus cuore, respiro ritmico, emozione positiva). 10 minuti guidati. Misurazione HRV prima e dopo.</w:t>
            </w:r>
          </w:p>
          <w:p>
            <w:pPr>
              <w:spacing w:before="50" w:after="50"/>
            </w:pPr>
            <w:r>
              <w:rPr>
                <w:rFonts w:ascii="Arial" w:cs="Arial" w:eastAsia="Arial" w:hAnsi="Arial"/>
                <w:b w:val="false"/>
                <w:bCs w:val="false"/>
                <w:i w:val="false"/>
                <w:iCs w:val="false"/>
                <w:color w:val="333333"/>
                <w:sz w:val="20"/>
                <w:szCs w:val="20"/>
              </w:rPr>
              <w:t xml:space="preserve">◆ Esperienza: “Il campo del coach”. A coppie: uno in coerenza, l’altro seduto vicino ad occhi chiusi. Dopo 5 minuti, auto-valutazione dello stato. Poi invertire. Discussione: “Hai sentito qualcosa?” Nessun giudizio, solo osservazione.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9.2  </w:t>
            </w:r>
            <w:r>
              <w:rPr>
                <w:rFonts w:ascii="Arial" w:cs="Arial" w:eastAsia="Arial" w:hAnsi="Arial"/>
                <w:b/>
                <w:bCs/>
                <w:color w:val="FFFFFF"/>
                <w:sz w:val="22"/>
                <w:szCs w:val="22"/>
              </w:rPr>
              <w:t xml:space="preserve">|  Teoria Polivagale Avanzata</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(75 min):</w:t>
            </w:r>
          </w:p>
          <w:p>
            <w:pPr>
              <w:spacing w:before="50" w:after="50"/>
            </w:pPr>
            <w:r>
              <w:rPr>
                <w:rFonts w:ascii="Arial" w:cs="Arial" w:eastAsia="Arial" w:hAnsi="Arial"/>
                <w:b w:val="false"/>
                <w:bCs w:val="false"/>
                <w:i w:val="false"/>
                <w:iCs w:val="false"/>
                <w:color w:val="333333"/>
                <w:sz w:val="20"/>
                <w:szCs w:val="20"/>
              </w:rPr>
              <w:t xml:space="preserve">◆ Recap teoria Porges: i 3 circuiti (ventro-vagale/social engagement, simpatico/fight-flight, dorso-vagale/freeze-shutdown). La gerarchia della risposta autonomica.</w:t>
            </w:r>
          </w:p>
          <w:p>
            <w:pPr>
              <w:spacing w:before="50" w:after="50"/>
            </w:pPr>
            <w:r>
              <w:rPr>
                <w:rFonts w:ascii="Arial" w:cs="Arial" w:eastAsia="Arial" w:hAnsi="Arial"/>
                <w:b w:val="false"/>
                <w:bCs w:val="false"/>
                <w:i w:val="false"/>
                <w:iCs w:val="false"/>
                <w:color w:val="333333"/>
                <w:sz w:val="20"/>
                <w:szCs w:val="20"/>
              </w:rPr>
              <w:t xml:space="preserve">◆ Oltre Porges: critiche e sviluppi. La teoria come modello clinico utile, non come dogma. Contributi di Deb Dana (applicazioni cliniche), Peter Levine (Somatic Experiencing).</w:t>
            </w:r>
          </w:p>
          <w:p>
            <w:pPr>
              <w:spacing w:before="50" w:after="50"/>
            </w:pPr>
            <w:r>
              <w:rPr>
                <w:rFonts w:ascii="Arial" w:cs="Arial" w:eastAsia="Arial" w:hAnsi="Arial"/>
                <w:b w:val="false"/>
                <w:bCs w:val="false"/>
                <w:i w:val="false"/>
                <w:iCs w:val="false"/>
                <w:color w:val="333333"/>
                <w:sz w:val="20"/>
                <w:szCs w:val="20"/>
              </w:rPr>
              <w:t xml:space="preserve">◆ Neurocezione: la valutazione inconscia di sicurezza/pericolo. Come l’ambiente del training influenza la neurocezione del cliente. Luce, suono, temperatura, spazio, tono di voce del coach, contatto visivo.</w:t>
            </w:r>
          </w:p>
          <w:p>
            <w:pPr>
              <w:spacing w:before="50" w:after="50"/>
            </w:pPr>
            <w:r>
              <w:rPr>
                <w:rFonts w:ascii="Arial" w:cs="Arial" w:eastAsia="Arial" w:hAnsi="Arial"/>
                <w:b w:val="false"/>
                <w:bCs w:val="false"/>
                <w:i w:val="false"/>
                <w:iCs w:val="false"/>
                <w:color w:val="333333"/>
                <w:sz w:val="20"/>
                <w:szCs w:val="20"/>
              </w:rPr>
              <w:t xml:space="preserve">◆ Esercizi vagali nel training MM: vocalizzi e humming (stimolazione vago via laringe), cold exposure breve (dive reflex), risata e gioco (ventro-vagale), co-regolazione (il coach come ancora di sicurezza).</w:t>
            </w:r>
          </w:p>
          <w:p>
            <w:pPr>
              <w:spacing w:before="50" w:after="50"/>
            </w:pPr>
            <w:r>
              <w:rPr>
                <w:rFonts w:ascii="Arial" w:cs="Arial" w:eastAsia="Arial" w:hAnsi="Arial"/>
                <w:b w:val="false"/>
                <w:bCs w:val="false"/>
                <w:i w:val="false"/>
                <w:iCs w:val="false"/>
                <w:color w:val="333333"/>
                <w:sz w:val="20"/>
                <w:szCs w:val="20"/>
              </w:rPr>
              <w:t xml:space="preserve">◆ Il tono vagale come biomarcatore: HRV come proxy del tono vagale. Come migliorare il tono vagale nel tempo: programma 8 settimane MM.</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(75 min):</w:t>
            </w:r>
          </w:p>
          <w:p>
            <w:pPr>
              <w:spacing w:before="50" w:after="50"/>
            </w:pPr>
            <w:r>
              <w:rPr>
                <w:rFonts w:ascii="Arial" w:cs="Arial" w:eastAsia="Arial" w:hAnsi="Arial"/>
                <w:b w:val="false"/>
                <w:bCs w:val="false"/>
                <w:i w:val="false"/>
                <w:iCs w:val="false"/>
                <w:color w:val="333333"/>
                <w:sz w:val="20"/>
                <w:szCs w:val="20"/>
              </w:rPr>
              <w:t xml:space="preserve">◆ Mappatura autonomica personale: ogni allievo compila la “Mappa Polivagale” (Deb Dana): cosa ti porta in ventro-vagale (sicurezza), cosa in simpatico (allerta), cosa in dorso-vagale (shutdown). Applicazione al cliente.</w:t>
            </w:r>
          </w:p>
          <w:p>
            <w:pPr>
              <w:spacing w:before="50" w:after="50"/>
            </w:pPr>
            <w:r>
              <w:rPr>
                <w:rFonts w:ascii="Arial" w:cs="Arial" w:eastAsia="Arial" w:hAnsi="Arial"/>
                <w:b w:val="false"/>
                <w:bCs w:val="false"/>
                <w:i w:val="false"/>
                <w:iCs w:val="false"/>
                <w:color w:val="333333"/>
                <w:sz w:val="20"/>
                <w:szCs w:val="20"/>
              </w:rPr>
              <w:t xml:space="preserve">◆ Pratica: sequenza di 5 esercizi vagali integrati nel warm-up MM (humming 2 min, gargling 1 min, cold face splash, risata forzata 1 min, movimento lento con contatto visivo 3 min).</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9.3  </w:t>
            </w:r>
            <w:r>
              <w:rPr>
                <w:rFonts w:ascii="Arial" w:cs="Arial" w:eastAsia="Arial" w:hAnsi="Arial"/>
                <w:b/>
                <w:bCs/>
                <w:color w:val="FFFFFF"/>
                <w:sz w:val="22"/>
                <w:szCs w:val="22"/>
              </w:rPr>
              <w:t xml:space="preserve">|  Dispenza, Tolle e Epigenetica Applicata</w:t>
            </w:r>
            <w:r>
              <w:rPr>
                <w:rFonts w:ascii="Arial" w:cs="Arial" w:eastAsia="Arial" w:hAnsi="Arial"/>
                <w:color w:val="AAAAAA"/>
                <w:sz w:val="18"/>
                <w:szCs w:val="18"/>
              </w:rPr>
              <w:t xml:space="preserve">     [3.5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(90 min):</w:t>
            </w:r>
          </w:p>
          <w:p>
            <w:pPr>
              <w:spacing w:before="50" w:after="50"/>
            </w:pPr>
            <w:r>
              <w:rPr>
                <w:rFonts w:ascii="Arial" w:cs="Arial" w:eastAsia="Arial" w:hAnsi="Arial"/>
                <w:b w:val="false"/>
                <w:bCs w:val="false"/>
                <w:i w:val="false"/>
                <w:iCs w:val="false"/>
                <w:color w:val="333333"/>
                <w:sz w:val="20"/>
                <w:szCs w:val="20"/>
              </w:rPr>
              <w:t xml:space="preserve">◆ Joe Dispenza – il framework: meditazione come strumento di cambiamento biologico. Studi interni al suo team (non peer-reviewed ma con dati): riduzione cortisolo, aumento IgA, aumento telomerasi, coerenza cerebrale aumentata durante meditazioni avanzate.</w:t>
            </w:r>
          </w:p>
          <w:p>
            <w:pPr>
              <w:spacing w:before="50" w:after="50"/>
            </w:pPr>
            <w:r>
              <w:rPr>
                <w:rFonts w:ascii="Arial" w:cs="Arial" w:eastAsia="Arial" w:hAnsi="Arial"/>
                <w:b w:val="false"/>
                <w:bCs w:val="false"/>
                <w:i w:val="false"/>
                <w:iCs w:val="false"/>
                <w:color w:val="333333"/>
                <w:sz w:val="20"/>
                <w:szCs w:val="20"/>
              </w:rPr>
              <w:t xml:space="preserve">◆ Limiti e onestà: mancanza di peer review, rischio di claim eccessivi, differenza tra correlazione e causalità. Come usare il framework senza diventare “guru”: prendi i protocolli, lascia il dogma.</w:t>
            </w:r>
          </w:p>
          <w:p>
            <w:pPr>
              <w:spacing w:before="50" w:after="50"/>
            </w:pPr>
            <w:r>
              <w:rPr>
                <w:rFonts w:ascii="Arial" w:cs="Arial" w:eastAsia="Arial" w:hAnsi="Arial"/>
                <w:b w:val="false"/>
                <w:bCs w:val="false"/>
                <w:i w:val="false"/>
                <w:iCs w:val="false"/>
                <w:color w:val="333333"/>
                <w:sz w:val="20"/>
                <w:szCs w:val="20"/>
              </w:rPr>
              <w:t xml:space="preserve">◆ Protocolli Dispenza adattati per MM: meditazione di coerenza cuore-cervello (20 min), body scan energetico (15 min), open focus meditation (10 min). Non come sostituto dell’esercizio, ma come complemento nella fase di Integration della sessione MM.</w:t>
            </w:r>
          </w:p>
          <w:p>
            <w:pPr>
              <w:spacing w:before="50" w:after="50"/>
            </w:pPr>
            <w:r>
              <w:rPr>
                <w:rFonts w:ascii="Arial" w:cs="Arial" w:eastAsia="Arial" w:hAnsi="Arial"/>
                <w:b w:val="false"/>
                <w:bCs w:val="false"/>
                <w:i w:val="false"/>
                <w:iCs w:val="false"/>
                <w:color w:val="333333"/>
                <w:sz w:val="20"/>
                <w:szCs w:val="20"/>
              </w:rPr>
              <w:t xml:space="preserve">◆ Eckhart Tolle – la Presenza come stato neurofisiologico: il “Pain Body” come pattern di attivazione amigdala + memoria emotiva + tensione fasciale. La presenza come attivazione PFC mediale + insula + disattivazione DMN ruminativo.</w:t>
            </w:r>
          </w:p>
          <w:p>
            <w:pPr>
              <w:spacing w:before="50" w:after="50"/>
            </w:pPr>
            <w:r>
              <w:rPr>
                <w:rFonts w:ascii="Arial" w:cs="Arial" w:eastAsia="Arial" w:hAnsi="Arial"/>
                <w:b w:val="false"/>
                <w:bCs w:val="false"/>
                <w:i w:val="false"/>
                <w:iCs w:val="false"/>
                <w:color w:val="333333"/>
                <w:sz w:val="20"/>
                <w:szCs w:val="20"/>
              </w:rPr>
              <w:t xml:space="preserve">◆ Il coach come praticante di presenza: non puoi trasmettere ciò che non vivi. La pratica personale del coach MM come requisito professionale, non come optional.</w:t>
            </w:r>
          </w:p>
          <w:p>
            <w:pPr>
              <w:spacing w:before="50" w:after="50"/>
            </w:pPr>
            <w:r>
              <w:rPr>
                <w:rFonts w:ascii="Arial" w:cs="Arial" w:eastAsia="Arial" w:hAnsi="Arial"/>
                <w:b w:val="false"/>
                <w:bCs w:val="false"/>
                <w:i w:val="false"/>
                <w:iCs w:val="false"/>
                <w:color w:val="333333"/>
                <w:sz w:val="20"/>
                <w:szCs w:val="20"/>
              </w:rPr>
              <w:t xml:space="preserve">◆ Epigenetica e stile di vita: come esercizio, meditazione, nutrizione, sonno e relazioni modificano l’espressione genica SENZA cambiare il DNA. Metilazione, acetilazione, microRNA. Studi: 8 settimane di meditazione modificano l’espressione di 172 geni (Benson, 2008).</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(75 min):</w:t>
            </w:r>
          </w:p>
          <w:p>
            <w:pPr>
              <w:spacing w:before="50" w:after="50"/>
            </w:pPr>
            <w:r>
              <w:rPr>
                <w:rFonts w:ascii="Arial" w:cs="Arial" w:eastAsia="Arial" w:hAnsi="Arial"/>
                <w:b w:val="false"/>
                <w:bCs w:val="false"/>
                <w:i w:val="false"/>
                <w:iCs w:val="false"/>
                <w:color w:val="333333"/>
                <w:sz w:val="20"/>
                <w:szCs w:val="20"/>
              </w:rPr>
              <w:t xml:space="preserve">◆ Pratica guidata: Meditazione di Coerenza Cuore-Cervello adattata MM (20 min). Debriefing.</w:t>
            </w:r>
          </w:p>
          <w:p>
            <w:pPr>
              <w:spacing w:before="50" w:after="50"/>
            </w:pPr>
            <w:r>
              <w:rPr>
                <w:rFonts w:ascii="Arial" w:cs="Arial" w:eastAsia="Arial" w:hAnsi="Arial"/>
                <w:b w:val="false"/>
                <w:bCs w:val="false"/>
                <w:i w:val="false"/>
                <w:iCs w:val="false"/>
                <w:color w:val="333333"/>
                <w:sz w:val="20"/>
                <w:szCs w:val="20"/>
              </w:rPr>
              <w:t xml:space="preserve">◆ Pratica guidata: “Presence Training” – sequenza di 15 minuti di micro-movimenti con attenzione interoceptiva totale. Il movimento più lento mai fatto. Debriefing.</w:t>
            </w:r>
          </w:p>
          <w:p>
            <w:pPr>
              <w:spacing w:before="50" w:after="50"/>
            </w:pPr>
            <w:r>
              <w:rPr>
                <w:rFonts w:ascii="Arial" w:cs="Arial" w:eastAsia="Arial" w:hAnsi="Arial"/>
                <w:b w:val="false"/>
                <w:bCs w:val="false"/>
                <w:i w:val="false"/>
                <w:iCs w:val="false"/>
                <w:color w:val="333333"/>
                <w:sz w:val="20"/>
                <w:szCs w:val="20"/>
              </w:rPr>
              <w:t xml:space="preserve">◆ Discussione: come integrare queste pratiche nella sessione MM senza trasformarla in un “ritiro spirituale”. Il dosaggio: 5 minuti nella fase di centring, 5 minuti nella fase di integration. Pratico, non mistico.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9.4  </w:t>
            </w:r>
            <w:r>
              <w:rPr>
                <w:rFonts w:ascii="Arial" w:cs="Arial" w:eastAsia="Arial" w:hAnsi="Arial"/>
                <w:b/>
                <w:bCs/>
                <w:color w:val="FFFFFF"/>
                <w:sz w:val="22"/>
                <w:szCs w:val="22"/>
              </w:rPr>
              <w:t xml:space="preserve">|  Interocezione Avanzata e Meditazione in Movimento</w:t>
            </w:r>
            <w:r>
              <w:rPr>
                <w:rFonts w:ascii="Arial" w:cs="Arial" w:eastAsia="Arial" w:hAnsi="Arial"/>
                <w:color w:val="AAAAAA"/>
                <w:sz w:val="18"/>
                <w:szCs w:val="18"/>
              </w:rPr>
              <w:t xml:space="preserve">     [3.5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Interocezione: la capacità di sentire i segnali interni del corpo (battito cardiaco, respiro, fame, tensione, temperatura, dolore). L’insula come hub interoceptivo.</w:t>
            </w:r>
          </w:p>
          <w:p>
            <w:pPr>
              <w:spacing w:before="50" w:after="50"/>
            </w:pPr>
            <w:r>
              <w:rPr>
                <w:rFonts w:ascii="Arial" w:cs="Arial" w:eastAsia="Arial" w:hAnsi="Arial"/>
                <w:b w:val="false"/>
                <w:bCs w:val="false"/>
                <w:i w:val="false"/>
                <w:iCs w:val="false"/>
                <w:color w:val="333333"/>
                <w:sz w:val="20"/>
                <w:szCs w:val="20"/>
              </w:rPr>
              <w:t xml:space="preserve">◆ Interocezione e salute mentale: deficit interoceptivo correlato a ansia, depressione, alessitimia, trauma. Eccesso interoceptivo correlato a ipocondria, attacchi di panico.</w:t>
            </w:r>
          </w:p>
          <w:p>
            <w:pPr>
              <w:spacing w:before="50" w:after="50"/>
            </w:pPr>
            <w:r>
              <w:rPr>
                <w:rFonts w:ascii="Arial" w:cs="Arial" w:eastAsia="Arial" w:hAnsi="Arial"/>
                <w:b w:val="false"/>
                <w:bCs w:val="false"/>
                <w:i w:val="false"/>
                <w:iCs w:val="false"/>
                <w:color w:val="333333"/>
                <w:sz w:val="20"/>
                <w:szCs w:val="20"/>
              </w:rPr>
              <w:t xml:space="preserve">◆ Heartbeat Detection Task: test di accuratezza interoceptiva. Lo faremo in pratica.</w:t>
            </w:r>
          </w:p>
          <w:p>
            <w:pPr>
              <w:spacing w:before="50" w:after="50"/>
            </w:pPr>
            <w:r>
              <w:rPr>
                <w:rFonts w:ascii="Arial" w:cs="Arial" w:eastAsia="Arial" w:hAnsi="Arial"/>
                <w:b w:val="false"/>
                <w:bCs w:val="false"/>
                <w:i w:val="false"/>
                <w:iCs w:val="false"/>
                <w:color w:val="333333"/>
                <w:sz w:val="20"/>
                <w:szCs w:val="20"/>
              </w:rPr>
              <w:t xml:space="preserve">◆ Training interoceptivo: progressione in 4 livelli. Livello 1: sentire il battito (mano sul petto). Livello 2: sentire il respiro in zone diverse. Livello 3: sentire tensione/rilassamento muscolare. Livello 4: sentire emozioni come sensazioni fisiche (body mapping emotivo).</w:t>
            </w:r>
          </w:p>
          <w:p>
            <w:pPr>
              <w:spacing w:before="50" w:after="50"/>
            </w:pPr>
            <w:r>
              <w:rPr>
                <w:rFonts w:ascii="Arial" w:cs="Arial" w:eastAsia="Arial" w:hAnsi="Arial"/>
                <w:b w:val="false"/>
                <w:bCs w:val="false"/>
                <w:i w:val="false"/>
                <w:iCs w:val="false"/>
                <w:color w:val="333333"/>
                <w:sz w:val="20"/>
                <w:szCs w:val="20"/>
              </w:rPr>
              <w:t xml:space="preserve">◆ La Meditazione in Movimento MM: il culmine del metodo. Movimento + respiro + interocezione + intenzione + coerenza. Non è yoga, non è tai chi, non è fitness. È Mind Movement nella sua forma più pura.</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(90 min):</w:t>
            </w:r>
          </w:p>
          <w:p>
            <w:pPr>
              <w:spacing w:before="50" w:after="50"/>
            </w:pPr>
            <w:r>
              <w:rPr>
                <w:rFonts w:ascii="Arial" w:cs="Arial" w:eastAsia="Arial" w:hAnsi="Arial"/>
                <w:b w:val="false"/>
                <w:bCs w:val="false"/>
                <w:i w:val="false"/>
                <w:iCs w:val="false"/>
                <w:color w:val="333333"/>
                <w:sz w:val="20"/>
                <w:szCs w:val="20"/>
              </w:rPr>
              <w:t xml:space="preserve">◆ Test: Heartbeat Detection Task in plenaria. Quanti battiti senti in 30 secondi senza toccarti? Confronto con misurazione reale. Score di accuratezza interoceptiva.</w:t>
            </w:r>
          </w:p>
          <w:p>
            <w:pPr>
              <w:spacing w:before="50" w:after="50"/>
            </w:pPr>
            <w:r>
              <w:rPr>
                <w:rFonts w:ascii="Arial" w:cs="Arial" w:eastAsia="Arial" w:hAnsi="Arial"/>
                <w:b w:val="false"/>
                <w:bCs w:val="false"/>
                <w:i w:val="false"/>
                <w:iCs w:val="false"/>
                <w:color w:val="333333"/>
                <w:sz w:val="20"/>
                <w:szCs w:val="20"/>
              </w:rPr>
              <w:t xml:space="preserve">◆ Training interoceptivo progressivo: tutti e 4 i livelli, guidati da Francesco (30 min).</w:t>
            </w:r>
          </w:p>
          <w:p>
            <w:pPr>
              <w:spacing w:before="50" w:after="50"/>
            </w:pPr>
            <w:r>
              <w:rPr>
                <w:rFonts w:ascii="Arial" w:cs="Arial" w:eastAsia="Arial" w:hAnsi="Arial"/>
                <w:b w:val="false"/>
                <w:bCs w:val="false"/>
                <w:i w:val="false"/>
                <w:iCs w:val="false"/>
                <w:color w:val="333333"/>
                <w:sz w:val="20"/>
                <w:szCs w:val="20"/>
              </w:rPr>
              <w:t xml:space="preserve">◆ Meditazione in Movimento MM: sessione completa di 30 minuti. La più lenta e profonda del corso. Movimento fluido + respiro sincronizzato + attenzione interoceptiva + coerenza cardiaca. Debriefing emotivo.</w:t>
            </w:r>
          </w:p>
          <w:p>
            <w:pPr>
              <w:spacing w:before="50" w:after="50"/>
            </w:pPr>
            <w:r>
              <w:rPr>
                <w:rFonts w:ascii="Arial" w:cs="Arial" w:eastAsia="Arial" w:hAnsi="Arial"/>
                <w:b w:val="false"/>
                <w:bCs w:val="false"/>
                <w:i w:val="false"/>
                <w:iCs w:val="false"/>
                <w:color w:val="333333"/>
                <w:sz w:val="20"/>
                <w:szCs w:val="20"/>
              </w:rPr>
              <w:t xml:space="preserve">◆ Ogni allievo scrive: “Cos’ho sentito che non avevo mai sentito prima.” Condivisione volontaria.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6"/>
              <w:left w:val="single" w:color="C8A45A" w:sz="2"/>
              <w:bottom w:val="single" w:color="C8A45A" w:sz="6"/>
              <w:right w:val="single" w:color="C8A45A" w:sz="2"/>
            </w:tcBorders>
            <w:shd w:fill="1A1A2E" w:val="clear"/>
            <w:tcMar>
              <w:top w:type="dxa" w:w="200"/>
              <w:left w:type="dxa" w:w="300"/>
              <w:bottom w:type="dxa" w:w="200"/>
              <w:right w:type="dxa" w:w="300"/>
            </w:tcMar>
          </w:tcPr>
          <w:p>
            <w:pPr>
              <w:jc w:val="center"/>
            </w:pPr>
            <w:r>
              <w:rPr>
                <w:rFonts w:ascii="Arial" w:cs="Arial" w:eastAsia="Arial" w:hAnsi="Arial"/>
                <w:b/>
                <w:bCs/>
                <w:color w:val="C8A45A"/>
                <w:spacing w:val="200"/>
                <w:sz w:val="20"/>
                <w:szCs w:val="20"/>
              </w:rPr>
              <w:t xml:space="preserve">MODULO 10</w:t>
            </w:r>
          </w:p>
          <w:p>
            <w:pPr>
              <w:spacing w:before="100"/>
              <w:jc w:val="center"/>
            </w:pPr>
            <w:r>
              <w:rPr>
                <w:rFonts w:ascii="Arial" w:cs="Arial" w:eastAsia="Arial" w:hAnsi="Arial"/>
                <w:b/>
                <w:bCs/>
                <w:color w:val="FFFFFF"/>
                <w:sz w:val="32"/>
                <w:szCs w:val="32"/>
              </w:rPr>
              <w:t xml:space="preserve">BUSINESS &amp; LEADERSHIP DEL COACH MIND MOVEMENT</w:t>
            </w:r>
          </w:p>
          <w:p>
            <w:pPr>
              <w:spacing w:before="60"/>
              <w:jc w:val="center"/>
            </w:pPr>
            <w:r>
              <w:rPr>
                <w:rFonts w:ascii="Arial" w:cs="Arial" w:eastAsia="Arial" w:hAnsi="Arial"/>
                <w:i/>
                <w:iCs/>
                <w:color w:val="AAAAAA"/>
                <w:sz w:val="20"/>
                <w:szCs w:val="20"/>
              </w:rPr>
              <w:t xml:space="preserve">Da operatore a CEO del benessere</w:t>
            </w:r>
          </w:p>
          <w:p>
            <w:pPr>
              <w:spacing w:before="80"/>
              <w:jc w:val="center"/>
            </w:pPr>
            <w:r>
              <w:rPr>
                <w:rFonts w:ascii="Arial" w:cs="Arial" w:eastAsia="Arial" w:hAnsi="Arial"/>
                <w:color w:val="C8A45A"/>
                <w:sz w:val="18"/>
                <w:szCs w:val="18"/>
              </w:rPr>
              <w:t xml:space="preserve">12 ore di formazione | Teoria + Pratica</w:t>
            </w:r>
          </w:p>
        </w:tc>
      </w:tr>
    </w:tbl>
    <w:p>
      <w:pPr>
        <w:spacing w:before="200" w:after="200"/>
      </w:pPr>
    </w:p>
    <w:p>
      <w:pPr>
        <w:spacing w:before="50" w:after="50"/>
      </w:pPr>
      <w:r>
        <w:rPr>
          <w:rFonts w:ascii="Arial" w:cs="Arial" w:eastAsia="Arial" w:hAnsi="Arial"/>
          <w:b/>
          <w:bCs/>
          <w:color w:val="1A1A2E"/>
          <w:sz w:val="20"/>
          <w:szCs w:val="20"/>
        </w:rPr>
        <w:t xml:space="preserve">Obiettivo del modulo: </w:t>
      </w:r>
      <w:r>
        <w:rPr>
          <w:rFonts w:ascii="Arial" w:cs="Arial" w:eastAsia="Arial" w:hAnsi="Arial"/>
          <w:color w:val="444444"/>
          <w:sz w:val="20"/>
          <w:szCs w:val="20"/>
        </w:rPr>
        <w:t xml:space="preserve">L’allievo acquisisce competenze imprenditoriali per posizionarsi come coach premium, attrarre clienti di alto valore, costruire un business sostenibile e scalare oltre la sessione 1:1.</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10.1  </w:t>
            </w:r>
            <w:r>
              <w:rPr>
                <w:rFonts w:ascii="Arial" w:cs="Arial" w:eastAsia="Arial" w:hAnsi="Arial"/>
                <w:b/>
                <w:bCs/>
                <w:color w:val="FFFFFF"/>
                <w:sz w:val="22"/>
                <w:szCs w:val="22"/>
              </w:rPr>
              <w:t xml:space="preserve">|  Posizionamento Premium e Personal Branding</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(75 min):</w:t>
            </w:r>
          </w:p>
          <w:p>
            <w:pPr>
              <w:spacing w:before="50" w:after="50"/>
            </w:pPr>
            <w:r>
              <w:rPr>
                <w:rFonts w:ascii="Arial" w:cs="Arial" w:eastAsia="Arial" w:hAnsi="Arial"/>
                <w:b w:val="false"/>
                <w:bCs w:val="false"/>
                <w:i w:val="false"/>
                <w:iCs w:val="false"/>
                <w:color w:val="333333"/>
                <w:sz w:val="20"/>
                <w:szCs w:val="20"/>
              </w:rPr>
              <w:t xml:space="preserve">◆ La guerra del prezzo e come uscirne: il mercato fitness è una corsa al ribasso (20€/sessione, Groupon, sconti). Il coach MM non compete sullo stesso piano. Differenziazione radicale: non vendi “allenamento”, vendi “trasformazione del sistema operativo biologico”.</w:t>
            </w:r>
          </w:p>
          <w:p>
            <w:pPr>
              <w:spacing w:before="50" w:after="50"/>
            </w:pPr>
            <w:r>
              <w:rPr>
                <w:rFonts w:ascii="Arial" w:cs="Arial" w:eastAsia="Arial" w:hAnsi="Arial"/>
                <w:b w:val="false"/>
                <w:bCs w:val="false"/>
                <w:i w:val="false"/>
                <w:iCs w:val="false"/>
                <w:color w:val="333333"/>
                <w:sz w:val="20"/>
                <w:szCs w:val="20"/>
              </w:rPr>
              <w:t xml:space="preserve">◆ Posizionamento: la formula MM. Target specifico (CEO/executive/professionisti) + problema specifico (burnout + calo testosterone + disconnessione corpo) + metodo unico (Mind Movement 12 moduli) + credenziali uniche (ingegneria biomedica + campione europeo + PNEI). Nessuno può replicare questa combinazione.</w:t>
            </w:r>
          </w:p>
          <w:p>
            <w:pPr>
              <w:spacing w:before="50" w:after="50"/>
            </w:pPr>
            <w:r>
              <w:rPr>
                <w:rFonts w:ascii="Arial" w:cs="Arial" w:eastAsia="Arial" w:hAnsi="Arial"/>
                <w:b w:val="false"/>
                <w:bCs w:val="false"/>
                <w:i w:val="false"/>
                <w:iCs w:val="false"/>
                <w:color w:val="333333"/>
                <w:sz w:val="20"/>
                <w:szCs w:val="20"/>
              </w:rPr>
              <w:t xml:space="preserve">◆ Personal branding per il coach: non sei “un personal trainer”, sei “un Mind Movement Coach”. Naming, bio, visual identity, tono di voce. Congruenza: il tuo corpo, la tua energia, il tuo stile di vita SONO il tuo marketing.</w:t>
            </w:r>
          </w:p>
          <w:p>
            <w:pPr>
              <w:spacing w:before="50" w:after="50"/>
            </w:pPr>
            <w:r>
              <w:rPr>
                <w:rFonts w:ascii="Arial" w:cs="Arial" w:eastAsia="Arial" w:hAnsi="Arial"/>
                <w:b w:val="false"/>
                <w:bCs w:val="false"/>
                <w:i w:val="false"/>
                <w:iCs w:val="false"/>
                <w:color w:val="333333"/>
                <w:sz w:val="20"/>
                <w:szCs w:val="20"/>
              </w:rPr>
              <w:t xml:space="preserve">◆ Authority building: pubblicare contenuti educativi (non motivazionali), parlare di scienza, usare dati, citare studi. Il content marketing come asset a lungo termine.</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(75 min):</w:t>
            </w:r>
          </w:p>
          <w:p>
            <w:pPr>
              <w:spacing w:before="50" w:after="50"/>
            </w:pPr>
            <w:r>
              <w:rPr>
                <w:rFonts w:ascii="Arial" w:cs="Arial" w:eastAsia="Arial" w:hAnsi="Arial"/>
                <w:b w:val="false"/>
                <w:bCs w:val="false"/>
                <w:i w:val="false"/>
                <w:iCs w:val="false"/>
                <w:color w:val="333333"/>
                <w:sz w:val="20"/>
                <w:szCs w:val="20"/>
              </w:rPr>
              <w:t xml:space="preserve">◆ Workshop: ogni allievo costruisce il proprio “Positioning Statement” in 1 frase: “Aiuto [TARGET] a [RISULTATO] attraverso [METODO] a differenza di [ALTERNATIVA].”</w:t>
            </w:r>
          </w:p>
          <w:p>
            <w:pPr>
              <w:spacing w:before="50" w:after="50"/>
            </w:pPr>
            <w:r>
              <w:rPr>
                <w:rFonts w:ascii="Arial" w:cs="Arial" w:eastAsia="Arial" w:hAnsi="Arial"/>
                <w:b w:val="false"/>
                <w:bCs w:val="false"/>
                <w:i w:val="false"/>
                <w:iCs w:val="false"/>
                <w:color w:val="333333"/>
                <w:sz w:val="20"/>
                <w:szCs w:val="20"/>
              </w:rPr>
              <w:t xml:space="preserve">◆ Bio Instagram: scrivere la bio perfetta (150 caratteri). 5 versioni, feedback del gruppo, scelta della migliore.</w:t>
            </w:r>
          </w:p>
          <w:p>
            <w:pPr>
              <w:spacing w:before="50" w:after="50"/>
            </w:pPr>
            <w:r>
              <w:rPr>
                <w:rFonts w:ascii="Arial" w:cs="Arial" w:eastAsia="Arial" w:hAnsi="Arial"/>
                <w:b w:val="false"/>
                <w:bCs w:val="false"/>
                <w:i w:val="false"/>
                <w:iCs w:val="false"/>
                <w:color w:val="333333"/>
                <w:sz w:val="20"/>
                <w:szCs w:val="20"/>
              </w:rPr>
              <w:t xml:space="preserve">◆ Content pillars: definire 3-5 temi ricorrenti per i propri contenuti. Piano editoriale settimanale base.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10.2  </w:t>
            </w:r>
            <w:r>
              <w:rPr>
                <w:rFonts w:ascii="Arial" w:cs="Arial" w:eastAsia="Arial" w:hAnsi="Arial"/>
                <w:b/>
                <w:bCs/>
                <w:color w:val="FFFFFF"/>
                <w:sz w:val="22"/>
                <w:szCs w:val="22"/>
              </w:rPr>
              <w:t xml:space="preserve">|  Client Acquisition e Funnel di Vendita</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(75 min):</w:t>
            </w:r>
          </w:p>
          <w:p>
            <w:pPr>
              <w:spacing w:before="50" w:after="50"/>
            </w:pPr>
            <w:r>
              <w:rPr>
                <w:rFonts w:ascii="Arial" w:cs="Arial" w:eastAsia="Arial" w:hAnsi="Arial"/>
                <w:b w:val="false"/>
                <w:bCs w:val="false"/>
                <w:i w:val="false"/>
                <w:iCs w:val="false"/>
                <w:color w:val="333333"/>
                <w:sz w:val="20"/>
                <w:szCs w:val="20"/>
              </w:rPr>
              <w:t xml:space="preserve">◆ Il funnel del coach MM: Awareness (reel/stories educativi) → Interest (lead magnet: “Diagnosi MM gratuita”, PDF, mini-corso) → Consideration (consulenza gratuita di 30 min) → Decision (proposta percorso 12 settimane) → Retention (risultati + community + upsell).</w:t>
            </w:r>
          </w:p>
          <w:p>
            <w:pPr>
              <w:spacing w:before="50" w:after="50"/>
            </w:pPr>
            <w:r>
              <w:rPr>
                <w:rFonts w:ascii="Arial" w:cs="Arial" w:eastAsia="Arial" w:hAnsi="Arial"/>
                <w:b w:val="false"/>
                <w:bCs w:val="false"/>
                <w:i w:val="false"/>
                <w:iCs w:val="false"/>
                <w:color w:val="333333"/>
                <w:sz w:val="20"/>
                <w:szCs w:val="20"/>
              </w:rPr>
              <w:t xml:space="preserve">◆ Lead magnet che funzionano: “I 5 Segnali che il Tuo Sistema Nervoso è al Collasso” (PDF), “Test Breath Assessment in 3 Minuti” (video), “7 Giorni di Reset PNEI” (mini-corso email). Come crearli con l’AI.</w:t>
            </w:r>
          </w:p>
          <w:p>
            <w:pPr>
              <w:spacing w:before="50" w:after="50"/>
            </w:pPr>
            <w:r>
              <w:rPr>
                <w:rFonts w:ascii="Arial" w:cs="Arial" w:eastAsia="Arial" w:hAnsi="Arial"/>
                <w:b w:val="false"/>
                <w:bCs w:val="false"/>
                <w:i w:val="false"/>
                <w:iCs w:val="false"/>
                <w:color w:val="333333"/>
                <w:sz w:val="20"/>
                <w:szCs w:val="20"/>
              </w:rPr>
              <w:t xml:space="preserve">◆ La consulenza gratuita: non è “vendita”, è “diagnosi”. Struttura: assessment rapido (postura, respiro, HRV) + spiegazione del risultato + presentazione del percorso come soluzione. L’assessment crea il valore.</w:t>
            </w:r>
          </w:p>
          <w:p>
            <w:pPr>
              <w:spacing w:before="50" w:after="50"/>
            </w:pPr>
            <w:r>
              <w:rPr>
                <w:rFonts w:ascii="Arial" w:cs="Arial" w:eastAsia="Arial" w:hAnsi="Arial"/>
                <w:b w:val="false"/>
                <w:bCs w:val="false"/>
                <w:i w:val="false"/>
                <w:iCs w:val="false"/>
                <w:color w:val="333333"/>
                <w:sz w:val="20"/>
                <w:szCs w:val="20"/>
              </w:rPr>
              <w:t xml:space="preserve">◆ Instagram come piattaforma primaria: algoritmo, reach, engagement. Reel per l’awareness, stories per la relazione, DM per la conversione. Come usare i Super Prompt Grok (Vol 1 e 2) per generare contenuti.</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(75 min):</w:t>
            </w:r>
          </w:p>
          <w:p>
            <w:pPr>
              <w:spacing w:before="50" w:after="50"/>
            </w:pPr>
            <w:r>
              <w:rPr>
                <w:rFonts w:ascii="Arial" w:cs="Arial" w:eastAsia="Arial" w:hAnsi="Arial"/>
                <w:b w:val="false"/>
                <w:bCs w:val="false"/>
                <w:i w:val="false"/>
                <w:iCs w:val="false"/>
                <w:color w:val="333333"/>
                <w:sz w:val="20"/>
                <w:szCs w:val="20"/>
              </w:rPr>
              <w:t xml:space="preserve">◆ Ogni allievo progetta il proprio funnel completo su un foglio A3: da “sconosciuto” a “cliente pagante”. Ogni step con azione specifica, contenuto, CTA.</w:t>
            </w:r>
          </w:p>
          <w:p>
            <w:pPr>
              <w:spacing w:before="50" w:after="50"/>
            </w:pPr>
            <w:r>
              <w:rPr>
                <w:rFonts w:ascii="Arial" w:cs="Arial" w:eastAsia="Arial" w:hAnsi="Arial"/>
                <w:b w:val="false"/>
                <w:bCs w:val="false"/>
                <w:i w:val="false"/>
                <w:iCs w:val="false"/>
                <w:color w:val="333333"/>
                <w:sz w:val="20"/>
                <w:szCs w:val="20"/>
              </w:rPr>
              <w:t xml:space="preserve">◆ Role play: consulenza gratuita. Uno fa il coach, l’altro il potenziale cliente (CEO scettico). 15 minuti. Feedback del gruppo.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10.3  </w:t>
            </w:r>
            <w:r>
              <w:rPr>
                <w:rFonts w:ascii="Arial" w:cs="Arial" w:eastAsia="Arial" w:hAnsi="Arial"/>
                <w:b/>
                <w:bCs/>
                <w:color w:val="FFFFFF"/>
                <w:sz w:val="22"/>
                <w:szCs w:val="22"/>
              </w:rPr>
              <w:t xml:space="preserve">|  Pricing, Packaging e Gestione dello Studio</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Pricing premium: la psicologia del prezzo. Il prezzo comunica valore. Un percorso MM a 200€/mese dice “palestra”. Un percorso a 600-1200€/mese dice “trasformazione”. Come arrivare al pricing premium: valore percepito (assessment, dati, follow-up, esclusività).</w:t>
            </w:r>
          </w:p>
          <w:p>
            <w:pPr>
              <w:spacing w:before="50" w:after="50"/>
            </w:pPr>
            <w:r>
              <w:rPr>
                <w:rFonts w:ascii="Arial" w:cs="Arial" w:eastAsia="Arial" w:hAnsi="Arial"/>
                <w:b w:val="false"/>
                <w:bCs w:val="false"/>
                <w:i w:val="false"/>
                <w:iCs w:val="false"/>
                <w:color w:val="333333"/>
                <w:sz w:val="20"/>
                <w:szCs w:val="20"/>
              </w:rPr>
              <w:t xml:space="preserve">◆ Packaging: strutture che funzionano. Pacchetto “Assessment Deep Dive” (sessione singola premium di 90 min + report). Percorso “Reset 12” (12 settimane, 3 sessioni/sett + monitoraggio). Percorso “Evolution” (6 mesi, il percorso completo). Membership “Inner Circle” (post-percorso, mantenimento).</w:t>
            </w:r>
          </w:p>
          <w:p>
            <w:pPr>
              <w:spacing w:before="50" w:after="50"/>
            </w:pPr>
            <w:r>
              <w:rPr>
                <w:rFonts w:ascii="Arial" w:cs="Arial" w:eastAsia="Arial" w:hAnsi="Arial"/>
                <w:b w:val="false"/>
                <w:bCs w:val="false"/>
                <w:i w:val="false"/>
                <w:iCs w:val="false"/>
                <w:color w:val="333333"/>
                <w:sz w:val="20"/>
                <w:szCs w:val="20"/>
              </w:rPr>
              <w:t xml:space="preserve">◆ Gestione operativa: scheduling (max 6-8 sessioni/giorno, non 11), buffer tra sessioni (15 min), giornata tipo sostenibile, automazioni (booking online, reminder, pagamenti digitali, app ESSERĒ).</w:t>
            </w:r>
          </w:p>
          <w:p>
            <w:pPr>
              <w:spacing w:before="50" w:after="50"/>
            </w:pPr>
            <w:r>
              <w:rPr>
                <w:rFonts w:ascii="Arial" w:cs="Arial" w:eastAsia="Arial" w:hAnsi="Arial"/>
                <w:b w:val="false"/>
                <w:bCs w:val="false"/>
                <w:i w:val="false"/>
                <w:iCs w:val="false"/>
                <w:color w:val="333333"/>
                <w:sz w:val="20"/>
                <w:szCs w:val="20"/>
              </w:rPr>
              <w:t xml:space="preserve">◆ Delega e team: quando e come assumere. Il primo hire: un secondo coach MM formato da te. Come Francesco sta facendo con Giuseppe. Da operator a CEO.</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(60 min):</w:t>
            </w:r>
          </w:p>
          <w:p>
            <w:pPr>
              <w:spacing w:before="50" w:after="50"/>
            </w:pPr>
            <w:r>
              <w:rPr>
                <w:rFonts w:ascii="Arial" w:cs="Arial" w:eastAsia="Arial" w:hAnsi="Arial"/>
                <w:b w:val="false"/>
                <w:bCs w:val="false"/>
                <w:i w:val="false"/>
                <w:iCs w:val="false"/>
                <w:color w:val="333333"/>
                <w:sz w:val="20"/>
                <w:szCs w:val="20"/>
              </w:rPr>
              <w:t xml:space="preserve">◆ Ogni allievo costruisce il proprio “Menu Servizi MM”: 3-4 offerte con nome, durata, contenuto, prezzo, margine. Calcolo: quanti clienti servono per il fatturato obiettivo?</w:t>
            </w:r>
          </w:p>
          <w:p>
            <w:pPr>
              <w:spacing w:before="50" w:after="50"/>
            </w:pPr>
            <w:r>
              <w:rPr>
                <w:rFonts w:ascii="Arial" w:cs="Arial" w:eastAsia="Arial" w:hAnsi="Arial"/>
                <w:b w:val="false"/>
                <w:bCs w:val="false"/>
                <w:i w:val="false"/>
                <w:iCs w:val="false"/>
                <w:color w:val="333333"/>
                <w:sz w:val="20"/>
                <w:szCs w:val="20"/>
              </w:rPr>
              <w:t xml:space="preserve">◆ Esercizio di scheduling: riorganizzare una giornata da “11 sessioni consecutive” a “6 sessioni + 2 ore strategiche + 1 ora contenuti”.</w:t>
            </w:r>
          </w:p>
          <w:p>
            <w:pPr>
              <w:spacing w:before="50" w:after="50"/>
            </w:pPr>
            <w:r>
              <w:rPr>
                <w:rFonts w:ascii="Arial" w:cs="Arial" w:eastAsia="Arial" w:hAnsi="Arial"/>
                <w:b w:val="false"/>
                <w:bCs w:val="false"/>
                <w:i w:val="false"/>
                <w:iCs w:val="false"/>
                <w:color w:val="333333"/>
                <w:sz w:val="20"/>
                <w:szCs w:val="20"/>
              </w:rPr>
              <w:t xml:space="preserve">◆ Template business plan semplificato: costi fissi, break-even, obiettivo 6 mesi, obiettivo 12 mesi.</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10.4  </w:t>
            </w:r>
            <w:r>
              <w:rPr>
                <w:rFonts w:ascii="Arial" w:cs="Arial" w:eastAsia="Arial" w:hAnsi="Arial"/>
                <w:b/>
                <w:bCs/>
                <w:color w:val="FFFFFF"/>
                <w:sz w:val="22"/>
                <w:szCs w:val="22"/>
              </w:rPr>
              <w:t xml:space="preserve">|  Digital, Scalabilità e Leadership Incarnata</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Scalare oltre il 1:1: small group training MM (max 4 persone, pricing quasi da 1:1, margine migliore). Programmi online (video + app + check-in settimanale). Community/membership (accesso a contenuti + gruppo + live mensile). Workshop/retreat (eventi esperienziali ad alto ticket).</w:t>
            </w:r>
          </w:p>
          <w:p>
            <w:pPr>
              <w:spacing w:before="50" w:after="50"/>
            </w:pPr>
            <w:r>
              <w:rPr>
                <w:rFonts w:ascii="Arial" w:cs="Arial" w:eastAsia="Arial" w:hAnsi="Arial"/>
                <w:b w:val="false"/>
                <w:bCs w:val="false"/>
                <w:i w:val="false"/>
                <w:iCs w:val="false"/>
                <w:color w:val="333333"/>
                <w:sz w:val="20"/>
                <w:szCs w:val="20"/>
              </w:rPr>
              <w:t xml:space="preserve">◆ App e tecnologia: il modello ESSERĒ. Come un’app può automatizzare tracking, pagamenti, comunicazione, e liberare ore di lavoro manuale.</w:t>
            </w:r>
          </w:p>
          <w:p>
            <w:pPr>
              <w:spacing w:before="50" w:after="50"/>
            </w:pPr>
            <w:r>
              <w:rPr>
                <w:rFonts w:ascii="Arial" w:cs="Arial" w:eastAsia="Arial" w:hAnsi="Arial"/>
                <w:b w:val="false"/>
                <w:bCs w:val="false"/>
                <w:i w:val="false"/>
                <w:iCs w:val="false"/>
                <w:color w:val="333333"/>
                <w:sz w:val="20"/>
                <w:szCs w:val="20"/>
              </w:rPr>
              <w:t xml:space="preserve">◆ Leadership incarnata: il coach MM come leader. Non “comandare” ma “ispirare con la presenza”. I principi MM applicati alla gestione del team: presenza, ascolto, feedback costruttivo, spazio per l’autonomia.</w:t>
            </w:r>
          </w:p>
          <w:p>
            <w:pPr>
              <w:spacing w:before="50" w:after="50"/>
            </w:pPr>
            <w:r>
              <w:rPr>
                <w:rFonts w:ascii="Arial" w:cs="Arial" w:eastAsia="Arial" w:hAnsi="Arial"/>
                <w:b w:val="false"/>
                <w:bCs w:val="false"/>
                <w:i w:val="false"/>
                <w:iCs w:val="false"/>
                <w:color w:val="333333"/>
                <w:sz w:val="20"/>
                <w:szCs w:val="20"/>
              </w:rPr>
              <w:t xml:space="preserve">◆ Il coach MM come CEO: visione a 3-5 anni. Dove vuoi essere? Quante persone vuoi impattare? Che tipo di vita vuoi vivere? Il business come pratica di coscienza, non come macchina da stress.</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(60 min):</w:t>
            </w:r>
          </w:p>
          <w:p>
            <w:pPr>
              <w:spacing w:before="50" w:after="50"/>
            </w:pPr>
            <w:r>
              <w:rPr>
                <w:rFonts w:ascii="Arial" w:cs="Arial" w:eastAsia="Arial" w:hAnsi="Arial"/>
                <w:b w:val="false"/>
                <w:bCs w:val="false"/>
                <w:i w:val="false"/>
                <w:iCs w:val="false"/>
                <w:color w:val="333333"/>
                <w:sz w:val="20"/>
                <w:szCs w:val="20"/>
              </w:rPr>
              <w:t xml:space="preserve">◆ Vision Board Professionale: ogni allievo crea su foglio A3 la propria visione a 3 anni. Quanti clienti, che tipo, dove, con chi, quanto fatturato, quante ore lavorate, che impatto.</w:t>
            </w:r>
          </w:p>
          <w:p>
            <w:pPr>
              <w:spacing w:before="50" w:after="50"/>
            </w:pPr>
            <w:r>
              <w:rPr>
                <w:rFonts w:ascii="Arial" w:cs="Arial" w:eastAsia="Arial" w:hAnsi="Arial"/>
                <w:b w:val="false"/>
                <w:bCs w:val="false"/>
                <w:i w:val="false"/>
                <w:iCs w:val="false"/>
                <w:color w:val="333333"/>
                <w:sz w:val="20"/>
                <w:szCs w:val="20"/>
              </w:rPr>
              <w:t xml:space="preserve">◆ Piano d’azione 90 giorni post-certificazione: 12 settimane, settimana per settimana. Cosa fare dal giorno 1 dopo l’Academy. Consegna come homework.</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LEGALE (30 min):</w:t>
            </w:r>
          </w:p>
          <w:p>
            <w:pPr>
              <w:spacing w:before="50" w:after="50"/>
            </w:pPr>
            <w:r>
              <w:rPr>
                <w:rFonts w:ascii="Arial" w:cs="Arial" w:eastAsia="Arial" w:hAnsi="Arial"/>
                <w:b w:val="false"/>
                <w:bCs w:val="false"/>
                <w:i w:val="false"/>
                <w:iCs w:val="false"/>
                <w:color w:val="333333"/>
                <w:sz w:val="20"/>
                <w:szCs w:val="20"/>
              </w:rPr>
              <w:t xml:space="preserve">◆ Inquadramento giuridico: ASD vs SSD vs partita IVA. Pro e contro di ogni forma. Obblighi fiscali, assicurativi, contrattuali.</w:t>
            </w:r>
          </w:p>
          <w:p>
            <w:pPr>
              <w:spacing w:before="50" w:after="50"/>
            </w:pPr>
            <w:r>
              <w:rPr>
                <w:rFonts w:ascii="Arial" w:cs="Arial" w:eastAsia="Arial" w:hAnsi="Arial"/>
                <w:b w:val="false"/>
                <w:bCs w:val="false"/>
                <w:i w:val="false"/>
                <w:iCs w:val="false"/>
                <w:color w:val="333333"/>
                <w:sz w:val="20"/>
                <w:szCs w:val="20"/>
              </w:rPr>
              <w:t xml:space="preserve">◆ Contrattualistica: template contratto cliente (con clausole Art.1-2-3 standard A.S.D. Evolution Sport). Privacy e GDPR. Assicurazione RC professionale.</w:t>
            </w:r>
          </w:p>
          <w:p>
            <w:pPr>
              <w:spacing w:before="50" w:after="50"/>
            </w:pPr>
            <w:r>
              <w:rPr>
                <w:rFonts w:ascii="Arial" w:cs="Arial" w:eastAsia="Arial" w:hAnsi="Arial"/>
                <w:b w:val="false"/>
                <w:bCs w:val="false"/>
                <w:i w:val="false"/>
                <w:iCs w:val="false"/>
                <w:color w:val="333333"/>
                <w:sz w:val="20"/>
                <w:szCs w:val="20"/>
              </w:rPr>
              <w:t xml:space="preserve">◆ Confini: cosa può fare un coach sportivo/MM e cosa no. Differenza con psicologo, fisioterapista, nutrizionista, medico. Mai oltrepassare il confine.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6"/>
              <w:left w:val="single" w:color="C8A45A" w:sz="2"/>
              <w:bottom w:val="single" w:color="C8A45A" w:sz="6"/>
              <w:right w:val="single" w:color="C8A45A" w:sz="2"/>
            </w:tcBorders>
            <w:shd w:fill="1A1A2E" w:val="clear"/>
            <w:tcMar>
              <w:top w:type="dxa" w:w="200"/>
              <w:left w:type="dxa" w:w="300"/>
              <w:bottom w:type="dxa" w:w="200"/>
              <w:right w:type="dxa" w:w="300"/>
            </w:tcMar>
          </w:tcPr>
          <w:p>
            <w:pPr>
              <w:jc w:val="center"/>
            </w:pPr>
            <w:r>
              <w:rPr>
                <w:rFonts w:ascii="Arial" w:cs="Arial" w:eastAsia="Arial" w:hAnsi="Arial"/>
                <w:b/>
                <w:bCs/>
                <w:color w:val="C8A45A"/>
                <w:spacing w:val="200"/>
                <w:sz w:val="20"/>
                <w:szCs w:val="20"/>
              </w:rPr>
              <w:t xml:space="preserve">MODULO 11</w:t>
            </w:r>
          </w:p>
          <w:p>
            <w:pPr>
              <w:spacing w:before="100"/>
              <w:jc w:val="center"/>
            </w:pPr>
            <w:r>
              <w:rPr>
                <w:rFonts w:ascii="Arial" w:cs="Arial" w:eastAsia="Arial" w:hAnsi="Arial"/>
                <w:b/>
                <w:bCs/>
                <w:color w:val="FFFFFF"/>
                <w:sz w:val="32"/>
                <w:szCs w:val="32"/>
              </w:rPr>
              <w:t xml:space="preserve">SOMATIC INTELLIGENCE – INTELLIGENZA CORPOREA</w:t>
            </w:r>
          </w:p>
          <w:p>
            <w:pPr>
              <w:spacing w:before="60"/>
              <w:jc w:val="center"/>
            </w:pPr>
            <w:r>
              <w:rPr>
                <w:rFonts w:ascii="Arial" w:cs="Arial" w:eastAsia="Arial" w:hAnsi="Arial"/>
                <w:i/>
                <w:iCs/>
                <w:color w:val="AAAAAA"/>
                <w:sz w:val="20"/>
                <w:szCs w:val="20"/>
              </w:rPr>
              <w:t xml:space="preserve">Il corpo come sistema di intelligenza autonoma</w:t>
            </w:r>
          </w:p>
          <w:p>
            <w:pPr>
              <w:spacing w:before="80"/>
              <w:jc w:val="center"/>
            </w:pPr>
            <w:r>
              <w:rPr>
                <w:rFonts w:ascii="Arial" w:cs="Arial" w:eastAsia="Arial" w:hAnsi="Arial"/>
                <w:color w:val="C8A45A"/>
                <w:sz w:val="18"/>
                <w:szCs w:val="18"/>
              </w:rPr>
              <w:t xml:space="preserve">14 ore di formazione | Teoria + Pratica</w:t>
            </w:r>
          </w:p>
        </w:tc>
      </w:tr>
    </w:tbl>
    <w:p>
      <w:pPr>
        <w:spacing w:before="200" w:after="200"/>
      </w:pPr>
    </w:p>
    <w:p>
      <w:pPr>
        <w:spacing w:before="50" w:after="50"/>
      </w:pPr>
      <w:r>
        <w:rPr>
          <w:rFonts w:ascii="Arial" w:cs="Arial" w:eastAsia="Arial" w:hAnsi="Arial"/>
          <w:b/>
          <w:bCs/>
          <w:color w:val="1A1A2E"/>
          <w:sz w:val="20"/>
          <w:szCs w:val="20"/>
        </w:rPr>
        <w:t xml:space="preserve">Obiettivo del modulo: </w:t>
      </w:r>
      <w:r>
        <w:rPr>
          <w:rFonts w:ascii="Arial" w:cs="Arial" w:eastAsia="Arial" w:hAnsi="Arial"/>
          <w:color w:val="444444"/>
          <w:sz w:val="20"/>
          <w:szCs w:val="20"/>
        </w:rPr>
        <w:t xml:space="preserve">L’allievo sviluppa e sa insegnare l’intelligenza somatica come competenza: la capacità di usare il corpo come fonte di informazione, decisione e trasformazione.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11.1  </w:t>
            </w:r>
            <w:r>
              <w:rPr>
                <w:rFonts w:ascii="Arial" w:cs="Arial" w:eastAsia="Arial" w:hAnsi="Arial"/>
                <w:b/>
                <w:bCs/>
                <w:color w:val="FFFFFF"/>
                <w:sz w:val="22"/>
                <w:szCs w:val="22"/>
              </w:rPr>
              <w:t xml:space="preserve">|  I Tre Cervelli e l’Embodied Decision Making</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(90 min):</w:t>
            </w:r>
          </w:p>
          <w:p>
            <w:pPr>
              <w:spacing w:before="50" w:after="50"/>
            </w:pPr>
            <w:r>
              <w:rPr>
                <w:rFonts w:ascii="Arial" w:cs="Arial" w:eastAsia="Arial" w:hAnsi="Arial"/>
                <w:b w:val="false"/>
                <w:bCs w:val="false"/>
                <w:i w:val="false"/>
                <w:iCs w:val="false"/>
                <w:color w:val="333333"/>
                <w:sz w:val="20"/>
                <w:szCs w:val="20"/>
              </w:rPr>
              <w:t xml:space="preserve">◆ Il cervello cardiaco: Armour (1991) – il cuore contiene ~40.000 neuroni che formano un sistema nervoso indipendente. Il cuore invia più segnali al cervello di quanti ne riceva. Pathway afferenti vagali: il cuore “informa” il cervello sullo stato emotivo.</w:t>
            </w:r>
          </w:p>
          <w:p>
            <w:pPr>
              <w:spacing w:before="50" w:after="50"/>
            </w:pPr>
            <w:r>
              <w:rPr>
                <w:rFonts w:ascii="Arial" w:cs="Arial" w:eastAsia="Arial" w:hAnsi="Arial"/>
                <w:b w:val="false"/>
                <w:bCs w:val="false"/>
                <w:i w:val="false"/>
                <w:iCs w:val="false"/>
                <w:color w:val="333333"/>
                <w:sz w:val="20"/>
                <w:szCs w:val="20"/>
              </w:rPr>
              <w:t xml:space="preserve">◆ Il cervello enterico: Gershon (1998) – 500 milioni di neuroni, produce neurotrasmettitori autonomamente, processa informazioni localmente. Le “gut feelings” hanno una base neurale reale.</w:t>
            </w:r>
          </w:p>
          <w:p>
            <w:pPr>
              <w:spacing w:before="50" w:after="50"/>
            </w:pPr>
            <w:r>
              <w:rPr>
                <w:rFonts w:ascii="Arial" w:cs="Arial" w:eastAsia="Arial" w:hAnsi="Arial"/>
                <w:b w:val="false"/>
                <w:bCs w:val="false"/>
                <w:i w:val="false"/>
                <w:iCs w:val="false"/>
                <w:color w:val="333333"/>
                <w:sz w:val="20"/>
                <w:szCs w:val="20"/>
              </w:rPr>
              <w:t xml:space="preserve">◆ Embodied Decision Making: Damasio e i “somatic markers”. Il corpo “sa” prima della mente cosciente. Esperimento Iowa Gambling Task: i partecipanti mostravano risposte fisiologiche (sudorazione) ai mazzi svantaggiosi PRIMA di sapere consciamente quale mazzo fosse cattivo.</w:t>
            </w:r>
          </w:p>
          <w:p>
            <w:pPr>
              <w:spacing w:before="50" w:after="50"/>
            </w:pPr>
            <w:r>
              <w:rPr>
                <w:rFonts w:ascii="Arial" w:cs="Arial" w:eastAsia="Arial" w:hAnsi="Arial"/>
                <w:b w:val="false"/>
                <w:bCs w:val="false"/>
                <w:i w:val="false"/>
                <w:iCs w:val="false"/>
                <w:color w:val="333333"/>
                <w:sz w:val="20"/>
                <w:szCs w:val="20"/>
              </w:rPr>
              <w:t xml:space="preserve">◆ Applicazione per CEO: come accedere all’intelligenza somatica nelle decisioni di business. L’intuizione non è magia: è il corpo che processa pattern a livello subconscio. Ma funziona solo se sei “connesso” al corpo (interocezione alta).</w:t>
            </w:r>
          </w:p>
          <w:p>
            <w:pPr>
              <w:spacing w:before="50" w:after="50"/>
            </w:pPr>
            <w:r>
              <w:rPr>
                <w:rFonts w:ascii="Arial" w:cs="Arial" w:eastAsia="Arial" w:hAnsi="Arial"/>
                <w:b w:val="false"/>
                <w:bCs w:val="false"/>
                <w:i w:val="false"/>
                <w:iCs w:val="false"/>
                <w:color w:val="333333"/>
                <w:sz w:val="20"/>
                <w:szCs w:val="20"/>
              </w:rPr>
              <w:t xml:space="preserve">◆ Il paradosso del CEO disconnesso: più sei stressato, più sei disconnesso dal corpo, più prendi decisioni dalla sola mente analitica, più ti stanchi, più ti stressi. Il training MM riconnette.</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(60 min):</w:t>
            </w:r>
          </w:p>
          <w:p>
            <w:pPr>
              <w:spacing w:before="50" w:after="50"/>
            </w:pPr>
            <w:r>
              <w:rPr>
                <w:rFonts w:ascii="Arial" w:cs="Arial" w:eastAsia="Arial" w:hAnsi="Arial"/>
                <w:b w:val="false"/>
                <w:bCs w:val="false"/>
                <w:i w:val="false"/>
                <w:iCs w:val="false"/>
                <w:color w:val="333333"/>
                <w:sz w:val="20"/>
                <w:szCs w:val="20"/>
              </w:rPr>
              <w:t xml:space="preserve">◆ Esperienza “3 Brain Check-In”: sequenza di 10 min. Mano sulla testa (“cosa dice la mente?”), mano sul cuore (“cosa dice il cuore?”), mano sulla pancia (“cosa dice la pancia?”). Applicare a una decisione reale che l’allievo deve prendere.</w:t>
            </w:r>
          </w:p>
          <w:p>
            <w:pPr>
              <w:spacing w:before="50" w:after="50"/>
            </w:pPr>
            <w:r>
              <w:rPr>
                <w:rFonts w:ascii="Arial" w:cs="Arial" w:eastAsia="Arial" w:hAnsi="Arial"/>
                <w:b w:val="false"/>
                <w:bCs w:val="false"/>
                <w:i w:val="false"/>
                <w:iCs w:val="false"/>
                <w:color w:val="333333"/>
                <w:sz w:val="20"/>
                <w:szCs w:val="20"/>
              </w:rPr>
              <w:t xml:space="preserve">◆ Body Compass Exercise: di fronte a una scelta (A vs B), sentire la risposta del corpo a ciascuna opzione. Espansione (sì) vs contrazione (no). Pratica in coppie.</w:t>
            </w:r>
          </w:p>
          <w:p>
            <w:pPr>
              <w:spacing w:before="50" w:after="50"/>
            </w:pPr>
            <w:r>
              <w:rPr>
                <w:rFonts w:ascii="Arial" w:cs="Arial" w:eastAsia="Arial" w:hAnsi="Arial"/>
                <w:b w:val="false"/>
                <w:bCs w:val="false"/>
                <w:i w:val="false"/>
                <w:iCs w:val="false"/>
                <w:color w:val="333333"/>
                <w:sz w:val="20"/>
                <w:szCs w:val="20"/>
              </w:rPr>
              <w:t xml:space="preserve">◆ Discussione: “Quando il corpo ha avuto ragione e la mente torto?” Condivisione esperienze.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11.2  </w:t>
            </w:r>
            <w:r>
              <w:rPr>
                <w:rFonts w:ascii="Arial" w:cs="Arial" w:eastAsia="Arial" w:hAnsi="Arial"/>
                <w:b/>
                <w:bCs/>
                <w:color w:val="FFFFFF"/>
                <w:sz w:val="22"/>
                <w:szCs w:val="22"/>
              </w:rPr>
              <w:t xml:space="preserve">|  Movimento Come Linguaggio e Lettura Somatica</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(75 min):</w:t>
            </w:r>
          </w:p>
          <w:p>
            <w:pPr>
              <w:spacing w:before="50" w:after="50"/>
            </w:pPr>
            <w:r>
              <w:rPr>
                <w:rFonts w:ascii="Arial" w:cs="Arial" w:eastAsia="Arial" w:hAnsi="Arial"/>
                <w:b w:val="false"/>
                <w:bCs w:val="false"/>
                <w:i w:val="false"/>
                <w:iCs w:val="false"/>
                <w:color w:val="333333"/>
                <w:sz w:val="20"/>
                <w:szCs w:val="20"/>
              </w:rPr>
              <w:t xml:space="preserve">◆ Ogni schema motorio racconta una storia: come ci muoviamo riflette come viviamo. Spalle chiuse = protezione/paura. Mandibola serrata = rabbia repressa. Bacino bloccato = controllo/insicurezza. Piedi disconnessi = mancanza di grounding/radicamento.</w:t>
            </w:r>
          </w:p>
          <w:p>
            <w:pPr>
              <w:spacing w:before="50" w:after="50"/>
            </w:pPr>
            <w:r>
              <w:rPr>
                <w:rFonts w:ascii="Arial" w:cs="Arial" w:eastAsia="Arial" w:hAnsi="Arial"/>
                <w:b w:val="false"/>
                <w:bCs w:val="false"/>
                <w:i w:val="false"/>
                <w:iCs w:val="false"/>
                <w:color w:val="333333"/>
                <w:sz w:val="20"/>
                <w:szCs w:val="20"/>
              </w:rPr>
              <w:t xml:space="preserve">◆ Pattern di compenso come autobiografia: il corpo è un archivio di esperienze. Non si tratta di “diagnosticare” ma di “osservare con curiosità”. Il coach MM legge il movimento come un musicista legge uno spartito.</w:t>
            </w:r>
          </w:p>
          <w:p>
            <w:pPr>
              <w:spacing w:before="50" w:after="50"/>
            </w:pPr>
            <w:r>
              <w:rPr>
                <w:rFonts w:ascii="Arial" w:cs="Arial" w:eastAsia="Arial" w:hAnsi="Arial"/>
                <w:b w:val="false"/>
                <w:bCs w:val="false"/>
                <w:i w:val="false"/>
                <w:iCs w:val="false"/>
                <w:color w:val="333333"/>
                <w:sz w:val="20"/>
                <w:szCs w:val="20"/>
              </w:rPr>
              <w:t xml:space="preserve">◆ Le armature caratteriali di Reich (cenni): come la tensione cronica organizza la personalità. Non come sistema diagnostico, ma come lente di osservazione.</w:t>
            </w:r>
          </w:p>
          <w:p>
            <w:pPr>
              <w:spacing w:before="50" w:after="50"/>
            </w:pPr>
            <w:r>
              <w:rPr>
                <w:rFonts w:ascii="Arial" w:cs="Arial" w:eastAsia="Arial" w:hAnsi="Arial"/>
                <w:b w:val="false"/>
                <w:bCs w:val="false"/>
                <w:i w:val="false"/>
                <w:iCs w:val="false"/>
                <w:color w:val="333333"/>
                <w:sz w:val="20"/>
                <w:szCs w:val="20"/>
              </w:rPr>
              <w:t xml:space="preserve">◆ Assessment MM attraverso il movimento: osservazione del cammino (ritmo, simmetria, ampiezza, contatto visivo, braccia), osservazione di movimenti fondamentali (squat, overhead reach, single leg stance), osservazione della respirazione durante il movimento.</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(75 min):</w:t>
            </w:r>
          </w:p>
          <w:p>
            <w:pPr>
              <w:spacing w:before="50" w:after="50"/>
            </w:pPr>
            <w:r>
              <w:rPr>
                <w:rFonts w:ascii="Arial" w:cs="Arial" w:eastAsia="Arial" w:hAnsi="Arial"/>
                <w:b w:val="false"/>
                <w:bCs w:val="false"/>
                <w:i w:val="false"/>
                <w:iCs w:val="false"/>
                <w:color w:val="333333"/>
                <w:sz w:val="20"/>
                <w:szCs w:val="20"/>
              </w:rPr>
              <w:t xml:space="preserve">◆ Laboratorio di osservazione: 4 persone camminano, il resto del gruppo osserva con la “Scheda Lettura Somatica MM”. Cosa vedete? Quali storie racconta quel corpo? Confronto osservazioni.</w:t>
            </w:r>
          </w:p>
          <w:p>
            <w:pPr>
              <w:spacing w:before="50" w:after="50"/>
            </w:pPr>
            <w:r>
              <w:rPr>
                <w:rFonts w:ascii="Arial" w:cs="Arial" w:eastAsia="Arial" w:hAnsi="Arial"/>
                <w:b w:val="false"/>
                <w:bCs w:val="false"/>
                <w:i w:val="false"/>
                <w:iCs w:val="false"/>
                <w:color w:val="333333"/>
                <w:sz w:val="20"/>
                <w:szCs w:val="20"/>
              </w:rPr>
              <w:t xml:space="preserve">◆ Movement Interview: in coppie, una persona si muove liberamente per 3 minuti (qualsiasi movimento, senza istruzioni), l’altra osserva e prende note. Poi condivisione: “Ecco cosa ho osservato” (senza interpretazione, solo descrizione).</w:t>
            </w:r>
          </w:p>
          <w:p>
            <w:pPr>
              <w:spacing w:before="50" w:after="50"/>
            </w:pPr>
            <w:r>
              <w:rPr>
                <w:rFonts w:ascii="Arial" w:cs="Arial" w:eastAsia="Arial" w:hAnsi="Arial"/>
                <w:b w:val="false"/>
                <w:bCs w:val="false"/>
                <w:i w:val="false"/>
                <w:iCs w:val="false"/>
                <w:color w:val="333333"/>
                <w:sz w:val="20"/>
                <w:szCs w:val="20"/>
              </w:rPr>
              <w:t xml:space="preserve">◆ Il potere della domanda: dopo l’osservazione, il coach chiede al cliente “Cosa senti in quella zona?” Non dice “Hai un blocco”. Pratica della domanda aperta vs affermazione interpretativa.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11.3  </w:t>
            </w:r>
            <w:r>
              <w:rPr>
                <w:rFonts w:ascii="Arial" w:cs="Arial" w:eastAsia="Arial" w:hAnsi="Arial"/>
                <w:b/>
                <w:bCs/>
                <w:color w:val="FFFFFF"/>
                <w:sz w:val="22"/>
                <w:szCs w:val="22"/>
              </w:rPr>
              <w:t xml:space="preserve">|  Touch, Ritmo e Propriocezione Avanzata</w:t>
            </w:r>
            <w:r>
              <w:rPr>
                <w:rFonts w:ascii="Arial" w:cs="Arial" w:eastAsia="Arial" w:hAnsi="Arial"/>
                <w:color w:val="AAAAAA"/>
                <w:sz w:val="18"/>
                <w:szCs w:val="18"/>
              </w:rPr>
              <w:t xml:space="preserve">     [3.5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Il tocco consapevole: neuroscienza dell’ossitocina. Il tocco attiva le fibre C-tattili afferenti (velocità ottimale: 1-10 cm/s) → rilascio ossitocina → riduzione cortisolo → sensazione di sicurezza. Il tocco del coach nel contesto sportivo: confini etici chiari. Dove, quando, come, con il permesso esplicito.</w:t>
            </w:r>
          </w:p>
          <w:p>
            <w:pPr>
              <w:spacing w:before="50" w:after="50"/>
            </w:pPr>
            <w:r>
              <w:rPr>
                <w:rFonts w:ascii="Arial" w:cs="Arial" w:eastAsia="Arial" w:hAnsi="Arial"/>
                <w:b w:val="false"/>
                <w:bCs w:val="false"/>
                <w:i w:val="false"/>
                <w:iCs w:val="false"/>
                <w:color w:val="333333"/>
                <w:sz w:val="20"/>
                <w:szCs w:val="20"/>
              </w:rPr>
              <w:t xml:space="preserve">◆ Il corpo come sistema ritmico: respirazione (12-20/min), battito cardiaco (60-100/min), peristalsi, onde cerebrali (0.5-40 Hz), ritmo circadiano (24h). Salute = sincronizzazione dei ritmi. Malattia/stress = desincronizzazione. Il training MM come ri-sincronizzatore.</w:t>
            </w:r>
          </w:p>
          <w:p>
            <w:pPr>
              <w:spacing w:before="50" w:after="50"/>
            </w:pPr>
            <w:r>
              <w:rPr>
                <w:rFonts w:ascii="Arial" w:cs="Arial" w:eastAsia="Arial" w:hAnsi="Arial"/>
                <w:b w:val="false"/>
                <w:bCs w:val="false"/>
                <w:i w:val="false"/>
                <w:iCs w:val="false"/>
                <w:color w:val="333333"/>
                <w:sz w:val="20"/>
                <w:szCs w:val="20"/>
              </w:rPr>
              <w:t xml:space="preserve">◆ Propriocezione come sesto senso espanso: non solo “equilibrio” ma consapevolezza della posizione del corpo nello spazio come forma di intelligenza. Training propriocettivo avanzato: occhi chiusi, superfici instabili, perturbazioni cognitive (calcolo durante esercizi di equilibrio), dual-task.</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(90 min):</w:t>
            </w:r>
          </w:p>
          <w:p>
            <w:pPr>
              <w:spacing w:before="50" w:after="50"/>
            </w:pPr>
            <w:r>
              <w:rPr>
                <w:rFonts w:ascii="Arial" w:cs="Arial" w:eastAsia="Arial" w:hAnsi="Arial"/>
                <w:b w:val="false"/>
                <w:bCs w:val="false"/>
                <w:i w:val="false"/>
                <w:iCs w:val="false"/>
                <w:color w:val="333333"/>
                <w:sz w:val="20"/>
                <w:szCs w:val="20"/>
              </w:rPr>
              <w:t xml:space="preserve">◆ Protocollo touch: pratica guidata del tocco di guida nel training (mano sulla scapola durante push-up, tocco sulla zona lombare durante hinge). Regole: chiedere sempre, tocco fermo e chiaro, mai ambiguo. Pratica in coppie con feedback.</w:t>
            </w:r>
          </w:p>
          <w:p>
            <w:pPr>
              <w:spacing w:before="50" w:after="50"/>
            </w:pPr>
            <w:r>
              <w:rPr>
                <w:rFonts w:ascii="Arial" w:cs="Arial" w:eastAsia="Arial" w:hAnsi="Arial"/>
                <w:b w:val="false"/>
                <w:bCs w:val="false"/>
                <w:i w:val="false"/>
                <w:iCs w:val="false"/>
                <w:color w:val="333333"/>
                <w:sz w:val="20"/>
                <w:szCs w:val="20"/>
              </w:rPr>
              <w:t xml:space="preserve">◆ Sequenza ritmica MM: 20 min di movimento dove il ritmo è il driver. Si parte dal ritmo del respiro, si aggiunge il ritmo del passo, si aggiunge il ritmo delle braccia, fino a una danza funzionale dove tutto è sincronizzato.</w:t>
            </w:r>
          </w:p>
          <w:p>
            <w:pPr>
              <w:spacing w:before="50" w:after="50"/>
            </w:pPr>
            <w:r>
              <w:rPr>
                <w:rFonts w:ascii="Arial" w:cs="Arial" w:eastAsia="Arial" w:hAnsi="Arial"/>
                <w:b w:val="false"/>
                <w:bCs w:val="false"/>
                <w:i w:val="false"/>
                <w:iCs w:val="false"/>
                <w:color w:val="333333"/>
                <w:sz w:val="20"/>
                <w:szCs w:val="20"/>
              </w:rPr>
              <w:t xml:space="preserve">◆ Proprioceptive Challenge: sequenza progressiva di 10 esercizi a difficoltà crescente (da stance su un piede ad occhi aperti fino a single leg Romanian deadlift su bosu con occhi chiusi + conteggio alla rovescia). Non come “circo” ma come espansione della consapevolezza.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11.4  </w:t>
            </w:r>
            <w:r>
              <w:rPr>
                <w:rFonts w:ascii="Arial" w:cs="Arial" w:eastAsia="Arial" w:hAnsi="Arial"/>
                <w:b/>
                <w:bCs/>
                <w:color w:val="FFFFFF"/>
                <w:sz w:val="22"/>
                <w:szCs w:val="22"/>
              </w:rPr>
              <w:t xml:space="preserve">|  Movimento, Creatività e Laboratorio di Integrazione</w:t>
            </w:r>
            <w:r>
              <w:rPr>
                <w:rFonts w:ascii="Arial" w:cs="Arial" w:eastAsia="Arial" w:hAnsi="Arial"/>
                <w:color w:val="AAAAAA"/>
                <w:sz w:val="18"/>
                <w:szCs w:val="18"/>
              </w:rPr>
              <w:t xml:space="preserve">     [3.5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(45 min):</w:t>
            </w:r>
          </w:p>
          <w:p>
            <w:pPr>
              <w:spacing w:before="50" w:after="50"/>
            </w:pPr>
            <w:r>
              <w:rPr>
                <w:rFonts w:ascii="Arial" w:cs="Arial" w:eastAsia="Arial" w:hAnsi="Arial"/>
                <w:b w:val="false"/>
                <w:bCs w:val="false"/>
                <w:i w:val="false"/>
                <w:iCs w:val="false"/>
                <w:color w:val="333333"/>
                <w:sz w:val="20"/>
                <w:szCs w:val="20"/>
              </w:rPr>
              <w:t xml:space="preserve">◆ Movimento e problem solving: studi Stanford (Oppezzo &amp; Schwartz, 2014): camminare aumenta il pensiero creativo del 60%. Non solo camminare: qualsiasi movimento che libera il corpo dal pattern posturale abituale apre nuovi pattern cognitivi.</w:t>
            </w:r>
          </w:p>
          <w:p>
            <w:pPr>
              <w:spacing w:before="50" w:after="50"/>
            </w:pPr>
            <w:r>
              <w:rPr>
                <w:rFonts w:ascii="Arial" w:cs="Arial" w:eastAsia="Arial" w:hAnsi="Arial"/>
                <w:b w:val="false"/>
                <w:bCs w:val="false"/>
                <w:i w:val="false"/>
                <w:iCs w:val="false"/>
                <w:color w:val="333333"/>
                <w:sz w:val="20"/>
                <w:szCs w:val="20"/>
              </w:rPr>
              <w:t xml:space="preserve">◆ Walking meetings: come i CEO più innovativi (Steve Jobs, Mark Zuckerberg) usano il movimento per il decision making. Applicazione MM: sessione di “Movement Coaching” dove il cliente si muove mentre discute problemi di business.</w:t>
            </w:r>
          </w:p>
          <w:p>
            <w:pPr>
              <w:spacing w:before="50" w:after="50"/>
            </w:pPr>
            <w:r>
              <w:rPr>
                <w:rFonts w:ascii="Arial" w:cs="Arial" w:eastAsia="Arial" w:hAnsi="Arial"/>
                <w:b w:val="false"/>
                <w:bCs w:val="false"/>
                <w:i w:val="false"/>
                <w:iCs w:val="false"/>
                <w:color w:val="333333"/>
                <w:sz w:val="20"/>
                <w:szCs w:val="20"/>
              </w:rPr>
              <w:t xml:space="preserve">◆ Flow-state induction: il movement flow come porta d’ingresso al flow state. Condizioni: challenge-skill balance, feedback immediato (propriocezione), focus completo (nessuna distrazione). La sessione MM come macchina per il flow.</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LABORATORIO DI INTEGRAZIONE (2.5 ore):</w:t>
            </w:r>
          </w:p>
          <w:p>
            <w:pPr>
              <w:spacing w:before="50" w:after="50"/>
            </w:pPr>
            <w:r>
              <w:rPr>
                <w:rFonts w:ascii="Arial" w:cs="Arial" w:eastAsia="Arial" w:hAnsi="Arial"/>
                <w:b w:val="false"/>
                <w:bCs w:val="false"/>
                <w:i w:val="false"/>
                <w:iCs w:val="false"/>
                <w:color w:val="333333"/>
                <w:sz w:val="20"/>
                <w:szCs w:val="20"/>
              </w:rPr>
              <w:t xml:space="preserve">◆ Ogni allievo conduce una “Sessione Somatic Intelligence” di 20 minuti su un piccolo gruppo (3-4 persone). La sessione deve integrare almeno: 1 esercizio di interocezione, 1 elemento di lettura somatica, 1 sequenza ritmico-propriocettiva, 1 momento di “3 Brain Check-In”.</w:t>
            </w:r>
          </w:p>
          <w:p>
            <w:pPr>
              <w:spacing w:before="50" w:after="50"/>
            </w:pPr>
            <w:r>
              <w:rPr>
                <w:rFonts w:ascii="Arial" w:cs="Arial" w:eastAsia="Arial" w:hAnsi="Arial"/>
                <w:b w:val="false"/>
                <w:bCs w:val="false"/>
                <w:i w:val="false"/>
                <w:iCs w:val="false"/>
                <w:color w:val="333333"/>
                <w:sz w:val="20"/>
                <w:szCs w:val="20"/>
              </w:rPr>
              <w:t xml:space="preserve">◆ Feedback strutturato con la “Scheda Valutazione Somatic Intelligence Coach”.</w:t>
            </w:r>
          </w:p>
          <w:p>
            <w:pPr>
              <w:spacing w:before="50" w:after="50"/>
            </w:pPr>
            <w:r>
              <w:rPr>
                <w:rFonts w:ascii="Arial" w:cs="Arial" w:eastAsia="Arial" w:hAnsi="Arial"/>
                <w:b w:val="false"/>
                <w:bCs w:val="false"/>
                <w:i w:val="false"/>
                <w:iCs w:val="false"/>
                <w:color w:val="333333"/>
                <w:sz w:val="20"/>
                <w:szCs w:val="20"/>
              </w:rPr>
              <w:t xml:space="preserve">◆ Discussione plenaria: “Cos’è la Somatic Intelligence per te ora? Come la porterai nella tua pratica?”</w:t>
            </w:r>
          </w:p>
          <w:p>
            <w:pPr>
              <w:spacing w:before="50" w:after="50"/>
            </w:pPr>
            <w:r>
              <w:rPr>
                <w:rFonts w:ascii="Arial" w:cs="Arial" w:eastAsia="Arial" w:hAnsi="Arial"/>
                <w:b w:val="false"/>
                <w:bCs w:val="false"/>
                <w:i w:val="false"/>
                <w:iCs w:val="false"/>
                <w:color w:val="333333"/>
                <w:sz w:val="20"/>
                <w:szCs w:val="20"/>
              </w:rPr>
              <w:t xml:space="preserve">◆ Consegna del “Manifesto dell’Intelligenza Somatica MM”: documento di una pagina con i principi fondamentali. Ogni allievo aggiunge la propria frase al manifesto collettivo.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6"/>
              <w:left w:val="single" w:color="C8A45A" w:sz="2"/>
              <w:bottom w:val="single" w:color="C8A45A" w:sz="6"/>
              <w:right w:val="single" w:color="C8A45A" w:sz="2"/>
            </w:tcBorders>
            <w:shd w:fill="1A1A2E" w:val="clear"/>
            <w:tcMar>
              <w:top w:type="dxa" w:w="200"/>
              <w:left w:type="dxa" w:w="300"/>
              <w:bottom w:type="dxa" w:w="200"/>
              <w:right w:type="dxa" w:w="300"/>
            </w:tcMar>
          </w:tcPr>
          <w:p>
            <w:pPr>
              <w:jc w:val="center"/>
            </w:pPr>
            <w:r>
              <w:rPr>
                <w:rFonts w:ascii="Arial" w:cs="Arial" w:eastAsia="Arial" w:hAnsi="Arial"/>
                <w:b/>
                <w:bCs/>
                <w:color w:val="C8A45A"/>
                <w:spacing w:val="200"/>
                <w:sz w:val="20"/>
                <w:szCs w:val="20"/>
              </w:rPr>
              <w:t xml:space="preserve">MODULO 12</w:t>
            </w:r>
          </w:p>
          <w:p>
            <w:pPr>
              <w:spacing w:before="100"/>
              <w:jc w:val="center"/>
            </w:pPr>
            <w:r>
              <w:rPr>
                <w:rFonts w:ascii="Arial" w:cs="Arial" w:eastAsia="Arial" w:hAnsi="Arial"/>
                <w:b/>
                <w:bCs/>
                <w:color w:val="FFFFFF"/>
                <w:sz w:val="32"/>
                <w:szCs w:val="32"/>
              </w:rPr>
              <w:t xml:space="preserve">PRACTICUM – TIROCINIO SUPERVISIONATO &amp; CERTIFICAZIONE</w:t>
            </w:r>
          </w:p>
          <w:p>
            <w:pPr>
              <w:spacing w:before="60"/>
              <w:jc w:val="center"/>
            </w:pPr>
            <w:r>
              <w:rPr>
                <w:rFonts w:ascii="Arial" w:cs="Arial" w:eastAsia="Arial" w:hAnsi="Arial"/>
                <w:i/>
                <w:iCs/>
                <w:color w:val="AAAAAA"/>
                <w:sz w:val="20"/>
                <w:szCs w:val="20"/>
              </w:rPr>
              <w:t xml:space="preserve">Dalla teoria alla padronanza pratica</w:t>
            </w:r>
          </w:p>
          <w:p>
            <w:pPr>
              <w:spacing w:before="80"/>
              <w:jc w:val="center"/>
            </w:pPr>
            <w:r>
              <w:rPr>
                <w:rFonts w:ascii="Arial" w:cs="Arial" w:eastAsia="Arial" w:hAnsi="Arial"/>
                <w:color w:val="C8A45A"/>
                <w:sz w:val="18"/>
                <w:szCs w:val="18"/>
              </w:rPr>
              <w:t xml:space="preserve">100+ (tirocinio) + 16 (aula) ore di formazione | Teoria + Pratica</w:t>
            </w:r>
          </w:p>
        </w:tc>
      </w:tr>
    </w:tbl>
    <w:p>
      <w:pPr>
        <w:spacing w:before="200" w:after="200"/>
      </w:pPr>
    </w:p>
    <w:p>
      <w:pPr>
        <w:spacing w:before="50" w:after="50"/>
      </w:pPr>
      <w:r>
        <w:rPr>
          <w:rFonts w:ascii="Arial" w:cs="Arial" w:eastAsia="Arial" w:hAnsi="Arial"/>
          <w:b/>
          <w:bCs/>
          <w:color w:val="1A1A2E"/>
          <w:sz w:val="20"/>
          <w:szCs w:val="20"/>
        </w:rPr>
        <w:t xml:space="preserve">Obiettivo del modulo: </w:t>
      </w:r>
      <w:r>
        <w:rPr>
          <w:rFonts w:ascii="Arial" w:cs="Arial" w:eastAsia="Arial" w:hAnsi="Arial"/>
          <w:color w:val="444444"/>
          <w:sz w:val="20"/>
          <w:szCs w:val="20"/>
        </w:rPr>
        <w:t xml:space="preserve">Verificare e consolidare la competenza reale dell’allievo attraverso pratica supervisionata, case study, video analysis ed esame finale multi-dimensionale.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12.1  </w:t>
            </w:r>
            <w:r>
              <w:rPr>
                <w:rFonts w:ascii="Arial" w:cs="Arial" w:eastAsia="Arial" w:hAnsi="Arial"/>
                <w:b/>
                <w:bCs/>
                <w:color w:val="FFFFFF"/>
                <w:sz w:val="22"/>
                <w:szCs w:val="22"/>
              </w:rPr>
              <w:t xml:space="preserve">|  Orientamento al Tirocinio e Protocolli di Supervisione</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INFORMATIVO (90 min):</w:t>
            </w:r>
          </w:p>
          <w:p>
            <w:pPr>
              <w:spacing w:before="50" w:after="50"/>
            </w:pPr>
            <w:r>
              <w:rPr>
                <w:rFonts w:ascii="Arial" w:cs="Arial" w:eastAsia="Arial" w:hAnsi="Arial"/>
                <w:b w:val="false"/>
                <w:bCs w:val="false"/>
                <w:i w:val="false"/>
                <w:iCs w:val="false"/>
                <w:color w:val="333333"/>
                <w:sz w:val="20"/>
                <w:szCs w:val="20"/>
              </w:rPr>
              <w:t xml:space="preserve">◆ Struttura del tirocinio: minimo 100 ore di pratica in 4-6 mesi. Almeno 60 ore presso Evolution Sport Studio Experience o struttura affiliata. Fino a 40 ore presso la propria struttura con supervisione remota.</w:t>
            </w:r>
          </w:p>
          <w:p>
            <w:pPr>
              <w:spacing w:before="50" w:after="50"/>
            </w:pPr>
            <w:r>
              <w:rPr>
                <w:rFonts w:ascii="Arial" w:cs="Arial" w:eastAsia="Arial" w:hAnsi="Arial"/>
                <w:b w:val="false"/>
                <w:bCs w:val="false"/>
                <w:i w:val="false"/>
                <w:iCs w:val="false"/>
                <w:color w:val="333333"/>
                <w:sz w:val="20"/>
                <w:szCs w:val="20"/>
              </w:rPr>
              <w:t xml:space="preserve">◆ Tipologie di ore accettate: sessioni 1:1 condotte sotto osservazione (30h), sessioni 1:1 condotte autonomamente e video-registrate (30h), co-conduzione con coach senior (20h), osservazione di sessioni condotte da Francesco/Giuseppe (10h), sessioni small group (10h).</w:t>
            </w:r>
          </w:p>
          <w:p>
            <w:pPr>
              <w:spacing w:before="50" w:after="50"/>
            </w:pPr>
            <w:r>
              <w:rPr>
                <w:rFonts w:ascii="Arial" w:cs="Arial" w:eastAsia="Arial" w:hAnsi="Arial"/>
                <w:b w:val="false"/>
                <w:bCs w:val="false"/>
                <w:i w:val="false"/>
                <w:iCs w:val="false"/>
                <w:color w:val="333333"/>
                <w:sz w:val="20"/>
                <w:szCs w:val="20"/>
              </w:rPr>
              <w:t xml:space="preserve">◆ Logbook del tirocinio: documento dove ogni sessione viene registrata con: data, ora, tipo sessione, nome cliente (anonimizzato), obiettivo della sessione, protocollo utilizzato, note e riflessioni, firma del supervisore.</w:t>
            </w:r>
          </w:p>
          <w:p>
            <w:pPr>
              <w:spacing w:before="50" w:after="50"/>
            </w:pPr>
            <w:r>
              <w:rPr>
                <w:rFonts w:ascii="Arial" w:cs="Arial" w:eastAsia="Arial" w:hAnsi="Arial"/>
                <w:b w:val="false"/>
                <w:bCs w:val="false"/>
                <w:i w:val="false"/>
                <w:iCs w:val="false"/>
                <w:color w:val="333333"/>
                <w:sz w:val="20"/>
                <w:szCs w:val="20"/>
              </w:rPr>
              <w:t xml:space="preserve">◆ Supervisione: 1 incontro di supervisione di gruppo ogni 2 settimane (90 min ciascuno). In ogni incontro: presentazione di un caso, discussione, feedback, problem solving.</w:t>
            </w:r>
          </w:p>
          <w:p>
            <w:pPr>
              <w:spacing w:before="50" w:after="50"/>
            </w:pPr>
            <w:r>
              <w:rPr>
                <w:rFonts w:ascii="Arial" w:cs="Arial" w:eastAsia="Arial" w:hAnsi="Arial"/>
                <w:b w:val="false"/>
                <w:bCs w:val="false"/>
                <w:i w:val="false"/>
                <w:iCs w:val="false"/>
                <w:color w:val="333333"/>
                <w:sz w:val="20"/>
                <w:szCs w:val="20"/>
              </w:rPr>
              <w:t xml:space="preserve">◆ Standard di qualità: la “Scheda Valutazione Sessione MM” con 10 criteri (presenza, comunicazione, competenza tecnica, adattabilità, gestione tempo, integrazione respiro, lettura somatica, sicurezza, professionalità, impatto percepito). Ogni criterio 1-10. Soglia: media 7/10 minimo.</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(90 min):</w:t>
            </w:r>
          </w:p>
          <w:p>
            <w:pPr>
              <w:spacing w:before="50" w:after="50"/>
            </w:pPr>
            <w:r>
              <w:rPr>
                <w:rFonts w:ascii="Arial" w:cs="Arial" w:eastAsia="Arial" w:hAnsi="Arial"/>
                <w:b w:val="false"/>
                <w:bCs w:val="false"/>
                <w:i w:val="false"/>
                <w:iCs w:val="false"/>
                <w:color w:val="333333"/>
                <w:sz w:val="20"/>
                <w:szCs w:val="20"/>
              </w:rPr>
              <w:t xml:space="preserve">◆ Compilazione del piano di tirocinio personalizzato: dove, quando, con chi, quante ore/settimana.</w:t>
            </w:r>
          </w:p>
          <w:p>
            <w:pPr>
              <w:spacing w:before="50" w:after="50"/>
            </w:pPr>
            <w:r>
              <w:rPr>
                <w:rFonts w:ascii="Arial" w:cs="Arial" w:eastAsia="Arial" w:hAnsi="Arial"/>
                <w:b w:val="false"/>
                <w:bCs w:val="false"/>
                <w:i w:val="false"/>
                <w:iCs w:val="false"/>
                <w:color w:val="333333"/>
                <w:sz w:val="20"/>
                <w:szCs w:val="20"/>
              </w:rPr>
              <w:t xml:space="preserve">◆ Prima sessione simulata sotto osservazione: ogni allievo conduce 15 minuti. Primo feedback formale con la scheda.</w:t>
            </w:r>
          </w:p>
          <w:p>
            <w:pPr>
              <w:spacing w:before="50" w:after="50"/>
            </w:pPr>
            <w:r>
              <w:rPr>
                <w:rFonts w:ascii="Arial" w:cs="Arial" w:eastAsia="Arial" w:hAnsi="Arial"/>
                <w:b w:val="false"/>
                <w:bCs w:val="false"/>
                <w:i w:val="false"/>
                <w:iCs w:val="false"/>
                <w:color w:val="333333"/>
                <w:sz w:val="20"/>
                <w:szCs w:val="20"/>
              </w:rPr>
              <w:t xml:space="preserve">◆ Consegna materiali: Logbook, Scheda Valutazione, Template Case Study, Codice Etico MM.</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12.2  </w:t>
            </w:r>
            <w:r>
              <w:rPr>
                <w:rFonts w:ascii="Arial" w:cs="Arial" w:eastAsia="Arial" w:hAnsi="Arial"/>
                <w:b/>
                <w:bCs/>
                <w:color w:val="FFFFFF"/>
                <w:sz w:val="22"/>
                <w:szCs w:val="22"/>
              </w:rPr>
              <w:t xml:space="preserve">|  Case Study: Metodologia e Presentazione</w:t>
            </w:r>
            <w:r>
              <w:rPr>
                <w:rFonts w:ascii="Arial" w:cs="Arial" w:eastAsia="Arial" w:hAnsi="Arial"/>
                <w:color w:val="AAAAAA"/>
                <w:sz w:val="18"/>
                <w:szCs w:val="18"/>
              </w:rPr>
              <w:t xml:space="preserve">     [3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BLOCCO TEORICO (60 min):</w:t>
            </w:r>
          </w:p>
          <w:p>
            <w:pPr>
              <w:spacing w:before="50" w:after="50"/>
            </w:pPr>
            <w:r>
              <w:rPr>
                <w:rFonts w:ascii="Arial" w:cs="Arial" w:eastAsia="Arial" w:hAnsi="Arial"/>
                <w:b w:val="false"/>
                <w:bCs w:val="false"/>
                <w:i w:val="false"/>
                <w:iCs w:val="false"/>
                <w:color w:val="333333"/>
                <w:sz w:val="20"/>
                <w:szCs w:val="20"/>
              </w:rPr>
              <w:t xml:space="preserve">◆ Cos’è un case study MM: documentazione completa del percorso di un cliente dall’assessment iniziale ai risultati. Struttura: Presentazione cliente (anonimizzata) → Assessment iniziale (postura, respiro, HRV, questionario PNEI, obiettivi) → Ipotesi e piano d’intervento → Programmazione 12 settimane (settimana per settimana) → Progressione e adattamenti → Risultati (dati pre/post) → Riflessione e apprendimenti.</w:t>
            </w:r>
          </w:p>
          <w:p>
            <w:pPr>
              <w:spacing w:before="50" w:after="50"/>
            </w:pPr>
            <w:r>
              <w:rPr>
                <w:rFonts w:ascii="Arial" w:cs="Arial" w:eastAsia="Arial" w:hAnsi="Arial"/>
                <w:b w:val="false"/>
                <w:bCs w:val="false"/>
                <w:i w:val="false"/>
                <w:iCs w:val="false"/>
                <w:color w:val="333333"/>
                <w:sz w:val="20"/>
                <w:szCs w:val="20"/>
              </w:rPr>
              <w:t xml:space="preserve">◆ Requisiti: 3 case study completi. Almeno 1 con cliente CEO/executive. Almeno 1 con componente posturale/dolore. Almeno 1 con componente stress/burnout.</w:t>
            </w:r>
          </w:p>
          <w:p>
            <w:pPr>
              <w:spacing w:before="50" w:after="50"/>
            </w:pPr>
            <w:r>
              <w:rPr>
                <w:rFonts w:ascii="Arial" w:cs="Arial" w:eastAsia="Arial" w:hAnsi="Arial"/>
                <w:b w:val="false"/>
                <w:bCs w:val="false"/>
                <w:i w:val="false"/>
                <w:iCs w:val="false"/>
                <w:color w:val="333333"/>
                <w:sz w:val="20"/>
                <w:szCs w:val="20"/>
              </w:rPr>
              <w:t xml:space="preserve">◆ Come raccogliere i dati: protocollo di misurazione standardizzato MM. Foto posturali, BOLT test, HRV basale, questionario PNEI 20 domande, composizione corporea.</w:t>
            </w:r>
          </w:p>
          <w:p>
            <w:pPr>
              <w:spacing w:before="80" w:after="80"/>
            </w:pPr>
          </w:p>
          <w:p>
            <w:pPr>
              <w:spacing w:before="50" w:after="50"/>
            </w:pPr>
            <w:r>
              <w:rPr>
                <w:rFonts w:ascii="Arial" w:cs="Arial" w:eastAsia="Arial" w:hAnsi="Arial"/>
                <w:b w:val="false"/>
                <w:bCs w:val="false"/>
                <w:i w:val="false"/>
                <w:iCs w:val="false"/>
                <w:color w:val="333333"/>
                <w:sz w:val="20"/>
                <w:szCs w:val="20"/>
              </w:rPr>
              <w:t xml:space="preserve">BLOCCO PRATICO (90 min):</w:t>
            </w:r>
          </w:p>
          <w:p>
            <w:pPr>
              <w:spacing w:before="50" w:after="50"/>
            </w:pPr>
            <w:r>
              <w:rPr>
                <w:rFonts w:ascii="Arial" w:cs="Arial" w:eastAsia="Arial" w:hAnsi="Arial"/>
                <w:b w:val="false"/>
                <w:bCs w:val="false"/>
                <w:i w:val="false"/>
                <w:iCs w:val="false"/>
                <w:color w:val="333333"/>
                <w:sz w:val="20"/>
                <w:szCs w:val="20"/>
              </w:rPr>
              <w:t xml:space="preserve">◆ Template case study: compilazione guidata del template con un caso fittizio.</w:t>
            </w:r>
          </w:p>
          <w:p>
            <w:pPr>
              <w:spacing w:before="50" w:after="50"/>
            </w:pPr>
            <w:r>
              <w:rPr>
                <w:rFonts w:ascii="Arial" w:cs="Arial" w:eastAsia="Arial" w:hAnsi="Arial"/>
                <w:b w:val="false"/>
                <w:bCs w:val="false"/>
                <w:i w:val="false"/>
                <w:iCs w:val="false"/>
                <w:color w:val="333333"/>
                <w:sz w:val="20"/>
                <w:szCs w:val="20"/>
              </w:rPr>
              <w:t xml:space="preserve">◆ Peer review: scambio dei case study tra allievi. Feedback con la “Scheda Valutazione Case Study” (completezza, ragionamento clinico, coerenza piano-obiettivi, qualità dei dati, riflessione critica).</w:t>
            </w:r>
          </w:p>
          <w:p>
            <w:pPr>
              <w:spacing w:before="50" w:after="50"/>
            </w:pPr>
            <w:r>
              <w:rPr>
                <w:rFonts w:ascii="Arial" w:cs="Arial" w:eastAsia="Arial" w:hAnsi="Arial"/>
                <w:b w:val="false"/>
                <w:bCs w:val="false"/>
                <w:i w:val="false"/>
                <w:iCs w:val="false"/>
                <w:color w:val="333333"/>
                <w:sz w:val="20"/>
                <w:szCs w:val="20"/>
              </w:rPr>
              <w:t xml:space="preserve">◆ Esempio: Francesco presenta un suo case study reale come modello di riferimento.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12.3  </w:t>
            </w:r>
            <w:r>
              <w:rPr>
                <w:rFonts w:ascii="Arial" w:cs="Arial" w:eastAsia="Arial" w:hAnsi="Arial"/>
                <w:b/>
                <w:bCs/>
                <w:color w:val="FFFFFF"/>
                <w:sz w:val="22"/>
                <w:szCs w:val="22"/>
              </w:rPr>
              <w:t xml:space="preserve">|  Video Analysis e Peer Teaching</w:t>
            </w:r>
            <w:r>
              <w:rPr>
                <w:rFonts w:ascii="Arial" w:cs="Arial" w:eastAsia="Arial" w:hAnsi="Arial"/>
                <w:color w:val="AAAAAA"/>
                <w:sz w:val="18"/>
                <w:szCs w:val="18"/>
              </w:rPr>
              <w:t xml:space="preserve">     [4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 Ogni allievo porta un video di 15-20 minuti di una sessione reale condotta durante il tirocinio.</w:t>
            </w:r>
          </w:p>
          <w:p>
            <w:pPr>
              <w:spacing w:before="50" w:after="50"/>
            </w:pPr>
            <w:r>
              <w:rPr>
                <w:rFonts w:ascii="Arial" w:cs="Arial" w:eastAsia="Arial" w:hAnsi="Arial"/>
                <w:b w:val="false"/>
                <w:bCs w:val="false"/>
                <w:i w:val="false"/>
                <w:iCs w:val="false"/>
                <w:color w:val="333333"/>
                <w:sz w:val="20"/>
                <w:szCs w:val="20"/>
              </w:rPr>
              <w:t xml:space="preserve">◆ Proiezione del video in gruppo (3-4 video per sessione, con rotazione nelle sessioni successive).</w:t>
            </w:r>
          </w:p>
          <w:p>
            <w:pPr>
              <w:spacing w:before="50" w:after="50"/>
            </w:pPr>
            <w:r>
              <w:rPr>
                <w:rFonts w:ascii="Arial" w:cs="Arial" w:eastAsia="Arial" w:hAnsi="Arial"/>
                <w:b w:val="false"/>
                <w:bCs w:val="false"/>
                <w:i w:val="false"/>
                <w:iCs w:val="false"/>
                <w:color w:val="333333"/>
                <w:sz w:val="20"/>
                <w:szCs w:val="20"/>
              </w:rPr>
              <w:t xml:space="preserve">◆ Protocollo di analisi: prima l’allievo auto-valuta (“cosa ho fatto bene, cosa migliorerei”), poi feedback del gruppo con la scheda, poi feedback del docente.</w:t>
            </w:r>
          </w:p>
          <w:p>
            <w:pPr>
              <w:spacing w:before="50" w:after="50"/>
            </w:pPr>
            <w:r>
              <w:rPr>
                <w:rFonts w:ascii="Arial" w:cs="Arial" w:eastAsia="Arial" w:hAnsi="Arial"/>
                <w:b w:val="false"/>
                <w:bCs w:val="false"/>
                <w:i w:val="false"/>
                <w:iCs w:val="false"/>
                <w:color w:val="333333"/>
                <w:sz w:val="20"/>
                <w:szCs w:val="20"/>
              </w:rPr>
              <w:t xml:space="preserve">◆ Focus dell’analisi: non solo “tecnica” ma: qualità della presenza, voce e comunicazione, capacità di adattamento in tempo reale, integrazione dei vari moduli, gestione del tempo, momento più potente della sessione.</w:t>
            </w:r>
          </w:p>
          <w:p>
            <w:pPr>
              <w:spacing w:before="50" w:after="50"/>
            </w:pPr>
            <w:r>
              <w:rPr>
                <w:rFonts w:ascii="Arial" w:cs="Arial" w:eastAsia="Arial" w:hAnsi="Arial"/>
                <w:b w:val="false"/>
                <w:bCs w:val="false"/>
                <w:i w:val="false"/>
                <w:iCs w:val="false"/>
                <w:color w:val="333333"/>
                <w:sz w:val="20"/>
                <w:szCs w:val="20"/>
              </w:rPr>
              <w:t xml:space="preserve">◆ Peer teaching: dopo l’analisi, l’allievo riprova il momento “critico” dal vivo con un compagno, applicando i feedback ricevuti. 5 minuti. Secondo round di feedback.</w:t>
            </w:r>
          </w:p>
          <w:p>
            <w:pPr>
              <w:spacing w:before="60" w:after="60"/>
            </w:pPr>
          </w:p>
          <w:p>
            <w:pPr>
              <w:spacing w:before="50" w:after="50"/>
            </w:pPr>
            <w:r>
              <w:rPr>
                <w:rFonts w:ascii="Arial" w:cs="Arial" w:eastAsia="Arial" w:hAnsi="Arial"/>
                <w:b/>
                <w:bCs/>
                <w:i w:val="false"/>
                <w:iCs w:val="false"/>
                <w:color w:val="333333"/>
                <w:sz w:val="20"/>
                <w:szCs w:val="20"/>
              </w:rPr>
              <w:t xml:space="preserve">Materiale: proiettore, casse audio, Scheda Video Analysis MM.</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3"/>
              <w:left w:val="single" w:color="E0E0E0" w:sz="1"/>
              <w:bottom w:val="single" w:color="E0E0E0" w:sz="1"/>
              <w:right w:val="single" w:color="E0E0E0" w:sz="1"/>
            </w:tcBorders>
            <w:shd w:fill="2D2D44" w:val="clear"/>
            <w:tcMar>
              <w:top w:type="dxa" w:w="100"/>
              <w:left w:type="dxa" w:w="200"/>
              <w:bottom w:type="dxa" w:w="100"/>
              <w:right w:type="dxa" w:w="200"/>
            </w:tcMar>
          </w:tcPr>
          <w:p>
            <w:r>
              <w:rPr>
                <w:rFonts w:ascii="Arial" w:cs="Arial" w:eastAsia="Arial" w:hAnsi="Arial"/>
                <w:b/>
                <w:bCs/>
                <w:color w:val="C8A45A"/>
                <w:sz w:val="18"/>
                <w:szCs w:val="18"/>
              </w:rPr>
              <w:t xml:space="preserve">LEZIONE 12.4  </w:t>
            </w:r>
            <w:r>
              <w:rPr>
                <w:rFonts w:ascii="Arial" w:cs="Arial" w:eastAsia="Arial" w:hAnsi="Arial"/>
                <w:b/>
                <w:bCs/>
                <w:color w:val="FFFFFF"/>
                <w:sz w:val="22"/>
                <w:szCs w:val="22"/>
              </w:rPr>
              <w:t xml:space="preserve">|  Esame Finale e Certificazione</w:t>
            </w:r>
            <w:r>
              <w:rPr>
                <w:rFonts w:ascii="Arial" w:cs="Arial" w:eastAsia="Arial" w:hAnsi="Arial"/>
                <w:color w:val="AAAAAA"/>
                <w:sz w:val="18"/>
                <w:szCs w:val="18"/>
              </w:rPr>
              <w:t xml:space="preserve">     [6 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E8E8" w:sz="1"/>
              <w:bottom w:val="single" w:color="E8E8E8" w:sz="1"/>
              <w:right w:val="single" w:color="E8E8E8" w:sz="1"/>
            </w:tcBorders>
            <w:shd w:fill="FAFAF8" w:val="clear"/>
            <w:tcMar>
              <w:top w:type="dxa" w:w="120"/>
              <w:left w:type="dxa" w:w="200"/>
              <w:bottom w:type="dxa" w:w="120"/>
              <w:right w:type="dxa" w:w="200"/>
            </w:tcMar>
          </w:tcPr>
          <w:p>
            <w:pPr>
              <w:spacing w:before="50" w:after="50"/>
            </w:pPr>
            <w:r>
              <w:rPr>
                <w:rFonts w:ascii="Arial" w:cs="Arial" w:eastAsia="Arial" w:hAnsi="Arial"/>
                <w:b w:val="false"/>
                <w:bCs w:val="false"/>
                <w:i w:val="false"/>
                <w:iCs w:val="false"/>
                <w:color w:val="333333"/>
                <w:sz w:val="20"/>
                <w:szCs w:val="20"/>
              </w:rPr>
              <w:t xml:space="preserve">L’esame è su 3 prove, tutte nello stesso giorno:</w:t>
            </w:r>
          </w:p>
          <w:p>
            <w:pPr>
              <w:spacing w:before="60" w:after="60"/>
            </w:pPr>
          </w:p>
          <w:p>
            <w:pPr>
              <w:spacing w:before="50" w:after="50"/>
            </w:pPr>
            <w:r>
              <w:rPr>
                <w:rFonts w:ascii="Arial" w:cs="Arial" w:eastAsia="Arial" w:hAnsi="Arial"/>
                <w:b/>
                <w:bCs/>
                <w:i w:val="false"/>
                <w:iCs w:val="false"/>
                <w:color w:val="333333"/>
                <w:sz w:val="20"/>
                <w:szCs w:val="20"/>
              </w:rPr>
              <w:t xml:space="preserve">PROVA 1 – SCRITTA (90 min):</w:t>
            </w:r>
          </w:p>
          <w:p>
            <w:pPr>
              <w:spacing w:before="50" w:after="50"/>
            </w:pPr>
            <w:r>
              <w:rPr>
                <w:rFonts w:ascii="Arial" w:cs="Arial" w:eastAsia="Arial" w:hAnsi="Arial"/>
                <w:b w:val="false"/>
                <w:bCs w:val="false"/>
                <w:i w:val="false"/>
                <w:iCs w:val="false"/>
                <w:color w:val="333333"/>
                <w:sz w:val="20"/>
                <w:szCs w:val="20"/>
              </w:rPr>
              <w:t xml:space="preserve">◆ 50 domande a risposta multipla (tutti i 12 moduli).</w:t>
            </w:r>
          </w:p>
          <w:p>
            <w:pPr>
              <w:spacing w:before="50" w:after="50"/>
            </w:pPr>
            <w:r>
              <w:rPr>
                <w:rFonts w:ascii="Arial" w:cs="Arial" w:eastAsia="Arial" w:hAnsi="Arial"/>
                <w:b w:val="false"/>
                <w:bCs w:val="false"/>
                <w:i w:val="false"/>
                <w:iCs w:val="false"/>
                <w:color w:val="333333"/>
                <w:sz w:val="20"/>
                <w:szCs w:val="20"/>
              </w:rPr>
              <w:t xml:space="preserve">◆ 3 domande aperte (ragionamento clinico, progettazione sessione, scenario etico).</w:t>
            </w:r>
          </w:p>
          <w:p>
            <w:pPr>
              <w:spacing w:before="50" w:after="50"/>
            </w:pPr>
            <w:r>
              <w:rPr>
                <w:rFonts w:ascii="Arial" w:cs="Arial" w:eastAsia="Arial" w:hAnsi="Arial"/>
                <w:b w:val="false"/>
                <w:bCs w:val="false"/>
                <w:i w:val="false"/>
                <w:iCs w:val="false"/>
                <w:color w:val="333333"/>
                <w:sz w:val="20"/>
                <w:szCs w:val="20"/>
              </w:rPr>
              <w:t xml:space="preserve">◆ Soglia: 70% risposte corrette + sufficiency nelle domande aperte.</w:t>
            </w:r>
          </w:p>
          <w:p>
            <w:pPr>
              <w:spacing w:before="60" w:after="60"/>
            </w:pPr>
          </w:p>
          <w:p>
            <w:pPr>
              <w:spacing w:before="50" w:after="50"/>
            </w:pPr>
            <w:r>
              <w:rPr>
                <w:rFonts w:ascii="Arial" w:cs="Arial" w:eastAsia="Arial" w:hAnsi="Arial"/>
                <w:b/>
                <w:bCs/>
                <w:i w:val="false"/>
                <w:iCs w:val="false"/>
                <w:color w:val="333333"/>
                <w:sz w:val="20"/>
                <w:szCs w:val="20"/>
              </w:rPr>
              <w:t xml:space="preserve">PROVA 2 – PRATICA (45 min per candidato):</w:t>
            </w:r>
          </w:p>
          <w:p>
            <w:pPr>
              <w:spacing w:before="50" w:after="50"/>
            </w:pPr>
            <w:r>
              <w:rPr>
                <w:rFonts w:ascii="Arial" w:cs="Arial" w:eastAsia="Arial" w:hAnsi="Arial"/>
                <w:b w:val="false"/>
                <w:bCs w:val="false"/>
                <w:i w:val="false"/>
                <w:iCs w:val="false"/>
                <w:color w:val="333333"/>
                <w:sz w:val="20"/>
                <w:szCs w:val="20"/>
              </w:rPr>
              <w:t xml:space="preserve">◆ Il candidato estrae un profilo cliente (busta chiusa).</w:t>
            </w:r>
          </w:p>
          <w:p>
            <w:pPr>
              <w:spacing w:before="50" w:after="50"/>
            </w:pPr>
            <w:r>
              <w:rPr>
                <w:rFonts w:ascii="Arial" w:cs="Arial" w:eastAsia="Arial" w:hAnsi="Arial"/>
                <w:b w:val="false"/>
                <w:bCs w:val="false"/>
                <w:i w:val="false"/>
                <w:iCs w:val="false"/>
                <w:color w:val="333333"/>
                <w:sz w:val="20"/>
                <w:szCs w:val="20"/>
              </w:rPr>
              <w:t xml:space="preserve">◆ 10 minuti di preparazione.</w:t>
            </w:r>
          </w:p>
          <w:p>
            <w:pPr>
              <w:spacing w:before="50" w:after="50"/>
            </w:pPr>
            <w:r>
              <w:rPr>
                <w:rFonts w:ascii="Arial" w:cs="Arial" w:eastAsia="Arial" w:hAnsi="Arial"/>
                <w:b w:val="false"/>
                <w:bCs w:val="false"/>
                <w:i w:val="false"/>
                <w:iCs w:val="false"/>
                <w:color w:val="333333"/>
                <w:sz w:val="20"/>
                <w:szCs w:val="20"/>
              </w:rPr>
              <w:t xml:space="preserve">◆ Conduzione di una sessione MM completa di 30 minuti su un “cliente” (compagno di corso).</w:t>
            </w:r>
          </w:p>
          <w:p>
            <w:pPr>
              <w:spacing w:before="50" w:after="50"/>
            </w:pPr>
            <w:r>
              <w:rPr>
                <w:rFonts w:ascii="Arial" w:cs="Arial" w:eastAsia="Arial" w:hAnsi="Arial"/>
                <w:b w:val="false"/>
                <w:bCs w:val="false"/>
                <w:i w:val="false"/>
                <w:iCs w:val="false"/>
                <w:color w:val="333333"/>
                <w:sz w:val="20"/>
                <w:szCs w:val="20"/>
              </w:rPr>
              <w:t xml:space="preserve">◆ La sessione deve dimostrare: assessment iniziale rapido, scelta del protocollo, integrazione respiro-movimento-coscienza, comunicazione efficace, adattabilità, chiusura con integrazione.</w:t>
            </w:r>
          </w:p>
          <w:p>
            <w:pPr>
              <w:spacing w:before="50" w:after="50"/>
            </w:pPr>
            <w:r>
              <w:rPr>
                <w:rFonts w:ascii="Arial" w:cs="Arial" w:eastAsia="Arial" w:hAnsi="Arial"/>
                <w:b w:val="false"/>
                <w:bCs w:val="false"/>
                <w:i w:val="false"/>
                <w:iCs w:val="false"/>
                <w:color w:val="333333"/>
                <w:sz w:val="20"/>
                <w:szCs w:val="20"/>
              </w:rPr>
              <w:t xml:space="preserve">◆ Valutazione: panel di 2-3 valutatori con la Scheda Valutazione Sessione MM. Soglia: media 7/10.</w:t>
            </w:r>
          </w:p>
          <w:p>
            <w:pPr>
              <w:spacing w:before="60" w:after="60"/>
            </w:pPr>
          </w:p>
          <w:p>
            <w:pPr>
              <w:spacing w:before="50" w:after="50"/>
            </w:pPr>
            <w:r>
              <w:rPr>
                <w:rFonts w:ascii="Arial" w:cs="Arial" w:eastAsia="Arial" w:hAnsi="Arial"/>
                <w:b/>
                <w:bCs/>
                <w:i w:val="false"/>
                <w:iCs w:val="false"/>
                <w:color w:val="333333"/>
                <w:sz w:val="20"/>
                <w:szCs w:val="20"/>
              </w:rPr>
              <w:t xml:space="preserve">PROVA 3 – ORALE (20 min per candidato):</w:t>
            </w:r>
          </w:p>
          <w:p>
            <w:pPr>
              <w:spacing w:before="50" w:after="50"/>
            </w:pPr>
            <w:r>
              <w:rPr>
                <w:rFonts w:ascii="Arial" w:cs="Arial" w:eastAsia="Arial" w:hAnsi="Arial"/>
                <w:b w:val="false"/>
                <w:bCs w:val="false"/>
                <w:i w:val="false"/>
                <w:iCs w:val="false"/>
                <w:color w:val="333333"/>
                <w:sz w:val="20"/>
                <w:szCs w:val="20"/>
              </w:rPr>
              <w:t xml:space="preserve">◆ Presentazione di 1 case study (10 min) + domande del panel (10 min).</w:t>
            </w:r>
          </w:p>
          <w:p>
            <w:pPr>
              <w:spacing w:before="50" w:after="50"/>
            </w:pPr>
            <w:r>
              <w:rPr>
                <w:rFonts w:ascii="Arial" w:cs="Arial" w:eastAsia="Arial" w:hAnsi="Arial"/>
                <w:b w:val="false"/>
                <w:bCs w:val="false"/>
                <w:i w:val="false"/>
                <w:iCs w:val="false"/>
                <w:color w:val="333333"/>
                <w:sz w:val="20"/>
                <w:szCs w:val="20"/>
              </w:rPr>
              <w:t xml:space="preserve">◆ Le domande testano: ragionamento clinico, capacità di adattamento, conoscenza trasversale dei moduli, etica e confini professionali.</w:t>
            </w:r>
          </w:p>
          <w:p>
            <w:pPr>
              <w:spacing w:before="50" w:after="50"/>
            </w:pPr>
            <w:r>
              <w:rPr>
                <w:rFonts w:ascii="Arial" w:cs="Arial" w:eastAsia="Arial" w:hAnsi="Arial"/>
                <w:b w:val="false"/>
                <w:bCs w:val="false"/>
                <w:i w:val="false"/>
                <w:iCs w:val="false"/>
                <w:color w:val="333333"/>
                <w:sz w:val="20"/>
                <w:szCs w:val="20"/>
              </w:rPr>
              <w:t xml:space="preserve">◆ Soglia: sufficienza su tutte le aree.</w:t>
            </w:r>
          </w:p>
          <w:p>
            <w:pPr>
              <w:spacing w:before="80" w:after="80"/>
            </w:pPr>
          </w:p>
          <w:p>
            <w:pPr>
              <w:spacing w:before="50" w:after="50"/>
            </w:pPr>
            <w:r>
              <w:rPr>
                <w:rFonts w:ascii="Arial" w:cs="Arial" w:eastAsia="Arial" w:hAnsi="Arial"/>
                <w:b/>
                <w:bCs/>
                <w:i w:val="false"/>
                <w:iCs w:val="false"/>
                <w:color w:val="333333"/>
                <w:sz w:val="20"/>
                <w:szCs w:val="20"/>
              </w:rPr>
              <w:t xml:space="preserve">CERTIFICAZIONE:</w:t>
            </w:r>
          </w:p>
          <w:p>
            <w:pPr>
              <w:spacing w:before="50" w:after="50"/>
            </w:pPr>
            <w:r>
              <w:rPr>
                <w:rFonts w:ascii="Arial" w:cs="Arial" w:eastAsia="Arial" w:hAnsi="Arial"/>
                <w:b w:val="false"/>
                <w:bCs w:val="false"/>
                <w:i w:val="false"/>
                <w:iCs w:val="false"/>
                <w:color w:val="333333"/>
                <w:sz w:val="20"/>
                <w:szCs w:val="20"/>
              </w:rPr>
              <w:t xml:space="preserve">◆ Superamento di tutte e 3 le prove + completamento 100h tirocinio + consegna 3 case study + firma Codice Etico = MIND MOVEMENT COACH – LEVEL 1.</w:t>
            </w:r>
          </w:p>
          <w:p>
            <w:pPr>
              <w:spacing w:before="50" w:after="50"/>
            </w:pPr>
            <w:r>
              <w:rPr>
                <w:rFonts w:ascii="Arial" w:cs="Arial" w:eastAsia="Arial" w:hAnsi="Arial"/>
                <w:b w:val="false"/>
                <w:bCs w:val="false"/>
                <w:i w:val="false"/>
                <w:iCs w:val="false"/>
                <w:color w:val="333333"/>
                <w:sz w:val="20"/>
                <w:szCs w:val="20"/>
              </w:rPr>
              <w:t xml:space="preserve">◆ Chi non supera una prova può ripeterla entro 3 mesi.</w:t>
            </w:r>
          </w:p>
          <w:p>
            <w:pPr>
              <w:spacing w:before="50" w:after="50"/>
            </w:pPr>
            <w:r>
              <w:rPr>
                <w:rFonts w:ascii="Arial" w:cs="Arial" w:eastAsia="Arial" w:hAnsi="Arial"/>
                <w:b w:val="false"/>
                <w:bCs w:val="false"/>
                <w:i w:val="false"/>
                <w:iCs w:val="false"/>
                <w:color w:val="333333"/>
                <w:sz w:val="20"/>
                <w:szCs w:val="20"/>
              </w:rPr>
              <w:t xml:space="preserve">◆ Livelli successivi: Level 2 (dopo 1 anno di pratica + esame avanzato), Level 3 – Master Coach (su invito di Francesco, dopo 3+ anni e contributo significativo alla community).</w:t>
            </w:r>
          </w:p>
          <w:p>
            <w:pPr>
              <w:spacing w:before="80" w:after="80"/>
            </w:pPr>
          </w:p>
          <w:p>
            <w:pPr>
              <w:spacing w:before="50" w:after="50"/>
            </w:pPr>
            <w:r>
              <w:rPr>
                <w:rFonts w:ascii="Arial" w:cs="Arial" w:eastAsia="Arial" w:hAnsi="Arial"/>
                <w:b/>
                <w:bCs/>
                <w:i w:val="false"/>
                <w:iCs w:val="false"/>
                <w:color w:val="333333"/>
                <w:sz w:val="20"/>
                <w:szCs w:val="20"/>
              </w:rPr>
              <w:t xml:space="preserve">POST-CERTIFICAZIONE:</w:t>
            </w:r>
          </w:p>
          <w:p>
            <w:pPr>
              <w:spacing w:before="50" w:after="50"/>
            </w:pPr>
            <w:r>
              <w:rPr>
                <w:rFonts w:ascii="Arial" w:cs="Arial" w:eastAsia="Arial" w:hAnsi="Arial"/>
                <w:b w:val="false"/>
                <w:bCs w:val="false"/>
                <w:i w:val="false"/>
                <w:iCs w:val="false"/>
                <w:color w:val="333333"/>
                <w:sz w:val="20"/>
                <w:szCs w:val="20"/>
              </w:rPr>
              <w:t xml:space="preserve">◆ 6 mesi di mentoring mensile con il team MM (1 call di gruppo/mese).</w:t>
            </w:r>
          </w:p>
          <w:p>
            <w:pPr>
              <w:spacing w:before="50" w:after="50"/>
            </w:pPr>
            <w:r>
              <w:rPr>
                <w:rFonts w:ascii="Arial" w:cs="Arial" w:eastAsia="Arial" w:hAnsi="Arial"/>
                <w:b w:val="false"/>
                <w:bCs w:val="false"/>
                <w:i w:val="false"/>
                <w:iCs w:val="false"/>
                <w:color w:val="333333"/>
                <w:sz w:val="20"/>
                <w:szCs w:val="20"/>
              </w:rPr>
              <w:t xml:space="preserve">◆ Accesso alla community MM Coach (gruppo privato).</w:t>
            </w:r>
          </w:p>
          <w:p>
            <w:pPr>
              <w:spacing w:before="50" w:after="50"/>
            </w:pPr>
            <w:r>
              <w:rPr>
                <w:rFonts w:ascii="Arial" w:cs="Arial" w:eastAsia="Arial" w:hAnsi="Arial"/>
                <w:b w:val="false"/>
                <w:bCs w:val="false"/>
                <w:i w:val="false"/>
                <w:iCs w:val="false"/>
                <w:color w:val="333333"/>
                <w:sz w:val="20"/>
                <w:szCs w:val="20"/>
              </w:rPr>
              <w:t xml:space="preserve">◆ Accesso al portale aggiornamento continuo (nuovi contenuti, ricerche, protocolli).</w:t>
            </w:r>
          </w:p>
          <w:p>
            <w:pPr>
              <w:spacing w:before="50" w:after="50"/>
            </w:pPr>
            <w:r>
              <w:rPr>
                <w:rFonts w:ascii="Arial" w:cs="Arial" w:eastAsia="Arial" w:hAnsi="Arial"/>
                <w:b w:val="false"/>
                <w:bCs w:val="false"/>
                <w:i w:val="false"/>
                <w:iCs w:val="false"/>
                <w:color w:val="333333"/>
                <w:sz w:val="20"/>
                <w:szCs w:val="20"/>
              </w:rPr>
              <w:t xml:space="preserve">◆ Possibilità di diventare struttura affiliata Mind Movement Academy.</w:t>
            </w:r>
          </w:p>
          <w:p>
            <w:pPr>
              <w:spacing w:before="50" w:after="50"/>
            </w:pPr>
            <w:r>
              <w:rPr>
                <w:rFonts w:ascii="Arial" w:cs="Arial" w:eastAsia="Arial" w:hAnsi="Arial"/>
                <w:b w:val="false"/>
                <w:bCs w:val="false"/>
                <w:i w:val="false"/>
                <w:iCs w:val="false"/>
                <w:color w:val="333333"/>
                <w:sz w:val="20"/>
                <w:szCs w:val="20"/>
              </w:rPr>
              <w:t xml:space="preserve">◆ Uso del marchio “Mind Movement Coach Certified” nel proprio marketing.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28"/>
          <w:szCs w:val="28"/>
        </w:rPr>
        <w:t xml:space="preserve">RIEPILOGO MONTE ORE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MODULO</w:t>
            </w:r>
          </w:p>
        </w:tc>
        <w:tc>
          <w:tcPr>
            <w:tcW w:type="dxa" w:w="21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ORE AULA</w:t>
            </w:r>
          </w:p>
        </w:tc>
        <w:tc>
          <w:tcPr>
            <w:tcW w:type="dxa" w:w="21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ORE PRATICA</w:t>
            </w:r>
          </w:p>
        </w:tc>
      </w:tr>
      <w:tr>
        <w:tc>
          <w:tcPr>
            <w:tcW w:type="dxa" w:w="500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left"/>
            </w:pPr>
            <w:r>
              <w:rPr>
                <w:rFonts w:ascii="Arial" w:cs="Arial" w:eastAsia="Arial" w:hAnsi="Arial"/>
                <w:b/>
                <w:bCs/>
                <w:color w:val="444444"/>
                <w:sz w:val="19"/>
                <w:szCs w:val="19"/>
              </w:rPr>
              <w:t xml:space="preserve">06. Neuroscienza della Trasformazione</w:t>
            </w:r>
          </w:p>
        </w:tc>
        <w:tc>
          <w:tcPr>
            <w:tcW w:type="dxa" w:w="218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14</w:t>
            </w:r>
          </w:p>
        </w:tc>
        <w:tc>
          <w:tcPr>
            <w:tcW w:type="dxa" w:w="218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2</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444444"/>
                <w:sz w:val="19"/>
                <w:szCs w:val="19"/>
              </w:rPr>
              <w:t xml:space="preserve">07. Scienza del Respiro Avanzata</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12</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2</w:t>
            </w:r>
          </w:p>
        </w:tc>
      </w:tr>
      <w:tr>
        <w:tc>
          <w:tcPr>
            <w:tcW w:type="dxa" w:w="500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left"/>
            </w:pPr>
            <w:r>
              <w:rPr>
                <w:rFonts w:ascii="Arial" w:cs="Arial" w:eastAsia="Arial" w:hAnsi="Arial"/>
                <w:b/>
                <w:bCs/>
                <w:color w:val="444444"/>
                <w:sz w:val="19"/>
                <w:szCs w:val="19"/>
              </w:rPr>
              <w:t xml:space="preserve">08. Nutrizione Funzionale PNEI</w:t>
            </w:r>
          </w:p>
        </w:tc>
        <w:tc>
          <w:tcPr>
            <w:tcW w:type="dxa" w:w="218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10</w:t>
            </w:r>
          </w:p>
        </w:tc>
        <w:tc>
          <w:tcPr>
            <w:tcW w:type="dxa" w:w="218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2</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444444"/>
                <w:sz w:val="19"/>
                <w:szCs w:val="19"/>
              </w:rPr>
              <w:t xml:space="preserve">09. Energia, Coscienza e Campo Quantistico</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12</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2</w:t>
            </w:r>
          </w:p>
        </w:tc>
      </w:tr>
      <w:tr>
        <w:tc>
          <w:tcPr>
            <w:tcW w:type="dxa" w:w="500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left"/>
            </w:pPr>
            <w:r>
              <w:rPr>
                <w:rFonts w:ascii="Arial" w:cs="Arial" w:eastAsia="Arial" w:hAnsi="Arial"/>
                <w:b/>
                <w:bCs/>
                <w:color w:val="444444"/>
                <w:sz w:val="19"/>
                <w:szCs w:val="19"/>
              </w:rPr>
              <w:t xml:space="preserve">10. Business &amp; Leadership</w:t>
            </w:r>
          </w:p>
        </w:tc>
        <w:tc>
          <w:tcPr>
            <w:tcW w:type="dxa" w:w="218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10</w:t>
            </w:r>
          </w:p>
        </w:tc>
        <w:tc>
          <w:tcPr>
            <w:tcW w:type="dxa" w:w="218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2</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444444"/>
                <w:sz w:val="19"/>
                <w:szCs w:val="19"/>
              </w:rPr>
              <w:t xml:space="preserve">11. Somatic Intelligence</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12</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2</w:t>
            </w:r>
          </w:p>
        </w:tc>
      </w:tr>
      <w:tr>
        <w:tc>
          <w:tcPr>
            <w:tcW w:type="dxa" w:w="500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left"/>
            </w:pPr>
            <w:r>
              <w:rPr>
                <w:rFonts w:ascii="Arial" w:cs="Arial" w:eastAsia="Arial" w:hAnsi="Arial"/>
                <w:b/>
                <w:bCs/>
                <w:color w:val="444444"/>
                <w:sz w:val="19"/>
                <w:szCs w:val="19"/>
              </w:rPr>
              <w:t xml:space="preserve">12. Practicum &amp; Certificazione</w:t>
            </w:r>
          </w:p>
        </w:tc>
        <w:tc>
          <w:tcPr>
            <w:tcW w:type="dxa" w:w="218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16</w:t>
            </w:r>
          </w:p>
        </w:tc>
        <w:tc>
          <w:tcPr>
            <w:tcW w:type="dxa" w:w="2180"/>
            <w:tcBorders>
              <w:top w:val="single" w:color="DDDDDD" w:sz="1"/>
              <w:left w:val="single" w:color="DDDDDD" w:sz="1"/>
              <w:bottom w:val="single" w:color="DDDDDD" w:sz="1"/>
              <w:right w:val="single" w:color="DDDDDD" w:sz="1"/>
            </w:tcBorders>
            <w:shd w:fill="F0E8D5" w:val="clear"/>
            <w:tcMar>
              <w:top w:type="dxa" w:w="80"/>
              <w:left w:type="dxa" w:w="120"/>
              <w:bottom w:type="dxa" w:w="80"/>
              <w:right w:type="dxa" w:w="120"/>
            </w:tcMar>
          </w:tcPr>
          <w:p>
            <w:pPr>
              <w:jc w:val="center"/>
            </w:pPr>
            <w:r>
              <w:rPr>
                <w:rFonts w:ascii="Arial" w:cs="Arial" w:eastAsia="Arial" w:hAnsi="Arial"/>
                <w:b w:val="false"/>
                <w:bCs w:val="false"/>
                <w:color w:val="444444"/>
                <w:sz w:val="19"/>
                <w:szCs w:val="19"/>
              </w:rPr>
              <w:t xml:space="preserve">100+</w:t>
            </w:r>
          </w:p>
        </w:tc>
      </w:tr>
      <w:tr>
        <w:tc>
          <w:tcPr>
            <w:tcW w:type="dxa" w:w="5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left"/>
            </w:pPr>
            <w:r>
              <w:rPr>
                <w:rFonts w:ascii="Arial" w:cs="Arial" w:eastAsia="Arial" w:hAnsi="Arial"/>
                <w:b/>
                <w:bCs/>
                <w:color w:val="C8A45A"/>
                <w:sz w:val="19"/>
                <w:szCs w:val="19"/>
              </w:rPr>
              <w:t xml:space="preserve">TOTALE</w:t>
            </w:r>
          </w:p>
        </w:tc>
        <w:tc>
          <w:tcPr>
            <w:tcW w:type="dxa" w:w="21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C8A45A"/>
                <w:sz w:val="19"/>
                <w:szCs w:val="19"/>
              </w:rPr>
              <w:t xml:space="preserve">86 ore aula</w:t>
            </w:r>
          </w:p>
        </w:tc>
        <w:tc>
          <w:tcPr>
            <w:tcW w:type="dxa" w:w="21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C8A45A"/>
                <w:sz w:val="19"/>
                <w:szCs w:val="19"/>
              </w:rPr>
              <w:t xml:space="preserve">112+ ore pratica</w:t>
            </w:r>
          </w:p>
        </w:tc>
      </w:tr>
    </w:tbl>
    <w:p>
      <w:pPr>
        <w:spacing w:before="40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28"/>
          <w:szCs w:val="28"/>
        </w:rPr>
        <w:t xml:space="preserve">MIND MOVEMENT ACADEMY</w:t>
      </w:r>
    </w:p>
    <w:p>
      <w:pPr>
        <w:spacing w:before="60"/>
        <w:jc w:val="center"/>
      </w:pPr>
      <w:r>
        <w:rPr>
          <w:rFonts w:ascii="Arial" w:cs="Arial" w:eastAsia="Arial" w:hAnsi="Arial"/>
          <w:i/>
          <w:iCs/>
          <w:color w:val="C8A45A"/>
          <w:sz w:val="24"/>
          <w:szCs w:val="24"/>
        </w:rPr>
        <w:t xml:space="preserve">Dal Sapere, al Saper Fare, all’Essere.</w:t>
      </w:r>
    </w:p>
    <w:p>
      <w:pPr>
        <w:spacing w:before="60"/>
        <w:jc w:val="center"/>
      </w:pPr>
      <w:r>
        <w:rPr>
          <w:rFonts w:ascii="Arial" w:cs="Arial" w:eastAsia="Arial" w:hAnsi="Arial"/>
          <w:b/>
          <w:bCs/>
          <w:color w:val="1A1A2E"/>
          <w:sz w:val="22"/>
          <w:szCs w:val="22"/>
        </w:rPr>
        <w:t xml:space="preserve">La rivoluzione è pronta. Iniziamo.</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A.S.D. Evolution Sport • Mind Movement Lab • Pag.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6"/>
        <w:szCs w:val="16"/>
      </w:rPr>
      <w:t xml:space="preserve">MIND MOVEMENT ACADEMY </w:t>
    </w:r>
    <w:r>
      <w:rPr>
        <w:rFonts w:ascii="Arial" w:cs="Arial" w:eastAsia="Arial" w:hAnsi="Arial"/>
        <w:color w:val="AAAAAA"/>
        <w:sz w:val="16"/>
        <w:szCs w:val="16"/>
      </w:rPr>
      <w:t xml:space="preserve">| 7 Moduli Rivoluzionari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2026-02-07T18:35:54.715Z</dcterms:created>
  <dcterms:modified xsi:type="dcterms:W3CDTF">2026-02-07T18:35:54.717Z</dcterms:modified>
</cp:coreProperties>
</file>

<file path=docProps/custom.xml><?xml version="1.0" encoding="utf-8"?>
<Properties xmlns="http://schemas.openxmlformats.org/officeDocument/2006/custom-properties" xmlns:vt="http://schemas.openxmlformats.org/officeDocument/2006/docPropsVTypes"/>
</file>