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8"/>
              <w:left w:val="single" w:color="C8A45A" w:sz="3"/>
              <w:bottom w:val="single" w:color="C8A45A" w:sz="8"/>
              <w:right w:val="single" w:color="C8A45A" w:sz="3"/>
            </w:tcBorders>
            <w:shd w:fill="1A1A2E" w:val="clear"/>
            <w:tcMar>
              <w:top w:type="dxa" w:w="250"/>
              <w:left w:type="dxa" w:w="300"/>
              <w:bottom w:type="dxa" w:w="250"/>
              <w:right w:type="dxa" w:w="300"/>
            </w:tcMar>
          </w:tcPr>
          <w:p>
            <w:pPr>
              <w:jc w:val="center"/>
            </w:pPr>
            <w:r>
              <w:rPr>
                <w:rFonts w:ascii="Arial" w:cs="Arial" w:eastAsia="Arial" w:hAnsi="Arial"/>
                <w:b/>
                <w:bCs/>
                <w:color w:val="C8A45A"/>
                <w:spacing w:val="300"/>
                <w:sz w:val="22"/>
                <w:szCs w:val="22"/>
              </w:rPr>
              <w:t xml:space="preserve">MODULO 07 (continua)</w:t>
            </w:r>
          </w:p>
          <w:p>
            <w:pPr>
              <w:spacing w:before="120"/>
              <w:jc w:val="center"/>
            </w:pPr>
            <w:r>
              <w:rPr>
                <w:rFonts w:ascii="Arial" w:cs="Arial" w:eastAsia="Arial" w:hAnsi="Arial"/>
                <w:b/>
                <w:bCs/>
                <w:color w:val="FFFFFF"/>
                <w:sz w:val="34"/>
                <w:szCs w:val="34"/>
              </w:rPr>
              <w:t xml:space="preserve">SCIENZA DEL RESPIRO AVANZATA</w:t>
            </w:r>
          </w:p>
          <w:p>
            <w:pPr>
              <w:spacing w:before="80"/>
              <w:jc w:val="center"/>
            </w:pPr>
            <w:r>
              <w:rPr>
                <w:rFonts w:ascii="Arial" w:cs="Arial" w:eastAsia="Arial" w:hAnsi="Arial"/>
                <w:i/>
                <w:iCs/>
                <w:color w:val="AAAAAA"/>
                <w:sz w:val="22"/>
                <w:szCs w:val="22"/>
              </w:rPr>
              <w:t xml:space="preserve">Protocolli, Pranayama, Emozioni e Stati di Coscienza</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7.2</w:t>
            </w:r>
            <w:r>
              <w:rPr>
                <w:rFonts w:ascii="Arial" w:cs="Arial" w:eastAsia="Arial" w:hAnsi="Arial"/>
                <w:b/>
                <w:bCs/>
                <w:color w:val="FFFFFF"/>
                <w:sz w:val="24"/>
                <w:szCs w:val="24"/>
              </w:rPr>
              <w:t xml:space="preserve">  —  PROTOCOLLI RESPIRATORI EVIDENCE-BASED</w:t>
            </w:r>
          </w:p>
        </w:tc>
      </w:tr>
    </w:tbl>
    <w:p>
      <w:pPr>
        <w:spacing w:before="200" w:after="200"/>
      </w:pPr>
    </w:p>
    <w:p>
      <w:pPr>
        <w:pStyle w:val="Heading2"/>
      </w:pPr>
      <w:r>
        <w:rPr>
          <w:rFonts w:ascii="Arial" w:cs="Arial" w:eastAsia="Arial" w:hAnsi="Arial"/>
        </w:rPr>
        <w:t xml:space="preserve">RESONANCE FREQUENCY BREATHING (RFB)</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Ogni persona ha una frequenza respiratoria a cui il sistema cardiovascolare entra in “risonanza” — un fenomeno in cui le oscillazioni della pressione arteriosa, del ritmo cardiaco e del tono vagale si sincronizzano, producendo la massima ampiezza di HRV.</w:t>
      </w:r>
    </w:p>
    <w:p>
      <w:pPr>
        <w:spacing w:before="60" w:after="60"/>
      </w:pPr>
    </w:p>
    <w:p>
      <w:pPr>
        <w:spacing w:before="40" w:after="40"/>
      </w:pPr>
      <w:r>
        <w:rPr>
          <w:rFonts w:ascii="Arial" w:cs="Arial" w:eastAsia="Arial" w:hAnsi="Arial"/>
          <w:b/>
          <w:bCs/>
          <w:color w:val="1A1A2E"/>
          <w:sz w:val="20"/>
          <w:szCs w:val="20"/>
        </w:rPr>
        <w:t xml:space="preserve">La frequenza magica: </w:t>
      </w:r>
      <w:r>
        <w:rPr>
          <w:rFonts w:ascii="Arial" w:cs="Arial" w:eastAsia="Arial" w:hAnsi="Arial"/>
          <w:color w:val="444444"/>
          <w:sz w:val="20"/>
          <w:szCs w:val="20"/>
        </w:rPr>
        <w:t xml:space="preserve">Per la maggior parte degli adulti, la resonance frequency è tra 4.5 e 6.5 respiri al minuto, con il picco medio a ~5.5 respiri/min (inspira ~5 sec, espira ~5.5 sec). Questo corrisponde alla frequenza naturale del baroriflesso (0.1 Hz = 6 cicli/min).</w:t>
      </w:r>
    </w:p>
    <w:p>
      <w:pPr>
        <w:spacing w:before="40" w:after="40"/>
      </w:pPr>
      <w:r>
        <w:rPr>
          <w:rFonts w:ascii="Arial" w:cs="Arial" w:eastAsia="Arial" w:hAnsi="Arial"/>
          <w:b/>
          <w:bCs/>
          <w:color w:val="1A1A2E"/>
          <w:sz w:val="20"/>
          <w:szCs w:val="20"/>
        </w:rPr>
        <w:t xml:space="preserve">Meccanismo: </w:t>
      </w:r>
      <w:r>
        <w:rPr>
          <w:rFonts w:ascii="Arial" w:cs="Arial" w:eastAsia="Arial" w:hAnsi="Arial"/>
          <w:color w:val="444444"/>
          <w:sz w:val="20"/>
          <w:szCs w:val="20"/>
        </w:rPr>
        <w:t xml:space="preserve">Quando respiri a questa frequenza, crei oscillazioni ritmiche nella pressione intratoracica che si sincronizzano con le oscillazioni naturali della pressione arteriosa. Il baroriflesso (il sensore di pressione nell’arco aortico e nel seno carotideo) entra in risonanza, amplificando la modulazione vagale del cuore. Risultato: massima HRV, massima coerenza, massima attivazione parasimpatica.</w:t>
      </w:r>
    </w:p>
    <w:p>
      <w:pPr>
        <w:spacing w:before="80" w:after="80"/>
      </w:pPr>
    </w:p>
    <w:p>
      <w:pPr>
        <w:spacing w:before="30" w:after="30"/>
      </w:pPr>
      <w:r>
        <w:rPr>
          <w:rFonts w:ascii="Arial" w:cs="Arial" w:eastAsia="Arial" w:hAnsi="Arial"/>
          <w:i/>
          <w:iCs/>
          <w:color w:val="666688"/>
          <w:sz w:val="18"/>
          <w:szCs w:val="18"/>
        </w:rPr>
        <w:t xml:space="preserve">📚 Lehrer PM &amp; Gevirtz R (2014). Heart rate variability biofeedback: how and why does it work? Frontiers in Psychology, 5, 756.</w:t>
      </w:r>
    </w:p>
    <w:p>
      <w:pPr>
        <w:spacing w:before="40" w:after="40"/>
      </w:pPr>
      <w:r>
        <w:rPr>
          <w:rFonts w:ascii="Arial" w:cs="Arial" w:eastAsia="Arial" w:hAnsi="Arial"/>
          <w:color w:val="2A6496"/>
          <w:sz w:val="20"/>
          <w:szCs w:val="20"/>
        </w:rPr>
        <w:t xml:space="preserve">📊 Dopo 10 sessioni di pratica RFB (20 min/giorno per 10 giorni): HRV basale aumenta del 15-25%. Dopo 8-12 settimane di pratica quotidiana: l’aumento diventa strutturale. Il tono vagale di base migliora permanentemente.</w:t>
      </w:r>
    </w:p>
    <w:p>
      <w:pPr>
        <w:spacing w:before="80" w:after="80"/>
      </w:pPr>
    </w:p>
    <w:p>
      <w:pPr>
        <w:spacing w:before="40" w:after="40"/>
      </w:pPr>
      <w:r>
        <w:rPr>
          <w:rFonts w:ascii="Arial" w:cs="Arial" w:eastAsia="Arial" w:hAnsi="Arial"/>
          <w:color w:val="2D7D46"/>
          <w:sz w:val="20"/>
          <w:szCs w:val="20"/>
        </w:rPr>
        <w:t xml:space="preserve">🔧 PROTOCOLLO RFB PER IL CLIENTE: Fase 1 (settimana 1-2): respiro a 6 cicli/min (5 sec in, 5 sec out). 5 min, 2 volte al giorno. Fase 2 (settimana 3-4): passare a 5.5 cicli/min (5.5 sec in, 5.5 sec out). 10 min, 2 volte al giorno. Fase 3 (settimana 5+): trovare la propria resonance frequency individuale con biofeedback HRV (la frequenza a cui l’HRV è massima). 10-20 min, 1-2 volte al giorno. Mantenimento: 5 min al mattino, 5 min alla sera, per sempre.</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App utili per guidare il timing: Breathe+ (iOS), Paced Breathing (Android), o semplicemente un timer con vibrazione ogni 5-6 secondi. In sessione MM: usa un cue vocale lento (“Inspira... 2... 3... 4... 5... Espira... 2... 3... 4... 5...”) durante il centring.</w:t>
      </w:r>
    </w:p>
    <w:p>
      <w:pPr>
        <w:spacing w:before="200" w:after="200"/>
      </w:pPr>
    </w:p>
    <w:p>
      <w:pPr>
        <w:pStyle w:val="Heading2"/>
      </w:pPr>
      <w:r>
        <w:rPr>
          <w:rFonts w:ascii="Arial" w:cs="Arial" w:eastAsia="Arial" w:hAnsi="Arial"/>
        </w:rPr>
        <w:t xml:space="preserve">PROTOCOLLO BUTEYKO ADATTATO</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Konstantin Buteyko, medico ucraino, negli anni ’60 osservò che i pazienti più malati respiravano di più. Sviluppò un metodo basato sulla RIDUZIONE del volume respiratorio per aumentare la tolleranza alla CO2.</w:t>
      </w:r>
    </w:p>
    <w:p>
      <w:pPr>
        <w:spacing w:before="60" w:after="60"/>
      </w:pPr>
    </w:p>
    <w:p>
      <w:pPr>
        <w:spacing w:before="40" w:after="40"/>
      </w:pPr>
      <w:r>
        <w:rPr>
          <w:rFonts w:ascii="Arial" w:cs="Arial" w:eastAsia="Arial" w:hAnsi="Arial"/>
          <w:b/>
          <w:bCs/>
          <w:color w:val="1A1A2E"/>
          <w:sz w:val="20"/>
          <w:szCs w:val="20"/>
        </w:rPr>
        <w:t xml:space="preserve">Principio: </w:t>
      </w:r>
      <w:r>
        <w:rPr>
          <w:rFonts w:ascii="Arial" w:cs="Arial" w:eastAsia="Arial" w:hAnsi="Arial"/>
          <w:color w:val="444444"/>
          <w:sz w:val="20"/>
          <w:szCs w:val="20"/>
        </w:rPr>
        <w:t xml:space="preserve">La maggior parte delle persone “over-breathes” — respira 2-3 volte più del necessario. Il volume respiratorio a riposo dovrebbe essere ~4-6 litri/min. Molte persone sono a 10-15 litri/min (iperventilazione cronica). Questo mantiene cronicamente bassa la CO2, con tutte le conseguenze dell’Effetto Bohr viste in 7.1.</w:t>
      </w:r>
    </w:p>
    <w:p>
      <w:pPr>
        <w:spacing w:before="80" w:after="80"/>
      </w:pPr>
    </w:p>
    <w:p>
      <w:pPr>
        <w:spacing w:before="40" w:after="40"/>
      </w:pPr>
      <w:r>
        <w:rPr>
          <w:rFonts w:ascii="Arial" w:cs="Arial" w:eastAsia="Arial" w:hAnsi="Arial"/>
          <w:b/>
          <w:bCs/>
          <w:color w:val="1A1A2E"/>
          <w:sz w:val="20"/>
          <w:szCs w:val="20"/>
        </w:rPr>
        <w:t xml:space="preserve">Reduced Breathing Exercise: </w:t>
      </w:r>
      <w:r>
        <w:rPr>
          <w:rFonts w:ascii="Arial" w:cs="Arial" w:eastAsia="Arial" w:hAnsi="Arial"/>
          <w:color w:val="444444"/>
          <w:sz w:val="20"/>
          <w:szCs w:val="20"/>
        </w:rPr>
        <w:t xml:space="preserve"/>
      </w:r>
    </w:p>
    <w:p>
      <w:pPr>
        <w:spacing w:before="40" w:after="40"/>
      </w:pPr>
      <w:r>
        <w:rPr>
          <w:rFonts w:ascii="Arial" w:cs="Arial" w:eastAsia="Arial" w:hAnsi="Arial"/>
          <w:color w:val="2D7D46"/>
          <w:sz w:val="20"/>
          <w:szCs w:val="20"/>
        </w:rPr>
        <w:t xml:space="preserve">🔧 1. Siediti in posizione eretta. Respira dal naso.</w:t>
      </w:r>
    </w:p>
    <w:p>
      <w:pPr>
        <w:spacing w:before="40" w:after="40"/>
      </w:pPr>
      <w:r>
        <w:rPr>
          <w:rFonts w:ascii="Arial" w:cs="Arial" w:eastAsia="Arial" w:hAnsi="Arial"/>
          <w:color w:val="2D7D46"/>
          <w:sz w:val="20"/>
          <w:szCs w:val="20"/>
        </w:rPr>
        <w:t xml:space="preserve">🔧 2. Rallenta gradualmente il respiro, riducendo il volume di ogni inspiro del 10-20%. Non trattieni: riduci.</w:t>
      </w:r>
    </w:p>
    <w:p>
      <w:pPr>
        <w:spacing w:before="40" w:after="40"/>
      </w:pPr>
      <w:r>
        <w:rPr>
          <w:rFonts w:ascii="Arial" w:cs="Arial" w:eastAsia="Arial" w:hAnsi="Arial"/>
          <w:color w:val="2D7D46"/>
          <w:sz w:val="20"/>
          <w:szCs w:val="20"/>
        </w:rPr>
        <w:t xml:space="preserve">🔧 3. Dovresti sentire una LEGGERA sensazione di “fame d’aria” (air hunger). Non fastidiosa, solo appena percettibile. Come avere un po’ di appetito, non fame vera.</w:t>
      </w:r>
    </w:p>
    <w:p>
      <w:pPr>
        <w:spacing w:before="40" w:after="40"/>
      </w:pPr>
      <w:r>
        <w:rPr>
          <w:rFonts w:ascii="Arial" w:cs="Arial" w:eastAsia="Arial" w:hAnsi="Arial"/>
          <w:color w:val="2D7D46"/>
          <w:sz w:val="20"/>
          <w:szCs w:val="20"/>
        </w:rPr>
        <w:t xml:space="preserve">🔧 4. Mantieni per 3-5 minuti. Se l’air hunger diventa troppo forte, fai un respiro normale e ricomincia.</w:t>
      </w:r>
    </w:p>
    <w:p>
      <w:pPr>
        <w:spacing w:before="40" w:after="40"/>
      </w:pPr>
      <w:r>
        <w:rPr>
          <w:rFonts w:ascii="Arial" w:cs="Arial" w:eastAsia="Arial" w:hAnsi="Arial"/>
          <w:color w:val="2D7D46"/>
          <w:sz w:val="20"/>
          <w:szCs w:val="20"/>
        </w:rPr>
        <w:t xml:space="preserve">🔧 5. Progressione: aumentare a 10, poi 15, poi 20 minuti. L’obiettivo è che il BOLT score migliori progressivamente.</w:t>
      </w:r>
    </w:p>
    <w:p>
      <w:pPr>
        <w:spacing w:before="80" w:after="80"/>
      </w:pPr>
    </w:p>
    <w:p>
      <w:pPr>
        <w:spacing w:before="50" w:after="50"/>
      </w:pPr>
      <w:r>
        <w:rPr>
          <w:rFonts w:ascii="Arial" w:cs="Arial" w:eastAsia="Arial" w:hAnsi="Arial"/>
          <w:b/>
          <w:bCs/>
          <w:color w:val="8B4513"/>
          <w:sz w:val="20"/>
          <w:szCs w:val="20"/>
        </w:rPr>
        <w:t xml:space="preserve">⭐ PUNTO CHIAVE: Il Buteyko NON è “non respirare”. È respirare MENO di quanto il tuo corpo PENSI di aver bisogno, per resettare i chemorecettori a una tolleranza alla CO2 più alta. Come l’esposizione graduale nella terapia delle fobie: ti esponi a ciò che temi (la CO2) in dosi crescenti finché non ti spaventa più.</w:t>
      </w:r>
    </w:p>
    <w:p>
      <w:pPr>
        <w:spacing w:before="40" w:after="40"/>
      </w:pPr>
      <w:r>
        <w:rPr>
          <w:rFonts w:ascii="Arial" w:cs="Arial" w:eastAsia="Arial" w:hAnsi="Arial"/>
          <w:color w:val="2A6496"/>
          <w:sz w:val="20"/>
          <w:szCs w:val="20"/>
        </w:rPr>
        <w:t xml:space="preserve">📊 Studi: Cowie et al. (2008) — il metodo Buteyko riduce l’uso di broncodilatatori del 96% e di steroidi del 49% in asmatici. McKeown &amp; colleghi: miglioramenti significativi in ansia, qualità del sonno e tolleranza all’esercizio in 6 settimane di pratica.</w:t>
      </w:r>
    </w:p>
    <w:p>
      <w:pPr>
        <w:spacing w:before="200" w:after="200"/>
      </w:pPr>
    </w:p>
    <w:p>
      <w:pPr>
        <w:pStyle w:val="Heading2"/>
      </w:pPr>
      <w:r>
        <w:rPr>
          <w:rFonts w:ascii="Arial" w:cs="Arial" w:eastAsia="Arial" w:hAnsi="Arial"/>
        </w:rPr>
        <w:t xml:space="preserve">BOX BREATHING (NAVY SEALs)</w:t>
      </w:r>
    </w:p>
    <w:p>
      <w:pPr>
        <w:spacing w:before="80" w:after="80"/>
      </w:pPr>
    </w:p>
    <w:p>
      <w:pPr>
        <w:spacing w:before="40" w:after="40"/>
      </w:pPr>
      <w:r>
        <w:rPr>
          <w:rFonts w:ascii="Arial" w:cs="Arial" w:eastAsia="Arial" w:hAnsi="Arial"/>
          <w:b/>
          <w:bCs/>
          <w:color w:val="1A1A2E"/>
          <w:sz w:val="20"/>
          <w:szCs w:val="20"/>
        </w:rPr>
        <w:t xml:space="preserve">Struttura: </w:t>
      </w:r>
      <w:r>
        <w:rPr>
          <w:rFonts w:ascii="Arial" w:cs="Arial" w:eastAsia="Arial" w:hAnsi="Arial"/>
          <w:color w:val="444444"/>
          <w:sz w:val="20"/>
          <w:szCs w:val="20"/>
        </w:rPr>
        <w:t xml:space="preserve">Inspira 4 sec → Trattieni a polmoni pieni 4 sec → Espira 4 sec → Trattieni a polmoni vuoti 4 sec. Ripetere per 4-8 cicli (3-5 minuti).</w:t>
      </w:r>
    </w:p>
    <w:p>
      <w:pPr>
        <w:spacing w:before="40" w:after="40"/>
      </w:pPr>
      <w:r>
        <w:rPr>
          <w:rFonts w:ascii="Arial" w:cs="Arial" w:eastAsia="Arial" w:hAnsi="Arial"/>
          <w:b/>
          <w:bCs/>
          <w:color w:val="1A1A2E"/>
          <w:sz w:val="20"/>
          <w:szCs w:val="20"/>
        </w:rPr>
        <w:t xml:space="preserve">Neuroscienza delle pause: </w:t>
      </w:r>
      <w:r>
        <w:rPr>
          <w:rFonts w:ascii="Arial" w:cs="Arial" w:eastAsia="Arial" w:hAnsi="Arial"/>
          <w:color w:val="444444"/>
          <w:sz w:val="20"/>
          <w:szCs w:val="20"/>
        </w:rPr>
        <w:t xml:space="preserve">La ritenzione a polmoni pieni (Kumbhaka antara) stimola leggermente il simpatico: l’aumento di pressione intratoracica riduce il ritorno venoso e il cuore compensa con una leggera tachicardia. La ritenzione a polmoni vuoti (Kumbhaka bahya) stimola il parasimpatico: il dive reflex si attiva parzialmente (bradicardia riflessa) e la CO2 sale, stimolando i chemorecettori. Il pattern complessivo produce un bilanciamento simpatico-parasimpatico unico: sei attento MA calmo. Alert without anxiety.</w:t>
      </w:r>
    </w:p>
    <w:p>
      <w:pPr>
        <w:spacing w:before="80" w:after="80"/>
      </w:pPr>
    </w:p>
    <w:p>
      <w:pPr>
        <w:spacing w:before="40" w:after="40"/>
      </w:pPr>
      <w:r>
        <w:rPr>
          <w:rFonts w:ascii="Arial" w:cs="Arial" w:eastAsia="Arial" w:hAnsi="Arial"/>
          <w:color w:val="2A6496"/>
          <w:sz w:val="20"/>
          <w:szCs w:val="20"/>
        </w:rPr>
        <w:t xml:space="preserve">📊 Il Box Breathing è usato dai Navy SEALs prima delle operazioni ad alto rischio. Mark Divine (ex comandante SEAL) lo insegna come fondamento del mental toughness training. È utilizzato anche da chirurghi, piloti di Formula 1 e tiratori olimpici.</w:t>
      </w:r>
    </w:p>
    <w:p>
      <w:pPr>
        <w:spacing w:before="40" w:after="40"/>
      </w:pPr>
      <w:r>
        <w:rPr>
          <w:rFonts w:ascii="Arial" w:cs="Arial" w:eastAsia="Arial" w:hAnsi="Arial"/>
          <w:b/>
          <w:bCs/>
          <w:color w:val="1A1A2E"/>
          <w:sz w:val="20"/>
          <w:szCs w:val="20"/>
        </w:rPr>
        <w:t xml:space="preserve">Applicazione MM: </w:t>
      </w:r>
      <w:r>
        <w:rPr>
          <w:rFonts w:ascii="Arial" w:cs="Arial" w:eastAsia="Arial" w:hAnsi="Arial"/>
          <w:color w:val="444444"/>
          <w:sz w:val="20"/>
          <w:szCs w:val="20"/>
        </w:rPr>
        <w:t xml:space="preserve">Pre-sessione (il COACH lo pratica prima dell’arrivo del cliente per centrare il proprio stato). In sessione: durante la fase di centring quando il cliente ha bisogno di passare rapidamente da simpatico iperattivo a bilanciamento. Versione avanzata: 6-6-6-6 o 8-8-8-8.</w:t>
      </w:r>
    </w:p>
    <w:p>
      <w:pPr>
        <w:spacing w:before="200" w:after="200"/>
      </w:pPr>
    </w:p>
    <w:p>
      <w:pPr>
        <w:pStyle w:val="Heading2"/>
      </w:pPr>
      <w:r>
        <w:rPr>
          <w:rFonts w:ascii="Arial" w:cs="Arial" w:eastAsia="Arial" w:hAnsi="Arial"/>
        </w:rPr>
        <w:t xml:space="preserve">BREATHING DOWN-REGULATION</w:t>
      </w:r>
    </w:p>
    <w:p>
      <w:pPr>
        <w:spacing w:before="80" w:after="80"/>
      </w:pPr>
    </w:p>
    <w:p>
      <w:pPr>
        <w:spacing w:before="40" w:after="40"/>
      </w:pPr>
      <w:r>
        <w:rPr>
          <w:rFonts w:ascii="Arial" w:cs="Arial" w:eastAsia="Arial" w:hAnsi="Arial"/>
          <w:b/>
          <w:bCs/>
          <w:color w:val="1A1A2E"/>
          <w:sz w:val="20"/>
          <w:szCs w:val="20"/>
        </w:rPr>
        <w:t xml:space="preserve">Principio: </w:t>
      </w:r>
      <w:r>
        <w:rPr>
          <w:rFonts w:ascii="Arial" w:cs="Arial" w:eastAsia="Arial" w:hAnsi="Arial"/>
          <w:color w:val="444444"/>
          <w:sz w:val="20"/>
          <w:szCs w:val="20"/>
        </w:rPr>
        <w:t xml:space="preserve">L’espirazione attiva il parasimpatico. L’espirazione prolungata (ratio inspiro:espiro &gt; 1:1.5) stimola direttamente il nervo vago attraverso i barorecettori polmonari. Più lunga è l’espirazione rispetto all’inspirazione, più forte è l’attivazione vagale.</w:t>
      </w:r>
    </w:p>
    <w:p>
      <w:pPr>
        <w:spacing w:before="60" w:after="60"/>
      </w:pPr>
    </w:p>
    <w:p>
      <w:pPr>
        <w:spacing w:before="40" w:after="40"/>
      </w:pPr>
      <w:r>
        <w:rPr>
          <w:rFonts w:ascii="Arial" w:cs="Arial" w:eastAsia="Arial" w:hAnsi="Arial"/>
          <w:b/>
          <w:bCs/>
          <w:color w:val="1A1A2E"/>
          <w:sz w:val="20"/>
          <w:szCs w:val="20"/>
        </w:rPr>
        <w:t xml:space="preserve">Tecnica 4-7-8 (Andrew Weil): </w:t>
      </w:r>
      <w:r>
        <w:rPr>
          <w:rFonts w:ascii="Arial" w:cs="Arial" w:eastAsia="Arial" w:hAnsi="Arial"/>
          <w:color w:val="444444"/>
          <w:sz w:val="20"/>
          <w:szCs w:val="20"/>
        </w:rPr>
        <w:t xml:space="preserve">Inspira per 4 sec, trattieni per 7 sec, espira per 8 sec. Molto potente ma impegnativa per i principianti. L’apnea di 7 sec può creare ansia in chi è già ansioso.</w:t>
      </w:r>
    </w:p>
    <w:p>
      <w:pPr>
        <w:spacing w:before="40" w:after="40"/>
      </w:pPr>
      <w:r>
        <w:rPr>
          <w:rFonts w:ascii="Arial" w:cs="Arial" w:eastAsia="Arial" w:hAnsi="Arial"/>
          <w:b/>
          <w:bCs/>
          <w:color w:val="1A1A2E"/>
          <w:sz w:val="20"/>
          <w:szCs w:val="20"/>
        </w:rPr>
        <w:t xml:space="preserve">Tecnica 4-8 semplificata (consigliata MM): </w:t>
      </w:r>
      <w:r>
        <w:rPr>
          <w:rFonts w:ascii="Arial" w:cs="Arial" w:eastAsia="Arial" w:hAnsi="Arial"/>
          <w:color w:val="444444"/>
          <w:sz w:val="20"/>
          <w:szCs w:val="20"/>
        </w:rPr>
        <w:t xml:space="preserve">Inspira per 4 sec, espira per 8 sec. Nessuna apnea. Più accessibile. Ratio 1:2 = forte attivazione vagale senza lo stress della ritenzione.</w:t>
      </w:r>
    </w:p>
    <w:p>
      <w:pPr>
        <w:spacing w:before="40" w:after="40"/>
      </w:pPr>
      <w:r>
        <w:rPr>
          <w:rFonts w:ascii="Arial" w:cs="Arial" w:eastAsia="Arial" w:hAnsi="Arial"/>
          <w:b/>
          <w:bCs/>
          <w:color w:val="1A1A2E"/>
          <w:sz w:val="20"/>
          <w:szCs w:val="20"/>
        </w:rPr>
        <w:t xml:space="preserve">Tecnica sighing (sospiro fisiologico): </w:t>
      </w:r>
      <w:r>
        <w:rPr>
          <w:rFonts w:ascii="Arial" w:cs="Arial" w:eastAsia="Arial" w:hAnsi="Arial"/>
          <w:color w:val="444444"/>
          <w:sz w:val="20"/>
          <w:szCs w:val="20"/>
        </w:rPr>
        <w:t xml:space="preserve">Huberman Lab: doppia inspirazione breve dal naso (sniff-sniff) seguita da una lunga espirazione dalla bocca. È il pattern che il corpo usa SPONTANEAMENTE durante il pianto e lo sbadiglio per ripristinare l’omeostasi. Meccanismo: la doppia inspirazione recluta gli alveoli collassati (atelectasia) e la lunga espirazione massimizza il rilascio di CO2. 1-3 sospiri fisiologici possono ridurre l’ansia acuta in 30 secondi.</w:t>
      </w:r>
    </w:p>
    <w:p>
      <w:pPr>
        <w:spacing w:before="30" w:after="30"/>
      </w:pPr>
      <w:r>
        <w:rPr>
          <w:rFonts w:ascii="Arial" w:cs="Arial" w:eastAsia="Arial" w:hAnsi="Arial"/>
          <w:i/>
          <w:iCs/>
          <w:color w:val="666688"/>
          <w:sz w:val="18"/>
          <w:szCs w:val="18"/>
        </w:rPr>
        <w:t xml:space="preserve">📚 Balban MY et al. (2023). Brief structured respiration practices enhance mood and reduce physiological arousal. Cell Reports Medicine, 4(1), 100895.</w:t>
      </w:r>
    </w:p>
    <w:p>
      <w:pPr>
        <w:spacing w:before="40" w:after="40"/>
      </w:pPr>
      <w:r>
        <w:rPr>
          <w:rFonts w:ascii="Arial" w:cs="Arial" w:eastAsia="Arial" w:hAnsi="Arial"/>
          <w:color w:val="2A6496"/>
          <w:sz w:val="20"/>
          <w:szCs w:val="20"/>
        </w:rPr>
        <w:t xml:space="preserve">📊 Studio Stanford (Balban et al., 2023): 5 minuti di “cyclic sighing” al giorno per 28 giorni hanno ridotto ansia e migliorato l’umore PIU’ della meditazione mindfulness standard. Il respiro batte la meditazione. E ci vuole meno tempo.</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Il sospiro fisiologico è lo strumento d’emergenza MM. Il CEO che ha appena avuto una riunione devastante e arriva in sessione con il simpatico a 1000: “Facciamo 5 sospiri profondi prima di iniziare. Doppia inspirazione dal naso... lunga espirazione dalla bocca...” 30 secondi e il sistema nervoso inizia a resettarsi.</w:t>
      </w:r>
    </w:p>
    <w:p>
      <w:pPr>
        <w:spacing w:before="200" w:after="200"/>
      </w:pPr>
    </w:p>
    <w:p>
      <w:pPr>
        <w:pStyle w:val="Heading2"/>
      </w:pPr>
      <w:r>
        <w:rPr>
          <w:rFonts w:ascii="Arial" w:cs="Arial" w:eastAsia="Arial" w:hAnsi="Arial"/>
        </w:rPr>
        <w:t xml:space="preserve">BREATHING UP-REGULATION – WIM HOF</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Wim Hof Method Breathing: iperventilazione controllata seguita da ritenzione del respiro a polmoni vuoti. È il protocollo più potente (e potenzialmente rischioso) del modulo.</w:t>
      </w:r>
    </w:p>
    <w:p>
      <w:pPr>
        <w:spacing w:before="60" w:after="60"/>
      </w:pPr>
    </w:p>
    <w:p>
      <w:pPr>
        <w:spacing w:before="40" w:after="40"/>
      </w:pPr>
      <w:r>
        <w:rPr>
          <w:rFonts w:ascii="Arial" w:cs="Arial" w:eastAsia="Arial" w:hAnsi="Arial"/>
          <w:b/>
          <w:bCs/>
          <w:color w:val="1A1A2E"/>
          <w:sz w:val="20"/>
          <w:szCs w:val="20"/>
        </w:rPr>
        <w:t xml:space="preserve">Protocollo standard: </w:t>
      </w:r>
      <w:r>
        <w:rPr>
          <w:rFonts w:ascii="Arial" w:cs="Arial" w:eastAsia="Arial" w:hAnsi="Arial"/>
          <w:color w:val="444444"/>
          <w:sz w:val="20"/>
          <w:szCs w:val="20"/>
        </w:rPr>
        <w:t xml:space="preserve"/>
      </w:r>
    </w:p>
    <w:p>
      <w:pPr>
        <w:spacing w:before="40" w:after="40"/>
      </w:pPr>
      <w:r>
        <w:rPr>
          <w:rFonts w:ascii="Arial" w:cs="Arial" w:eastAsia="Arial" w:hAnsi="Arial"/>
          <w:color w:val="2D7D46"/>
          <w:sz w:val="20"/>
          <w:szCs w:val="20"/>
        </w:rPr>
        <w:t xml:space="preserve">🔧 Round 1: 30-40 respiri profondi (inspira pieno dal naso/bocca, espira rilassato dalla bocca, senza pausa). Ritmo: ~1 respiro ogni 1.5-2 secondi. Poi: alla fine dell’ultima espirazione, TRATTIENI a polmoni vuoti il più possibile (1-3 minuti). Poi: inspira pieno e trattieni a polmoni pieni per 15 secondi. Poi: espira e riposa per 30 secondi.</w:t>
      </w:r>
    </w:p>
    <w:p>
      <w:pPr>
        <w:spacing w:before="40" w:after="40"/>
      </w:pPr>
      <w:r>
        <w:rPr>
          <w:rFonts w:ascii="Arial" w:cs="Arial" w:eastAsia="Arial" w:hAnsi="Arial"/>
          <w:color w:val="2D7D46"/>
          <w:sz w:val="20"/>
          <w:szCs w:val="20"/>
        </w:rPr>
        <w:t xml:space="preserve">🔧 Round 2 e 3: ripetere. Tipicamente l’apnea a polmoni vuoti si allunga ad ogni round (il corpo si adatta).</w:t>
      </w:r>
    </w:p>
    <w:p>
      <w:pPr>
        <w:spacing w:before="80" w:after="80"/>
      </w:pPr>
    </w:p>
    <w:p>
      <w:pPr>
        <w:spacing w:before="40" w:after="40"/>
      </w:pPr>
      <w:r>
        <w:rPr>
          <w:rFonts w:ascii="Arial" w:cs="Arial" w:eastAsia="Arial" w:hAnsi="Arial"/>
          <w:b/>
          <w:bCs/>
          <w:color w:val="1A1A2E"/>
          <w:sz w:val="20"/>
          <w:szCs w:val="20"/>
        </w:rPr>
        <w:t xml:space="preserve">Fisiologia di ciò che succede: </w:t>
      </w:r>
      <w:r>
        <w:rPr>
          <w:rFonts w:ascii="Arial" w:cs="Arial" w:eastAsia="Arial" w:hAnsi="Arial"/>
          <w:color w:val="444444"/>
          <w:sz w:val="20"/>
          <w:szCs w:val="20"/>
        </w:rPr>
        <w:t xml:space="preserve"/>
      </w:r>
    </w:p>
    <w:p>
      <w:pPr>
        <w:spacing w:before="40" w:after="40"/>
      </w:pPr>
      <w:r>
        <w:rPr>
          <w:rFonts w:ascii="Arial" w:cs="Arial" w:eastAsia="Arial" w:hAnsi="Arial"/>
          <w:b w:val="false"/>
          <w:bCs w:val="false"/>
          <w:i w:val="false"/>
          <w:iCs w:val="false"/>
          <w:color w:val="333333"/>
          <w:sz w:val="20"/>
          <w:szCs w:val="20"/>
        </w:rPr>
        <w:t xml:space="preserve">• Durante l’iperventilazione: la CO2 cala drasticamente (ipocapnia). Il pH sale (alcalosi respiratoria). I vasi cerebrali si costringono leggermente. Sensazioni: formicolio (mani, viso, piedi), leggera vertigine, tetania carpopedale (contrazione involontaria delle mani).</w:t>
      </w:r>
    </w:p>
    <w:p>
      <w:pPr>
        <w:spacing w:before="40" w:after="40"/>
      </w:pPr>
      <w:r>
        <w:rPr>
          <w:rFonts w:ascii="Arial" w:cs="Arial" w:eastAsia="Arial" w:hAnsi="Arial"/>
          <w:b w:val="false"/>
          <w:bCs w:val="false"/>
          <w:i w:val="false"/>
          <w:iCs w:val="false"/>
          <w:color w:val="333333"/>
          <w:sz w:val="20"/>
          <w:szCs w:val="20"/>
        </w:rPr>
        <w:t xml:space="preserve">• Durante la ritenzione a polmoni vuoti: la CO2 risale lentamente. Il corpo entra in uno stato unico: bassa O2 + bassa CO2 (che normalmente non si verifica). Questo attiva il dive reflex: bradicardia, vasocostrizione periferica, redistribuzione del sangue agli organi vitali. Il metabolismo rallenta. Lo stato soggettivo: profonda calma, silenzio mentale, sensazione di espansione.</w:t>
      </w:r>
    </w:p>
    <w:p>
      <w:pPr>
        <w:spacing w:before="40" w:after="40"/>
      </w:pPr>
      <w:r>
        <w:rPr>
          <w:rFonts w:ascii="Arial" w:cs="Arial" w:eastAsia="Arial" w:hAnsi="Arial"/>
          <w:b w:val="false"/>
          <w:bCs w:val="false"/>
          <w:i w:val="false"/>
          <w:iCs w:val="false"/>
          <w:color w:val="333333"/>
          <w:sz w:val="20"/>
          <w:szCs w:val="20"/>
        </w:rPr>
        <w:t xml:space="preserve">• Effetto neuroendocrino: rilascio MASSIVO di adrenalina (200-300% sopra il basale — studio Kox et al., 2014). Rilascio di cortisolo acuto (anti-infiammatorio, a differenza del cortisolo cronico che è pro-infiammatorio). Attivazione del sistema oppioide endogeno.</w:t>
      </w:r>
    </w:p>
    <w:p>
      <w:pPr>
        <w:spacing w:before="80" w:after="80"/>
      </w:pPr>
    </w:p>
    <w:p>
      <w:pPr>
        <w:spacing w:before="30" w:after="30"/>
      </w:pPr>
      <w:r>
        <w:rPr>
          <w:rFonts w:ascii="Arial" w:cs="Arial" w:eastAsia="Arial" w:hAnsi="Arial"/>
          <w:i/>
          <w:iCs/>
          <w:color w:val="666688"/>
          <w:sz w:val="18"/>
          <w:szCs w:val="18"/>
        </w:rPr>
        <w:t xml:space="preserve">📚 Kox M et al. (2014). Voluntary activation of the sympathetic nervous system and attenuation of the innate immune response in humans. PNAS, 111(20), 7379-7384.</w:t>
      </w:r>
    </w:p>
    <w:p>
      <w:pPr>
        <w:spacing w:before="40" w:after="40"/>
      </w:pPr>
      <w:r>
        <w:rPr>
          <w:rFonts w:ascii="Arial" w:cs="Arial" w:eastAsia="Arial" w:hAnsi="Arial"/>
          <w:color w:val="2A6496"/>
          <w:sz w:val="20"/>
          <w:szCs w:val="20"/>
        </w:rPr>
        <w:t xml:space="preserve">📊 Studio Kox (2014, Radboud University): soggetti allenati con il metodo Wim Hof, iniettati con endotossina (LPS), hanno mostrato: aumento adrenalina 200%, riduzione TNF-alpha del 50%, riduzione IL-6, IL-8, riduzione sintomi febbrili e di malessere. Il metodo produce una risposta anti-infiammatoria VOLONTARIA. Prima si pensava impossibile.</w:t>
      </w:r>
    </w:p>
    <w:p>
      <w:pPr>
        <w:spacing w:before="80" w:after="80"/>
      </w:pPr>
    </w:p>
    <w:p>
      <w:pPr>
        <w:spacing w:before="40" w:after="40"/>
      </w:pPr>
      <w:r>
        <w:rPr>
          <w:rFonts w:ascii="Arial" w:cs="Arial" w:eastAsia="Arial" w:hAnsi="Arial"/>
          <w:b/>
          <w:bCs/>
          <w:color w:val="1A1A2E"/>
          <w:sz w:val="20"/>
          <w:szCs w:val="20"/>
        </w:rPr>
        <w:t xml:space="preserve">CONTROINDICAZIONI ASSOLUTE: </w:t>
      </w:r>
      <w:r>
        <w:rPr>
          <w:rFonts w:ascii="Arial" w:cs="Arial" w:eastAsia="Arial" w:hAnsi="Arial"/>
          <w:color w:val="444444"/>
          <w:sz w:val="20"/>
          <w:szCs w:val="20"/>
        </w:rPr>
        <w:t xml:space="preserve">Epilessia (l’iperventilazione può scatenare crisi), gravidanza, patologie cardiache gravi (aritmie, cardiopatia ischemica), ipertensione grave non controllata, aneurismi, glaucoma avanzato, storia di sincope, disturbo bipolare in fase maniacale, psicosi attiva, trauma non processato (può scatenare dissociazione).</w:t>
      </w:r>
    </w:p>
    <w:p>
      <w:pPr>
        <w:spacing w:before="40" w:after="40"/>
      </w:pPr>
      <w:r>
        <w:rPr>
          <w:rFonts w:ascii="Arial" w:cs="Arial" w:eastAsia="Arial" w:hAnsi="Arial"/>
          <w:b/>
          <w:bCs/>
          <w:color w:val="1A1A2E"/>
          <w:sz w:val="20"/>
          <w:szCs w:val="20"/>
        </w:rPr>
        <w:t xml:space="preserve">CONTROINDICAZIONI RELATIVE: </w:t>
      </w:r>
      <w:r>
        <w:rPr>
          <w:rFonts w:ascii="Arial" w:cs="Arial" w:eastAsia="Arial" w:hAnsi="Arial"/>
          <w:color w:val="444444"/>
          <w:sz w:val="20"/>
          <w:szCs w:val="20"/>
        </w:rPr>
        <w:t xml:space="preserve">Ansia severa (l’iperventilazione può peggiorarla inizialmente), asma severa, BPCO avanzata, prima trimestre di qualsiasi programma di breathwork (inizia con RFB e down-regulation, non con WHM).</w:t>
      </w:r>
    </w:p>
    <w:p>
      <w:pPr>
        <w:spacing w:before="80" w:after="80"/>
      </w:pPr>
    </w:p>
    <w:p>
      <w:pPr>
        <w:spacing w:before="50" w:after="50"/>
      </w:pPr>
      <w:r>
        <w:rPr>
          <w:rFonts w:ascii="Arial" w:cs="Arial" w:eastAsia="Arial" w:hAnsi="Arial"/>
          <w:b/>
          <w:bCs/>
          <w:color w:val="8B4513"/>
          <w:sz w:val="20"/>
          <w:szCs w:val="20"/>
        </w:rPr>
        <w:t xml:space="preserve">⭐ PUNTO CHIAVE: MAI praticare WHM da soli in acqua, alla guida, in piedi, su altezze. Sempre da seduti o sdraiati in ambiente sicuro. Il rischio di sincope durante la ritenzione è reale (1-3% dei praticanti alle prime sessioni). Se il cliente sviene: posizione laterale di sicurezza, si riprende in 10-30 secondi, nessun danno se era sdraiato.</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Inizia SEMPRE mostrando il protocollo in prima persona. Gli allievi devono vederti praticarlo con sicurezza e competenza. Dopo il primo round, chiedi come stanno. Alcuni avranno avuto formicolio intenso — normalizzalo. Alcuni si saranno spaventati — rassicurali. La prima esperienza di WHM è spesso una delle più potenti del corso.</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7.3</w:t>
            </w:r>
            <w:r>
              <w:rPr>
                <w:rFonts w:ascii="Arial" w:cs="Arial" w:eastAsia="Arial" w:hAnsi="Arial"/>
                <w:b/>
                <w:bCs/>
                <w:color w:val="FFFFFF"/>
                <w:sz w:val="24"/>
                <w:szCs w:val="24"/>
              </w:rPr>
              <w:t xml:space="preserve">  —  PRANAYAMA: LA SCIENZA ANTICA CON OCCHI NUOVI</w:t>
            </w:r>
          </w:p>
        </w:tc>
      </w:tr>
    </w:tbl>
    <w:p>
      <w:pPr>
        <w:spacing w:before="200" w:after="200"/>
      </w:pPr>
    </w:p>
    <w:p>
      <w:pPr>
        <w:pStyle w:val="Heading2"/>
      </w:pPr>
      <w:r>
        <w:rPr>
          <w:rFonts w:ascii="Arial" w:cs="Arial" w:eastAsia="Arial" w:hAnsi="Arial"/>
        </w:rPr>
        <w:t xml:space="preserve">NADI SHODHANA – RESPIRAZIONE A NARICI ALTERNATE</w:t>
      </w:r>
    </w:p>
    <w:p>
      <w:pPr>
        <w:spacing w:before="80" w:after="80"/>
      </w:pPr>
    </w:p>
    <w:p>
      <w:pPr>
        <w:spacing w:before="40" w:after="40"/>
      </w:pPr>
      <w:r>
        <w:rPr>
          <w:rFonts w:ascii="Arial" w:cs="Arial" w:eastAsia="Arial" w:hAnsi="Arial"/>
          <w:b/>
          <w:bCs/>
          <w:color w:val="1A1A2E"/>
          <w:sz w:val="20"/>
          <w:szCs w:val="20"/>
        </w:rPr>
        <w:t xml:space="preserve">Tecnica: </w:t>
      </w:r>
      <w:r>
        <w:rPr>
          <w:rFonts w:ascii="Arial" w:cs="Arial" w:eastAsia="Arial" w:hAnsi="Arial"/>
          <w:color w:val="444444"/>
          <w:sz w:val="20"/>
          <w:szCs w:val="20"/>
        </w:rPr>
        <w:t xml:space="preserve">Chiudi la narice destra con il pollice, inspira dalla sinistra per 4 sec. Chiudi entrambe, trattieni 4 sec. Apri la destra, espira per 4 sec. Inspira dalla destra per 4 sec. Chiudi entrambe, trattieni 4 sec. Apri la sinistra, espira per 4 sec. Questo è un ciclo. Ripetere 6-12 cicli. Versione avanzata: rapporto 4-16-8 (inspira 4, trattieni 16, espira 8).</w:t>
      </w:r>
    </w:p>
    <w:p>
      <w:pPr>
        <w:spacing w:before="60" w:after="60"/>
      </w:pPr>
    </w:p>
    <w:p>
      <w:pPr>
        <w:spacing w:before="40" w:after="40"/>
      </w:pPr>
      <w:r>
        <w:rPr>
          <w:rFonts w:ascii="Arial" w:cs="Arial" w:eastAsia="Arial" w:hAnsi="Arial"/>
          <w:b/>
          <w:bCs/>
          <w:color w:val="1A1A2E"/>
          <w:sz w:val="20"/>
          <w:szCs w:val="20"/>
        </w:rPr>
        <w:t xml:space="preserve">Neuroscienza: </w:t>
      </w:r>
      <w:r>
        <w:rPr>
          <w:rFonts w:ascii="Arial" w:cs="Arial" w:eastAsia="Arial" w:hAnsi="Arial"/>
          <w:color w:val="444444"/>
          <w:sz w:val="20"/>
          <w:szCs w:val="20"/>
        </w:rPr>
        <w:t xml:space="preserve">Ogni narice è dominante per circa 90-120 minuti, poi switch (ciclo nasale ultradiano). La narice destra dominante è correlata a maggiore attivazione dell’emisfero sinistro (logico, analitico) e del simpatico. La narice sinistra dominante è correlata a maggiore attivazione dell’emisfero destro (creativo, intuitivo) e del parasimpatico. La respirazione a narici alternate forza il bilanciamento.</w:t>
      </w:r>
    </w:p>
    <w:p>
      <w:pPr>
        <w:spacing w:before="30" w:after="30"/>
      </w:pPr>
      <w:r>
        <w:rPr>
          <w:rFonts w:ascii="Arial" w:cs="Arial" w:eastAsia="Arial" w:hAnsi="Arial"/>
          <w:i/>
          <w:iCs/>
          <w:color w:val="666688"/>
          <w:sz w:val="18"/>
          <w:szCs w:val="18"/>
        </w:rPr>
        <w:t xml:space="preserve">📚 Telles S et al. (2013). Alterations in EEG activity following alternate nostril breathing. Alternative Therapies in Health and Medicine, 19(1), 56-63.</w:t>
      </w:r>
    </w:p>
    <w:p>
      <w:pPr>
        <w:spacing w:before="40" w:after="40"/>
      </w:pPr>
      <w:r>
        <w:rPr>
          <w:rFonts w:ascii="Arial" w:cs="Arial" w:eastAsia="Arial" w:hAnsi="Arial"/>
          <w:color w:val="2A6496"/>
          <w:sz w:val="20"/>
          <w:szCs w:val="20"/>
        </w:rPr>
        <w:t xml:space="preserve">📊 Studio Telles: dopo 10 minuti di Nadi Shodhana, l’attività EEG mostra maggiore simmetria interemisferica. Studi aggiuntivi: riduzione della frequenza cardiaca di 5-8 bpm, riduzione della pressione sistolica di 5-10 mmHg, aumento delle onde alfa.</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Applicazione MM: il Nadi Shodhana è perfetto nella fase di centring. 5 minuti all’inizio della sessione. È anche eccellente come “reset” a metà giornata per i CEO: 5 minuti tra due meeting cambiano completamente lo stato.</w:t>
      </w:r>
    </w:p>
    <w:p>
      <w:pPr>
        <w:spacing w:before="200" w:after="200"/>
      </w:pPr>
    </w:p>
    <w:p>
      <w:pPr>
        <w:pStyle w:val="Heading2"/>
      </w:pPr>
      <w:r>
        <w:rPr>
          <w:rFonts w:ascii="Arial" w:cs="Arial" w:eastAsia="Arial" w:hAnsi="Arial"/>
        </w:rPr>
        <w:t xml:space="preserve">KAPALABHATI – RESPIRAZIONE DEL FUOCO</w:t>
      </w:r>
    </w:p>
    <w:p>
      <w:pPr>
        <w:spacing w:before="80" w:after="80"/>
      </w:pPr>
    </w:p>
    <w:p>
      <w:pPr>
        <w:spacing w:before="40" w:after="40"/>
      </w:pPr>
      <w:r>
        <w:rPr>
          <w:rFonts w:ascii="Arial" w:cs="Arial" w:eastAsia="Arial" w:hAnsi="Arial"/>
          <w:b/>
          <w:bCs/>
          <w:color w:val="1A1A2E"/>
          <w:sz w:val="20"/>
          <w:szCs w:val="20"/>
        </w:rPr>
        <w:t xml:space="preserve">Tecnica: </w:t>
      </w:r>
      <w:r>
        <w:rPr>
          <w:rFonts w:ascii="Arial" w:cs="Arial" w:eastAsia="Arial" w:hAnsi="Arial"/>
          <w:color w:val="444444"/>
          <w:sz w:val="20"/>
          <w:szCs w:val="20"/>
        </w:rPr>
        <w:t xml:space="preserve">Espirazione forzata breve attraverso il naso con contrazione addominale rapida. L’inspirazione è PASSIVA (il diaframma risale per ritorno elastico). Frequenza: 60-120 espirazioni al minuto. Serie: 30 espirazioni, pausa 30 sec, ripetere 3 volte.</w:t>
      </w:r>
    </w:p>
    <w:p>
      <w:pPr>
        <w:spacing w:before="40" w:after="40"/>
      </w:pPr>
      <w:r>
        <w:rPr>
          <w:rFonts w:ascii="Arial" w:cs="Arial" w:eastAsia="Arial" w:hAnsi="Arial"/>
          <w:b/>
          <w:bCs/>
          <w:color w:val="1A1A2E"/>
          <w:sz w:val="20"/>
          <w:szCs w:val="20"/>
        </w:rPr>
        <w:t xml:space="preserve">Meccanica: </w:t>
      </w:r>
      <w:r>
        <w:rPr>
          <w:rFonts w:ascii="Arial" w:cs="Arial" w:eastAsia="Arial" w:hAnsi="Arial"/>
          <w:color w:val="444444"/>
          <w:sz w:val="20"/>
          <w:szCs w:val="20"/>
        </w:rPr>
        <w:t xml:space="preserve">È essenzialmente un esercizio ADDOMINALE mascherato da esercizio respiratorio. L’addome si contrae ritmicamente, il diaframma sale e scende rapidamente, i visceri ricevono un massaggio meccanico.</w:t>
      </w:r>
    </w:p>
    <w:p>
      <w:pPr>
        <w:spacing w:before="40" w:after="40"/>
      </w:pPr>
      <w:r>
        <w:rPr>
          <w:rFonts w:ascii="Arial" w:cs="Arial" w:eastAsia="Arial" w:hAnsi="Arial"/>
          <w:b/>
          <w:bCs/>
          <w:color w:val="1A1A2E"/>
          <w:sz w:val="20"/>
          <w:szCs w:val="20"/>
        </w:rPr>
        <w:t xml:space="preserve">Effetti fisiologici: </w:t>
      </w:r>
      <w:r>
        <w:rPr>
          <w:rFonts w:ascii="Arial" w:cs="Arial" w:eastAsia="Arial" w:hAnsi="Arial"/>
          <w:color w:val="444444"/>
          <w:sz w:val="20"/>
          <w:szCs w:val="20"/>
        </w:rPr>
        <w:t xml:space="preserve">Attivazione simpatica moderata (aumento FC di 10-15 bpm), aumento della temperatura corporea di 0.3-0.5°C, aumento dell’arousal e dell’attenzione, stimolazione della peristalsi intestinale (utile per clienti con stipsi da stress), leggera riduzione della CO2 (ma meno dell’iperventilazione classica perché le inspirazioni sono superficiali).</w:t>
      </w:r>
    </w:p>
    <w:p>
      <w:pPr>
        <w:spacing w:before="40" w:after="40"/>
      </w:pPr>
      <w:r>
        <w:rPr>
          <w:rFonts w:ascii="Arial" w:cs="Arial" w:eastAsia="Arial" w:hAnsi="Arial"/>
          <w:color w:val="2A6496"/>
          <w:sz w:val="20"/>
          <w:szCs w:val="20"/>
        </w:rPr>
        <w:t xml:space="preserve">📊 Studi yoga: Kapalabhati praticato regolarmente migliora la funzione respiratoria (aumento FEV1), riduce il BMI in soggetti sovrappeso, e migliora l’attenzione sostenuta.</w:t>
      </w:r>
    </w:p>
    <w:p>
      <w:pPr>
        <w:spacing w:before="40" w:after="40"/>
      </w:pPr>
      <w:r>
        <w:rPr>
          <w:rFonts w:ascii="Arial" w:cs="Arial" w:eastAsia="Arial" w:hAnsi="Arial"/>
          <w:b/>
          <w:bCs/>
          <w:color w:val="1A1A2E"/>
          <w:sz w:val="20"/>
          <w:szCs w:val="20"/>
        </w:rPr>
        <w:t xml:space="preserve">Controindicazioni: </w:t>
      </w:r>
      <w:r>
        <w:rPr>
          <w:rFonts w:ascii="Arial" w:cs="Arial" w:eastAsia="Arial" w:hAnsi="Arial"/>
          <w:color w:val="444444"/>
          <w:sz w:val="20"/>
          <w:szCs w:val="20"/>
        </w:rPr>
        <w:t xml:space="preserve">Gravidanza, ernia addominale/inguinale, chirurgia addominale recente, epilessia, ipertensione non controllata, cardiopatia, periodo mestruale intenso.</w:t>
      </w:r>
    </w:p>
    <w:p>
      <w:pPr>
        <w:spacing w:before="200" w:after="200"/>
      </w:pPr>
    </w:p>
    <w:p>
      <w:pPr>
        <w:pStyle w:val="Heading2"/>
      </w:pPr>
      <w:r>
        <w:rPr>
          <w:rFonts w:ascii="Arial" w:cs="Arial" w:eastAsia="Arial" w:hAnsi="Arial"/>
        </w:rPr>
        <w:t xml:space="preserve">BHASTRIKA – IL MANTICE</w:t>
      </w:r>
    </w:p>
    <w:p>
      <w:pPr>
        <w:spacing w:before="80" w:after="80"/>
      </w:pPr>
    </w:p>
    <w:p>
      <w:pPr>
        <w:spacing w:before="40" w:after="40"/>
      </w:pPr>
      <w:r>
        <w:rPr>
          <w:rFonts w:ascii="Arial" w:cs="Arial" w:eastAsia="Arial" w:hAnsi="Arial"/>
          <w:b/>
          <w:bCs/>
          <w:color w:val="1A1A2E"/>
          <w:sz w:val="20"/>
          <w:szCs w:val="20"/>
        </w:rPr>
        <w:t xml:space="preserve">Differenza con Kapalabhati: </w:t>
      </w:r>
      <w:r>
        <w:rPr>
          <w:rFonts w:ascii="Arial" w:cs="Arial" w:eastAsia="Arial" w:hAnsi="Arial"/>
          <w:color w:val="444444"/>
          <w:sz w:val="20"/>
          <w:szCs w:val="20"/>
        </w:rPr>
        <w:t xml:space="preserve">Nella Bhastrika sia l’inspirazione che l’espirazione sono FORZATE e di uguale intensità. È come un mantice che pompa aria in entrambe le direzioni.</w:t>
      </w:r>
    </w:p>
    <w:p>
      <w:pPr>
        <w:spacing w:before="40" w:after="40"/>
      </w:pPr>
      <w:r>
        <w:rPr>
          <w:rFonts w:ascii="Arial" w:cs="Arial" w:eastAsia="Arial" w:hAnsi="Arial"/>
          <w:b/>
          <w:bCs/>
          <w:color w:val="1A1A2E"/>
          <w:sz w:val="20"/>
          <w:szCs w:val="20"/>
        </w:rPr>
        <w:t xml:space="preserve">Tecnica: </w:t>
      </w:r>
      <w:r>
        <w:rPr>
          <w:rFonts w:ascii="Arial" w:cs="Arial" w:eastAsia="Arial" w:hAnsi="Arial"/>
          <w:color w:val="444444"/>
          <w:sz w:val="20"/>
          <w:szCs w:val="20"/>
        </w:rPr>
        <w:t xml:space="preserve">Inspirazione forzata piena dal naso (espansione toracica e addominale rapida) + espirazione forzata piena dal naso. Frequenza: 30-60 cicli al minuto. Serie: 20 respiri, pausa 30 sec con ritenzione a polmoni pieni, ripetere 3 volte.</w:t>
      </w:r>
    </w:p>
    <w:p>
      <w:pPr>
        <w:spacing w:before="40" w:after="40"/>
      </w:pPr>
      <w:r>
        <w:rPr>
          <w:rFonts w:ascii="Arial" w:cs="Arial" w:eastAsia="Arial" w:hAnsi="Arial"/>
          <w:b/>
          <w:bCs/>
          <w:color w:val="1A1A2E"/>
          <w:sz w:val="20"/>
          <w:szCs w:val="20"/>
        </w:rPr>
        <w:t xml:space="preserve">Effetti: </w:t>
      </w:r>
      <w:r>
        <w:rPr>
          <w:rFonts w:ascii="Arial" w:cs="Arial" w:eastAsia="Arial" w:hAnsi="Arial"/>
          <w:color w:val="444444"/>
          <w:sz w:val="20"/>
          <w:szCs w:val="20"/>
        </w:rPr>
        <w:t xml:space="preserve">Più intensa di Kapalabhati. Aumento significativo della temperatura corporea (Tummo tibetano usa una variante di Bhastrika per generare calore). Forte attivazione simpatica. Aumento della pressione sanguigna temporaneo. Sensazione di potenza ed energia.</w:t>
      </w:r>
    </w:p>
    <w:p>
      <w:pPr>
        <w:spacing w:before="50" w:after="50"/>
      </w:pPr>
      <w:r>
        <w:rPr>
          <w:rFonts w:ascii="Arial" w:cs="Arial" w:eastAsia="Arial" w:hAnsi="Arial"/>
          <w:b/>
          <w:bCs/>
          <w:color w:val="8B4513"/>
          <w:sz w:val="20"/>
          <w:szCs w:val="20"/>
        </w:rPr>
        <w:t xml:space="preserve">⭐ PUNTO CHIAVE: Bhastrika è il “caffè naturale”. 20 respiri Bhastrika + 15 sec di ritenzione a polmoni pieni = boost di norepinefrina e adrenalina senza caffeina. Usare nella fase di pre-intensity della sessione MM per preparare il sistema nervoso allo sforzo.</w:t>
      </w:r>
    </w:p>
    <w:p>
      <w:pPr>
        <w:spacing w:before="200" w:after="200"/>
      </w:pPr>
    </w:p>
    <w:p>
      <w:pPr>
        <w:pStyle w:val="Heading2"/>
      </w:pPr>
      <w:r>
        <w:rPr>
          <w:rFonts w:ascii="Arial" w:cs="Arial" w:eastAsia="Arial" w:hAnsi="Arial"/>
        </w:rPr>
        <w:t xml:space="preserve">KUMBHAKA – LE RITENZIONI</w:t>
      </w:r>
    </w:p>
    <w:p>
      <w:pPr>
        <w:spacing w:before="80" w:after="80"/>
      </w:pPr>
    </w:p>
    <w:p>
      <w:pPr>
        <w:spacing w:before="40" w:after="40"/>
      </w:pPr>
      <w:r>
        <w:rPr>
          <w:rFonts w:ascii="Arial" w:cs="Arial" w:eastAsia="Arial" w:hAnsi="Arial"/>
          <w:b/>
          <w:bCs/>
          <w:color w:val="1A1A2E"/>
          <w:sz w:val="20"/>
          <w:szCs w:val="20"/>
        </w:rPr>
        <w:t xml:space="preserve">Antara Kumbhaka (ritenzione a polmoni pieni): </w:t>
      </w:r>
      <w:r>
        <w:rPr>
          <w:rFonts w:ascii="Arial" w:cs="Arial" w:eastAsia="Arial" w:hAnsi="Arial"/>
          <w:color w:val="444444"/>
          <w:sz w:val="20"/>
          <w:szCs w:val="20"/>
        </w:rPr>
        <w:t xml:space="preserve">Aumenta la pressione intratoracica, riduce il ritorno venoso, attiva leggermente il simpatico. Stimola il sistema baroriflesso. Con durate crescenti: sviluppa la tolleranza alla pressione e il controllo autonomico.</w:t>
      </w:r>
    </w:p>
    <w:p>
      <w:pPr>
        <w:spacing w:before="40" w:after="40"/>
      </w:pPr>
      <w:r>
        <w:rPr>
          <w:rFonts w:ascii="Arial" w:cs="Arial" w:eastAsia="Arial" w:hAnsi="Arial"/>
          <w:b/>
          <w:bCs/>
          <w:color w:val="1A1A2E"/>
          <w:sz w:val="20"/>
          <w:szCs w:val="20"/>
        </w:rPr>
        <w:t xml:space="preserve">Bahya Kumbhaka (ritenzione a polmoni vuoti): </w:t>
      </w:r>
      <w:r>
        <w:rPr>
          <w:rFonts w:ascii="Arial" w:cs="Arial" w:eastAsia="Arial" w:hAnsi="Arial"/>
          <w:color w:val="444444"/>
          <w:sz w:val="20"/>
          <w:szCs w:val="20"/>
        </w:rPr>
        <w:t xml:space="preserve">La più potente. Il corpo è senza aria, la CO2 sale rapidamente. I chemorecettori si attivano fortemente. Il dive reflex si attiva: bradicardia, vasocostrizione periferica. Soggettivamente: profondo silenzio mentale, il DMN si spegne completamente (il cervello è “troppo occupato” a gestire la CO2 per ruminare).</w:t>
      </w:r>
    </w:p>
    <w:p>
      <w:pPr>
        <w:spacing w:before="80" w:after="80"/>
      </w:pPr>
    </w:p>
    <w:p>
      <w:pPr>
        <w:spacing w:before="40" w:after="40"/>
      </w:pPr>
      <w:r>
        <w:rPr>
          <w:rFonts w:ascii="Arial" w:cs="Arial" w:eastAsia="Arial" w:hAnsi="Arial"/>
          <w:b/>
          <w:bCs/>
          <w:color w:val="1A1A2E"/>
          <w:sz w:val="20"/>
          <w:szCs w:val="20"/>
        </w:rPr>
        <w:t xml:space="preserve">Progressione sicura Kumbhaka: </w:t>
      </w:r>
      <w:r>
        <w:rPr>
          <w:rFonts w:ascii="Arial" w:cs="Arial" w:eastAsia="Arial" w:hAnsi="Arial"/>
          <w:color w:val="444444"/>
          <w:sz w:val="20"/>
          <w:szCs w:val="20"/>
        </w:rPr>
        <w:t xml:space="preserve"/>
      </w:r>
    </w:p>
    <w:p>
      <w:pPr>
        <w:spacing w:before="40" w:after="40"/>
      </w:pPr>
      <w:r>
        <w:rPr>
          <w:rFonts w:ascii="Arial" w:cs="Arial" w:eastAsia="Arial" w:hAnsi="Arial"/>
          <w:color w:val="2D7D46"/>
          <w:sz w:val="20"/>
          <w:szCs w:val="20"/>
        </w:rPr>
        <w:t xml:space="preserve">🔧 Settimana 1-2: ritenzione dopo espirazione normale, 5-10 sec. 5 ripetizioni.</w:t>
      </w:r>
    </w:p>
    <w:p>
      <w:pPr>
        <w:spacing w:before="40" w:after="40"/>
      </w:pPr>
      <w:r>
        <w:rPr>
          <w:rFonts w:ascii="Arial" w:cs="Arial" w:eastAsia="Arial" w:hAnsi="Arial"/>
          <w:color w:val="2D7D46"/>
          <w:sz w:val="20"/>
          <w:szCs w:val="20"/>
        </w:rPr>
        <w:t xml:space="preserve">🔧 Settimana 3-4: ritenzione dopo espirazione normale, 10-15 sec. 5 ripetizioni.</w:t>
      </w:r>
    </w:p>
    <w:p>
      <w:pPr>
        <w:spacing w:before="40" w:after="40"/>
      </w:pPr>
      <w:r>
        <w:rPr>
          <w:rFonts w:ascii="Arial" w:cs="Arial" w:eastAsia="Arial" w:hAnsi="Arial"/>
          <w:color w:val="2D7D46"/>
          <w:sz w:val="20"/>
          <w:szCs w:val="20"/>
        </w:rPr>
        <w:t xml:space="preserve">🔧 Settimana 5-6: ritenzione dopo espirazione normale, 15-20 sec. 5 ripetizioni.</w:t>
      </w:r>
    </w:p>
    <w:p>
      <w:pPr>
        <w:spacing w:before="40" w:after="40"/>
      </w:pPr>
      <w:r>
        <w:rPr>
          <w:rFonts w:ascii="Arial" w:cs="Arial" w:eastAsia="Arial" w:hAnsi="Arial"/>
          <w:color w:val="2D7D46"/>
          <w:sz w:val="20"/>
          <w:szCs w:val="20"/>
        </w:rPr>
        <w:t xml:space="preserve">🔧 Settimana 7-8: ritenzione dopo espirazione piena, 20-30 sec. 3-5 ripetizioni.</w:t>
      </w:r>
    </w:p>
    <w:p>
      <w:pPr>
        <w:spacing w:before="40" w:after="40"/>
      </w:pPr>
      <w:r>
        <w:rPr>
          <w:rFonts w:ascii="Arial" w:cs="Arial" w:eastAsia="Arial" w:hAnsi="Arial"/>
          <w:color w:val="2D7D46"/>
          <w:sz w:val="20"/>
          <w:szCs w:val="20"/>
        </w:rPr>
        <w:t xml:space="preserve">🔧 Avanzato: combinare con Table Breathing (inspira 4 → trattieni 4 → espira 4 → trattieni 4 → aumentare progressivamente a 8-8-8-8 → fino a 16-16-16-16 per i più avanzati).</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7.4</w:t>
            </w:r>
            <w:r>
              <w:rPr>
                <w:rFonts w:ascii="Arial" w:cs="Arial" w:eastAsia="Arial" w:hAnsi="Arial"/>
                <w:b/>
                <w:bCs/>
                <w:color w:val="FFFFFF"/>
                <w:sz w:val="24"/>
                <w:szCs w:val="24"/>
              </w:rPr>
              <w:t xml:space="preserve">  —  RESPIRO, EMOZIONI E STATI DI COSCIENZA</w:t>
            </w:r>
          </w:p>
        </w:tc>
      </w:tr>
    </w:tbl>
    <w:p>
      <w:pPr>
        <w:spacing w:before="200" w:after="200"/>
      </w:pPr>
    </w:p>
    <w:p>
      <w:pPr>
        <w:pStyle w:val="Heading2"/>
      </w:pPr>
      <w:r>
        <w:rPr>
          <w:rFonts w:ascii="Arial" w:cs="Arial" w:eastAsia="Arial" w:hAnsi="Arial"/>
        </w:rPr>
        <w:t xml:space="preserve">OGNI EMOZIONE HA UN PATTERN RESPIRATORIO</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Questo è uno dei risultati più importanti della ricerca sul respiro: la relazione respiro-emozione è BIDIREZIONALE. Non solo le emozioni cambiano il respiro (questo lo sanno tutti), ma il respiro cambia le emozioni (questo è rivoluzionario).</w:t>
      </w:r>
    </w:p>
    <w:p>
      <w:pPr>
        <w:spacing w:before="60" w:after="60"/>
      </w:pPr>
    </w:p>
    <w:p>
      <w:pPr>
        <w:spacing w:before="30" w:after="30"/>
      </w:pPr>
      <w:r>
        <w:rPr>
          <w:rFonts w:ascii="Arial" w:cs="Arial" w:eastAsia="Arial" w:hAnsi="Arial"/>
          <w:i/>
          <w:iCs/>
          <w:color w:val="666688"/>
          <w:sz w:val="18"/>
          <w:szCs w:val="18"/>
        </w:rPr>
        <w:t xml:space="preserve">📚 Philippot P et al. (2002). Respiratory feedback in the generation of emotion. Cognition &amp; Emotion, 16(5), 605-627.</w:t>
      </w:r>
    </w:p>
    <w:p>
      <w:pPr>
        <w:spacing w:before="60" w:after="60"/>
      </w:pPr>
    </w:p>
    <w:p>
      <w:pPr>
        <w:spacing w:before="40" w:after="40"/>
      </w:pPr>
      <w:r>
        <w:rPr>
          <w:rFonts w:ascii="Arial" w:cs="Arial" w:eastAsia="Arial" w:hAnsi="Arial"/>
          <w:b/>
          <w:bCs/>
          <w:color w:val="1A1A2E"/>
          <w:sz w:val="20"/>
          <w:szCs w:val="20"/>
        </w:rPr>
        <w:t xml:space="preserve">Pattern della PAURA: </w:t>
      </w:r>
      <w:r>
        <w:rPr>
          <w:rFonts w:ascii="Arial" w:cs="Arial" w:eastAsia="Arial" w:hAnsi="Arial"/>
          <w:color w:val="444444"/>
          <w:sz w:val="20"/>
          <w:szCs w:val="20"/>
        </w:rPr>
        <w:t xml:space="preserve">Respiro alto (toracico superiore), rapido (&gt;20/min), superficiale, spesso trattenuto (apnea inspiratoria), ratio inspiro molto corto : espiro molto corto, frequenti sospiri. Il diaframma è bloccato in posizione alta.</w:t>
      </w:r>
    </w:p>
    <w:p>
      <w:pPr>
        <w:spacing w:before="40" w:after="40"/>
      </w:pPr>
      <w:r>
        <w:rPr>
          <w:rFonts w:ascii="Arial" w:cs="Arial" w:eastAsia="Arial" w:hAnsi="Arial"/>
          <w:b/>
          <w:bCs/>
          <w:color w:val="1A1A2E"/>
          <w:sz w:val="20"/>
          <w:szCs w:val="20"/>
        </w:rPr>
        <w:t xml:space="preserve">Pattern della RABBIA: </w:t>
      </w:r>
      <w:r>
        <w:rPr>
          <w:rFonts w:ascii="Arial" w:cs="Arial" w:eastAsia="Arial" w:hAnsi="Arial"/>
          <w:color w:val="444444"/>
          <w:sz w:val="20"/>
          <w:szCs w:val="20"/>
        </w:rPr>
        <w:t xml:space="preserve">Respiro forzato, nasale, con inspirazione aggressiva e espirazione esplosiva. Espansivo (il torace si gonfia). Mascella serrata, narici dilatate. Frequenza moderata-alta.</w:t>
      </w:r>
    </w:p>
    <w:p>
      <w:pPr>
        <w:spacing w:before="40" w:after="40"/>
      </w:pPr>
      <w:r>
        <w:rPr>
          <w:rFonts w:ascii="Arial" w:cs="Arial" w:eastAsia="Arial" w:hAnsi="Arial"/>
          <w:b/>
          <w:bCs/>
          <w:color w:val="1A1A2E"/>
          <w:sz w:val="20"/>
          <w:szCs w:val="20"/>
        </w:rPr>
        <w:t xml:space="preserve">Pattern della TRISTEZZA: </w:t>
      </w:r>
      <w:r>
        <w:rPr>
          <w:rFonts w:ascii="Arial" w:cs="Arial" w:eastAsia="Arial" w:hAnsi="Arial"/>
          <w:color w:val="444444"/>
          <w:sz w:val="20"/>
          <w:szCs w:val="20"/>
        </w:rPr>
        <w:t xml:space="preserve">Respiro molto superficiale, quasi impercettibile. Sospiri frequenti e profondi (il corpo cerca di resettarsi). Espiro lungo e debole, come se l’aria “uscisse” senza forza. Il torace è collassato.</w:t>
      </w:r>
    </w:p>
    <w:p>
      <w:pPr>
        <w:spacing w:before="40" w:after="40"/>
      </w:pPr>
      <w:r>
        <w:rPr>
          <w:rFonts w:ascii="Arial" w:cs="Arial" w:eastAsia="Arial" w:hAnsi="Arial"/>
          <w:b/>
          <w:bCs/>
          <w:color w:val="1A1A2E"/>
          <w:sz w:val="20"/>
          <w:szCs w:val="20"/>
        </w:rPr>
        <w:t xml:space="preserve">Pattern della GIOIA: </w:t>
      </w:r>
      <w:r>
        <w:rPr>
          <w:rFonts w:ascii="Arial" w:cs="Arial" w:eastAsia="Arial" w:hAnsi="Arial"/>
          <w:color w:val="444444"/>
          <w:sz w:val="20"/>
          <w:szCs w:val="20"/>
        </w:rPr>
        <w:t xml:space="preserve">Respiro profondo, facile, ritmico. Ratio inspiro:espiro bilanciato. Frequenza moderata (10-14/min). Il corpo è rilassato ma espanso. La risata: una serie di espirazioni forzate con vocalizzazione — potente attivatore vagale.</w:t>
      </w:r>
    </w:p>
    <w:p>
      <w:pPr>
        <w:spacing w:before="40" w:after="40"/>
      </w:pPr>
      <w:r>
        <w:rPr>
          <w:rFonts w:ascii="Arial" w:cs="Arial" w:eastAsia="Arial" w:hAnsi="Arial"/>
          <w:b/>
          <w:bCs/>
          <w:color w:val="1A1A2E"/>
          <w:sz w:val="20"/>
          <w:szCs w:val="20"/>
        </w:rPr>
        <w:t xml:space="preserve">Pattern dell’ANSIA cronica: </w:t>
      </w:r>
      <w:r>
        <w:rPr>
          <w:rFonts w:ascii="Arial" w:cs="Arial" w:eastAsia="Arial" w:hAnsi="Arial"/>
          <w:color w:val="444444"/>
          <w:sz w:val="20"/>
          <w:szCs w:val="20"/>
        </w:rPr>
        <w:t xml:space="preserve">Iperventilazione cronica: 16-24 respiri/min (vs i 10-12 ottimali), respiro orale, toracico, superficiale. La persona non è consapevole di iperventilare: è il loro “normale”. Ma è una modalità di emergenza cronica.</w:t>
      </w:r>
    </w:p>
    <w:p>
      <w:pPr>
        <w:spacing w:before="80" w:after="80"/>
      </w:pPr>
    </w:p>
    <w:p>
      <w:pPr>
        <w:spacing w:before="50" w:after="50"/>
      </w:pPr>
      <w:r>
        <w:rPr>
          <w:rFonts w:ascii="Arial" w:cs="Arial" w:eastAsia="Arial" w:hAnsi="Arial"/>
          <w:b/>
          <w:bCs/>
          <w:color w:val="8B4513"/>
          <w:sz w:val="20"/>
          <w:szCs w:val="20"/>
        </w:rPr>
        <w:t xml:space="preserve">⭐ PUNTO CHIAVE: Implicazione pratica: se voglio far uscire un cliente dalla paura, gli faccio fare il pattern della calma (espiro prolungato, diaframmatico, lento). Se voglio energizzare un cliente apatico, gli faccio fare il pattern della vitalità (respiro ritmico, profondo, con micro-accelerazioni). Non devo “parlare” delle emozioni. Lavoro direttamente sul substrato fisiologico.</w:t>
      </w:r>
    </w:p>
    <w:p>
      <w:pPr>
        <w:spacing w:before="200" w:after="200"/>
      </w:pPr>
    </w:p>
    <w:p>
      <w:pPr>
        <w:pStyle w:val="Heading2"/>
      </w:pPr>
      <w:r>
        <w:rPr>
          <w:rFonts w:ascii="Arial" w:cs="Arial" w:eastAsia="Arial" w:hAnsi="Arial"/>
        </w:rPr>
        <w:t xml:space="preserve">RESPIRO E ONDE CEREBRALI</w:t>
      </w:r>
    </w:p>
    <w:p>
      <w:pPr>
        <w:spacing w:before="80" w:after="80"/>
      </w:pPr>
    </w:p>
    <w:p>
      <w:pPr>
        <w:spacing w:before="40" w:after="40"/>
      </w:pPr>
      <w:r>
        <w:rPr>
          <w:rFonts w:ascii="Arial" w:cs="Arial" w:eastAsia="Arial" w:hAnsi="Arial"/>
          <w:b/>
          <w:bCs/>
          <w:color w:val="1A1A2E"/>
          <w:sz w:val="20"/>
          <w:szCs w:val="20"/>
        </w:rPr>
        <w:t xml:space="preserve">Onde Beta (13-30 Hz): </w:t>
      </w:r>
      <w:r>
        <w:rPr>
          <w:rFonts w:ascii="Arial" w:cs="Arial" w:eastAsia="Arial" w:hAnsi="Arial"/>
          <w:color w:val="444444"/>
          <w:sz w:val="20"/>
          <w:szCs w:val="20"/>
        </w:rPr>
        <w:t xml:space="preserve">Stato di veglia attiva, concentrazione, analisi. Dominanti durante il lavoro cognitivo. Eccesso: ansia, sovrapensiero.</w:t>
      </w:r>
    </w:p>
    <w:p>
      <w:pPr>
        <w:spacing w:before="40" w:after="40"/>
      </w:pPr>
      <w:r>
        <w:rPr>
          <w:rFonts w:ascii="Arial" w:cs="Arial" w:eastAsia="Arial" w:hAnsi="Arial"/>
          <w:b/>
          <w:bCs/>
          <w:color w:val="1A1A2E"/>
          <w:sz w:val="20"/>
          <w:szCs w:val="20"/>
        </w:rPr>
        <w:t xml:space="preserve">Onde Alfa (8-13 Hz): </w:t>
      </w:r>
      <w:r>
        <w:rPr>
          <w:rFonts w:ascii="Arial" w:cs="Arial" w:eastAsia="Arial" w:hAnsi="Arial"/>
          <w:color w:val="444444"/>
          <w:sz w:val="20"/>
          <w:szCs w:val="20"/>
        </w:rPr>
        <w:t xml:space="preserve">Rilassamento vigile, creatività, “idle state”. Il ponte tra conscio e subconscio. La respirazione lenta (6/min) aumenta le onde alfa del 20-40%.</w:t>
      </w:r>
    </w:p>
    <w:p>
      <w:pPr>
        <w:spacing w:before="40" w:after="40"/>
      </w:pPr>
      <w:r>
        <w:rPr>
          <w:rFonts w:ascii="Arial" w:cs="Arial" w:eastAsia="Arial" w:hAnsi="Arial"/>
          <w:b/>
          <w:bCs/>
          <w:color w:val="1A1A2E"/>
          <w:sz w:val="20"/>
          <w:szCs w:val="20"/>
        </w:rPr>
        <w:t xml:space="preserve">Onde Theta (4-8 Hz): </w:t>
      </w:r>
      <w:r>
        <w:rPr>
          <w:rFonts w:ascii="Arial" w:cs="Arial" w:eastAsia="Arial" w:hAnsi="Arial"/>
          <w:color w:val="444444"/>
          <w:sz w:val="20"/>
          <w:szCs w:val="20"/>
        </w:rPr>
        <w:t xml:space="preserve">Meditazione profonda, sogno ad occhi aperti, accesso a memorie profonde, insight. Le ritenzioni prolungate del respiro (Kumbhaka &gt;20 sec) inducono burst di onde theta.</w:t>
      </w:r>
    </w:p>
    <w:p>
      <w:pPr>
        <w:spacing w:before="40" w:after="40"/>
      </w:pPr>
      <w:r>
        <w:rPr>
          <w:rFonts w:ascii="Arial" w:cs="Arial" w:eastAsia="Arial" w:hAnsi="Arial"/>
          <w:b/>
          <w:bCs/>
          <w:color w:val="1A1A2E"/>
          <w:sz w:val="20"/>
          <w:szCs w:val="20"/>
        </w:rPr>
        <w:t xml:space="preserve">Onde Gamma (&gt;30 Hz): </w:t>
      </w:r>
      <w:r>
        <w:rPr>
          <w:rFonts w:ascii="Arial" w:cs="Arial" w:eastAsia="Arial" w:hAnsi="Arial"/>
          <w:color w:val="444444"/>
          <w:sz w:val="20"/>
          <w:szCs w:val="20"/>
        </w:rPr>
        <w:t xml:space="preserve">Insight, momenti “aha!”, integrazione di informazioni, stati di peak experience. Studi su meditatori tibetani (Davidson, 2004): durante la meditazione sulla compassione, onde gamma a livelli mai visti prima. L’iperventilazione controllata (WHM) può indurre burst di onde gamma durante la fase di ritenzione.</w:t>
      </w:r>
    </w:p>
    <w:p>
      <w:pPr>
        <w:spacing w:before="40" w:after="40"/>
      </w:pPr>
      <w:r>
        <w:rPr>
          <w:rFonts w:ascii="Arial" w:cs="Arial" w:eastAsia="Arial" w:hAnsi="Arial"/>
          <w:color w:val="2A6496"/>
          <w:sz w:val="20"/>
          <w:szCs w:val="20"/>
        </w:rPr>
        <w:t xml:space="preserve">📊 Studio Davidson et al. (2004, PNAS): monaci tibetani con 10.000-50.000 ore di meditazione mostrano attività gamma di base 25 volte superiore ai controlli. La meditazione non è solo rilassamento: è un training cerebrale che produce stati di super-integrazione.</w:t>
      </w:r>
    </w:p>
    <w:p>
      <w:pPr>
        <w:spacing w:before="200" w:after="200"/>
      </w:pPr>
    </w:p>
    <w:p>
      <w:pPr>
        <w:pStyle w:val="Heading2"/>
      </w:pPr>
      <w:r>
        <w:rPr>
          <w:rFonts w:ascii="Arial" w:cs="Arial" w:eastAsia="Arial" w:hAnsi="Arial"/>
        </w:rPr>
        <w:t xml:space="preserve">HOLOTROPIC BREATHWORK – COSA SAPERE (SENZA PRATICARLA)</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Sviluppato da Stanislav Grof (psichiatra) negli anni ’70 come alternativa legale all’LSD per accedere a stati di coscienza non ordinari.</w:t>
      </w:r>
    </w:p>
    <w:p>
      <w:pPr>
        <w:spacing w:before="40" w:after="40"/>
      </w:pPr>
      <w:r>
        <w:rPr>
          <w:rFonts w:ascii="Arial" w:cs="Arial" w:eastAsia="Arial" w:hAnsi="Arial"/>
          <w:b/>
          <w:bCs/>
          <w:color w:val="1A1A2E"/>
          <w:sz w:val="20"/>
          <w:szCs w:val="20"/>
        </w:rPr>
        <w:t xml:space="preserve">Tecnica: </w:t>
      </w:r>
      <w:r>
        <w:rPr>
          <w:rFonts w:ascii="Arial" w:cs="Arial" w:eastAsia="Arial" w:hAnsi="Arial"/>
          <w:color w:val="444444"/>
          <w:sz w:val="20"/>
          <w:szCs w:val="20"/>
        </w:rPr>
        <w:t xml:space="preserve">Iperventilazione controllata per 60-90 minuti, musica evocativa ad alto volume, in gruppo con “sitter” individuali. I partecipanti possono avere esperienze emotive intense: pianto, urla, riso, movimenti involontari, stati visionari.</w:t>
      </w:r>
    </w:p>
    <w:p>
      <w:pPr>
        <w:spacing w:before="40" w:after="40"/>
      </w:pPr>
      <w:r>
        <w:rPr>
          <w:rFonts w:ascii="Arial" w:cs="Arial" w:eastAsia="Arial" w:hAnsi="Arial"/>
          <w:b/>
          <w:bCs/>
          <w:color w:val="1A1A2E"/>
          <w:sz w:val="20"/>
          <w:szCs w:val="20"/>
        </w:rPr>
        <w:t xml:space="preserve">Meccanismi ipotizzati: </w:t>
      </w:r>
      <w:r>
        <w:rPr>
          <w:rFonts w:ascii="Arial" w:cs="Arial" w:eastAsia="Arial" w:hAnsi="Arial"/>
          <w:color w:val="444444"/>
          <w:sz w:val="20"/>
          <w:szCs w:val="20"/>
        </w:rPr>
        <w:t xml:space="preserve">Alcalosi respiratoria prolungata → vasocostrizione cerebrale → riduzione dell’O2 al cervello (simile a uno stato ipossico lieve) → disinibizione delle aree limbiche → emergenza di materiale emotivo subconscio. Rilascio massiccio di endorfine e endocannabinoidi. Possibile attivazione del sistema DMT endogeno (ipotesi controversa, non confermata).</w:t>
      </w:r>
    </w:p>
    <w:p>
      <w:pPr>
        <w:spacing w:before="80" w:after="80"/>
      </w:pPr>
    </w:p>
    <w:p>
      <w:pPr>
        <w:spacing w:before="50" w:after="50"/>
      </w:pPr>
      <w:r>
        <w:rPr>
          <w:rFonts w:ascii="Arial" w:cs="Arial" w:eastAsia="Arial" w:hAnsi="Arial"/>
          <w:b/>
          <w:bCs/>
          <w:color w:val="8B4513"/>
          <w:sz w:val="20"/>
          <w:szCs w:val="20"/>
        </w:rPr>
        <w:t xml:space="preserve">⭐ PUNTO CHIAVE: Il coach MM NON conduce sessioni di Holotropic Breathwork. Richiede formazione specifica (2+ anni), setting terapeutico, supervisione. MA il coach MM deve sapere che esiste perché: (a) alcuni clienti potrebbero chiederlo o averlo provato, (b) spiega perché le pratiche respiratorie intense possono far emergere emozioni forti durante il training, (c) definisce il CONFINE del nostro lavoro: noi lavoriamo con il respiro come strumento di regolazione e performance, non come strumento di psicoterapia esperienziale.</w:t>
      </w:r>
    </w:p>
    <w:p>
      <w:pPr>
        <w:spacing w:before="200" w:after="200"/>
      </w:pPr>
    </w:p>
    <w:p>
      <w:pPr>
        <w:pStyle w:val="Heading2"/>
      </w:pPr>
      <w:r>
        <w:rPr>
          <w:rFonts w:ascii="Arial" w:cs="Arial" w:eastAsia="Arial" w:hAnsi="Arial"/>
        </w:rPr>
        <w:t xml:space="preserve">APPLICAZIONE MM: IL RESPIRO COME FILO CONDUTTORE DELLA SESSIONE</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La sessione MM ideale ha il respiro come COLONNA VERTEBRALE. Ogni transizione tra fasi è guidata da un cambio di pattern respiratorio:</w:t>
      </w:r>
    </w:p>
    <w:p>
      <w:pPr>
        <w:spacing w:before="60" w:after="60"/>
      </w:pPr>
    </w:p>
    <w:p>
      <w:pPr>
        <w:spacing w:before="40" w:after="40"/>
      </w:pPr>
      <w:r>
        <w:rPr>
          <w:rFonts w:ascii="Arial" w:cs="Arial" w:eastAsia="Arial" w:hAnsi="Arial"/>
          <w:color w:val="2D7D46"/>
          <w:sz w:val="20"/>
          <w:szCs w:val="20"/>
        </w:rPr>
        <w:t xml:space="preserve">🔧 Arrivo del cliente → 3 sospiri fisiologici (reset immediato).</w:t>
      </w:r>
    </w:p>
    <w:p>
      <w:pPr>
        <w:spacing w:before="40" w:after="40"/>
      </w:pPr>
      <w:r>
        <w:rPr>
          <w:rFonts w:ascii="Arial" w:cs="Arial" w:eastAsia="Arial" w:hAnsi="Arial"/>
          <w:color w:val="2D7D46"/>
          <w:sz w:val="20"/>
          <w:szCs w:val="20"/>
        </w:rPr>
        <w:t xml:space="preserve">🔧 Centring (5-7 min) → Nadi Shodhana o RFB (5.5 cicli/min). Il coach guida verbalmente il timing.</w:t>
      </w:r>
    </w:p>
    <w:p>
      <w:pPr>
        <w:spacing w:before="40" w:after="40"/>
      </w:pPr>
      <w:r>
        <w:rPr>
          <w:rFonts w:ascii="Arial" w:cs="Arial" w:eastAsia="Arial" w:hAnsi="Arial"/>
          <w:color w:val="2D7D46"/>
          <w:sz w:val="20"/>
          <w:szCs w:val="20"/>
        </w:rPr>
        <w:t xml:space="preserve">🔧 Transizione al Movement Flow → il respiro diventa ritmico, nasale, sincronizzato con il movimento. “Inspira nella fase eccentrica, espira nella fase concentrica” oppure “Inspira per 2 passi, espira per 2 passi”.</w:t>
      </w:r>
    </w:p>
    <w:p>
      <w:pPr>
        <w:spacing w:before="40" w:after="40"/>
      </w:pPr>
      <w:r>
        <w:rPr>
          <w:rFonts w:ascii="Arial" w:cs="Arial" w:eastAsia="Arial" w:hAnsi="Arial"/>
          <w:color w:val="2D7D46"/>
          <w:sz w:val="20"/>
          <w:szCs w:val="20"/>
        </w:rPr>
        <w:t xml:space="preserve">🔧 Build-up verso Intensity Peak → il respiro accelera naturalmente ma resta NASALE il più possibile. Quando il cliente apre la bocca, è il segnale che siamo all’intensità target (MAF/Maffetone boundary).</w:t>
      </w:r>
    </w:p>
    <w:p>
      <w:pPr>
        <w:spacing w:before="40" w:after="40"/>
      </w:pPr>
      <w:r>
        <w:rPr>
          <w:rFonts w:ascii="Arial" w:cs="Arial" w:eastAsia="Arial" w:hAnsi="Arial"/>
          <w:color w:val="2D7D46"/>
          <w:sz w:val="20"/>
          <w:szCs w:val="20"/>
        </w:rPr>
        <w:t xml:space="preserve">🔧 Intensity Peak → per i protocolli isometrici con breath hold: espiro, trattieni a polmoni vuoti, mantieni l’isometrica. Il tempo della ritenzione diventa il timer dell’esercizio. Alternativa: Kapalabhati tra le serie per up-regulate.</w:t>
      </w:r>
    </w:p>
    <w:p>
      <w:pPr>
        <w:spacing w:before="40" w:after="40"/>
      </w:pPr>
      <w:r>
        <w:rPr>
          <w:rFonts w:ascii="Arial" w:cs="Arial" w:eastAsia="Arial" w:hAnsi="Arial"/>
          <w:color w:val="2D7D46"/>
          <w:sz w:val="20"/>
          <w:szCs w:val="20"/>
        </w:rPr>
        <w:t xml:space="preserve">🔧 Cool-down → breathing 4-8 (down-regulation). 8-10 cicli camminando lentamente.</w:t>
      </w:r>
    </w:p>
    <w:p>
      <w:pPr>
        <w:spacing w:before="40" w:after="40"/>
      </w:pPr>
      <w:r>
        <w:rPr>
          <w:rFonts w:ascii="Arial" w:cs="Arial" w:eastAsia="Arial" w:hAnsi="Arial"/>
          <w:color w:val="2D7D46"/>
          <w:sz w:val="20"/>
          <w:szCs w:val="20"/>
        </w:rPr>
        <w:t xml:space="preserve">🔧 Integration (5-10 min) → sdraiati, RFB o body scan con respiro diaframmatico. Il coach parla il meno possibile. Il silenzio è uno strumento.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8"/>
              <w:left w:val="single" w:color="C8A45A" w:sz="3"/>
              <w:bottom w:val="single" w:color="C8A45A" w:sz="8"/>
              <w:right w:val="single" w:color="C8A45A" w:sz="3"/>
            </w:tcBorders>
            <w:shd w:fill="1A1A2E" w:val="clear"/>
            <w:tcMar>
              <w:top w:type="dxa" w:w="250"/>
              <w:left w:type="dxa" w:w="300"/>
              <w:bottom w:type="dxa" w:w="250"/>
              <w:right w:type="dxa" w:w="300"/>
            </w:tcMar>
          </w:tcPr>
          <w:p>
            <w:pPr>
              <w:jc w:val="center"/>
            </w:pPr>
            <w:r>
              <w:rPr>
                <w:rFonts w:ascii="Arial" w:cs="Arial" w:eastAsia="Arial" w:hAnsi="Arial"/>
                <w:b/>
                <w:bCs/>
                <w:color w:val="C8A45A"/>
                <w:spacing w:val="300"/>
                <w:sz w:val="22"/>
                <w:szCs w:val="22"/>
              </w:rPr>
              <w:t xml:space="preserve">MODULO 08</w:t>
            </w:r>
          </w:p>
          <w:p>
            <w:pPr>
              <w:spacing w:before="120"/>
              <w:jc w:val="center"/>
            </w:pPr>
            <w:r>
              <w:rPr>
                <w:rFonts w:ascii="Arial" w:cs="Arial" w:eastAsia="Arial" w:hAnsi="Arial"/>
                <w:b/>
                <w:bCs/>
                <w:color w:val="FFFFFF"/>
                <w:sz w:val="34"/>
                <w:szCs w:val="34"/>
              </w:rPr>
              <w:t xml:space="preserve">NUTRIZIONE FUNZIONALE PNEI</w:t>
            </w:r>
          </w:p>
          <w:p>
            <w:pPr>
              <w:spacing w:before="80"/>
              <w:jc w:val="center"/>
            </w:pPr>
            <w:r>
              <w:rPr>
                <w:rFonts w:ascii="Arial" w:cs="Arial" w:eastAsia="Arial" w:hAnsi="Arial"/>
                <w:i/>
                <w:iCs/>
                <w:color w:val="AAAAAA"/>
                <w:sz w:val="22"/>
                <w:szCs w:val="22"/>
              </w:rPr>
              <w:t xml:space="preserve">Il cibo come informazione per il sistema mente-corpo</w:t>
            </w:r>
          </w:p>
        </w:tc>
      </w:tr>
    </w:tbl>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8.1</w:t>
            </w:r>
            <w:r>
              <w:rPr>
                <w:rFonts w:ascii="Arial" w:cs="Arial" w:eastAsia="Arial" w:hAnsi="Arial"/>
                <w:b/>
                <w:bCs/>
                <w:color w:val="FFFFFF"/>
                <w:sz w:val="24"/>
                <w:szCs w:val="24"/>
              </w:rPr>
              <w:t xml:space="preserve">  —  IL CIBO COME SEGNALE PNEI</w:t>
            </w:r>
          </w:p>
        </w:tc>
      </w:tr>
    </w:tbl>
    <w:p>
      <w:pPr>
        <w:spacing w:before="200" w:after="200"/>
      </w:pPr>
    </w:p>
    <w:p>
      <w:pPr>
        <w:pStyle w:val="Heading2"/>
      </w:pPr>
      <w:r>
        <w:rPr>
          <w:rFonts w:ascii="Arial" w:cs="Arial" w:eastAsia="Arial" w:hAnsi="Arial"/>
        </w:rPr>
        <w:t xml:space="preserve">OGNI PASTO È UN EVENTO NEUROENDOCRINO</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Ogni volta che mangi, non stai solo “assumendo calorie”. Stai inviando un segnale al sistema neuroendocrino che modifica il tuo stato biochimico per le successive 2-6 ore. Il cibo è INFORMAZIONE prima di essere energia.</w:t>
      </w:r>
    </w:p>
    <w:p>
      <w:pPr>
        <w:spacing w:before="60" w:after="60"/>
      </w:pPr>
    </w:p>
    <w:p>
      <w:pPr>
        <w:spacing w:before="40" w:after="40"/>
      </w:pPr>
      <w:r>
        <w:rPr>
          <w:rFonts w:ascii="Arial" w:cs="Arial" w:eastAsia="Arial" w:hAnsi="Arial"/>
          <w:b/>
          <w:bCs/>
          <w:color w:val="1A1A2E"/>
          <w:sz w:val="20"/>
          <w:szCs w:val="20"/>
        </w:rPr>
        <w:t xml:space="preserve">Insulina: </w:t>
      </w:r>
      <w:r>
        <w:rPr>
          <w:rFonts w:ascii="Arial" w:cs="Arial" w:eastAsia="Arial" w:hAnsi="Arial"/>
          <w:color w:val="444444"/>
          <w:sz w:val="20"/>
          <w:szCs w:val="20"/>
        </w:rPr>
        <w:t xml:space="preserve">L’ormone dell’immagazzinamento. Rilasciata dalle cellule beta del pancreas in risposta al glucosio (e, in misura minore, a proteine e certi amminoacidi come leucina). Funzione: porta il glucosio dentro le cellule, promuove la sintesi proteica, promuove la lipogenesi (accumulo di grasso). Quando alta cronicamente: insulino-resistenza → sindrome metabolica → diabete tipo 2 → infiammazione cronica → degenerazione cognitiva.</w:t>
      </w:r>
    </w:p>
    <w:p>
      <w:pPr>
        <w:spacing w:before="40" w:after="40"/>
      </w:pPr>
      <w:r>
        <w:rPr>
          <w:rFonts w:ascii="Arial" w:cs="Arial" w:eastAsia="Arial" w:hAnsi="Arial"/>
          <w:color w:val="2A6496"/>
          <w:sz w:val="20"/>
          <w:szCs w:val="20"/>
        </w:rPr>
        <w:t xml:space="preserve">📊 L’insulino-resistenza cerebrale è oggi chiamata “Diabete Tipo 3” da alcuni ricercatori (De La Monte, 2008): il cervello che non riesce più a usare efficacemente il glucosio. Correlata a declino cognitivo e Alzheimer.</w:t>
      </w:r>
    </w:p>
    <w:p>
      <w:pPr>
        <w:spacing w:before="60" w:after="60"/>
      </w:pPr>
    </w:p>
    <w:p>
      <w:pPr>
        <w:spacing w:before="40" w:after="40"/>
      </w:pPr>
      <w:r>
        <w:rPr>
          <w:rFonts w:ascii="Arial" w:cs="Arial" w:eastAsia="Arial" w:hAnsi="Arial"/>
          <w:b/>
          <w:bCs/>
          <w:color w:val="1A1A2E"/>
          <w:sz w:val="20"/>
          <w:szCs w:val="20"/>
        </w:rPr>
        <w:t xml:space="preserve">Cortisolo e pasto: </w:t>
      </w:r>
      <w:r>
        <w:rPr>
          <w:rFonts w:ascii="Arial" w:cs="Arial" w:eastAsia="Arial" w:hAnsi="Arial"/>
          <w:color w:val="444444"/>
          <w:sz w:val="20"/>
          <w:szCs w:val="20"/>
        </w:rPr>
        <w:t xml:space="preserve">Mangiare a stomaco vuoto dopo un digiuno prolungato con alti livelli di cortisolo (mattina per chi salta colazione e beve solo caffè) crea un’impennata di glucosio + cortisolo: la combo peggiore per l’insulino-resistenza. Il caffè a stomaco vuoto aumenta il cortisolo del 30% (studi Lovallo, 2005).</w:t>
      </w:r>
    </w:p>
    <w:p>
      <w:pPr>
        <w:spacing w:before="60" w:after="60"/>
      </w:pPr>
    </w:p>
    <w:p>
      <w:pPr>
        <w:spacing w:before="40" w:after="40"/>
      </w:pPr>
      <w:r>
        <w:rPr>
          <w:rFonts w:ascii="Arial" w:cs="Arial" w:eastAsia="Arial" w:hAnsi="Arial"/>
          <w:b/>
          <w:bCs/>
          <w:color w:val="1A1A2E"/>
          <w:sz w:val="20"/>
          <w:szCs w:val="20"/>
        </w:rPr>
        <w:t xml:space="preserve">Leptina e grelina: </w:t>
      </w:r>
      <w:r>
        <w:rPr>
          <w:rFonts w:ascii="Arial" w:cs="Arial" w:eastAsia="Arial" w:hAnsi="Arial"/>
          <w:color w:val="444444"/>
          <w:sz w:val="20"/>
          <w:szCs w:val="20"/>
        </w:rPr>
        <w:t xml:space="preserve">Leptina: prodotta dal tessuto adiposo, segnala “sazietà a lungo termine” al cervello (ipotalamo). Quando i livelli sono cronicamente alti (obesità), il cervello diventa resistente alla leptina: mangi ma non ti senti mai sazio. Grelina: prodotta dallo stomaco, segnala “fame”. Sale prima dei pasti e scende dopo. La privazione di sonno aumenta la grelina del 28% e riduce la leptina del 18% (studio Spiegel, 2004) — ecco perché chi dorme poco ha sempre fame.</w:t>
      </w:r>
    </w:p>
    <w:p>
      <w:pPr>
        <w:spacing w:before="30" w:after="30"/>
      </w:pPr>
      <w:r>
        <w:rPr>
          <w:rFonts w:ascii="Arial" w:cs="Arial" w:eastAsia="Arial" w:hAnsi="Arial"/>
          <w:i/>
          <w:iCs/>
          <w:color w:val="666688"/>
          <w:sz w:val="18"/>
          <w:szCs w:val="18"/>
        </w:rPr>
        <w:t xml:space="preserve">📚 Spiegel K et al. (2004). Sleep curtailment results in decreased leptin levels, elevated ghrelin levels, and increased hunger and appetite. Annals of Internal Medicine, 141(11), 846-850.</w:t>
      </w:r>
    </w:p>
    <w:p>
      <w:pPr>
        <w:spacing w:before="100" w:after="100"/>
      </w:pPr>
    </w:p>
    <w:p>
      <w:pPr>
        <w:pStyle w:val="Heading2"/>
      </w:pPr>
      <w:r>
        <w:rPr>
          <w:rFonts w:ascii="Arial" w:cs="Arial" w:eastAsia="Arial" w:hAnsi="Arial"/>
        </w:rPr>
        <w:t xml:space="preserve">MACRONUTRIENTI COME INPUT ORMONALI</w:t>
      </w:r>
    </w:p>
    <w:p>
      <w:pPr>
        <w:spacing w:before="80" w:after="80"/>
      </w:pPr>
    </w:p>
    <w:p>
      <w:pPr>
        <w:spacing w:before="40" w:after="40"/>
      </w:pPr>
      <w:r>
        <w:rPr>
          <w:rFonts w:ascii="Arial" w:cs="Arial" w:eastAsia="Arial" w:hAnsi="Arial"/>
          <w:b/>
          <w:bCs/>
          <w:color w:val="1A1A2E"/>
          <w:sz w:val="20"/>
          <w:szCs w:val="20"/>
        </w:rPr>
        <w:t xml:space="preserve">Carboidrati → Insulina + Serotonina: </w:t>
      </w:r>
      <w:r>
        <w:rPr>
          <w:rFonts w:ascii="Arial" w:cs="Arial" w:eastAsia="Arial" w:hAnsi="Arial"/>
          <w:color w:val="444444"/>
          <w:sz w:val="20"/>
          <w:szCs w:val="20"/>
        </w:rPr>
        <w:t xml:space="preserve">I carboidrati stimolano l’insulina, che a sua volta facilita l’ingresso del triptofano nel cervello (perché l’insulina rimuove gli amminoacidi competitivi dal sangue). Più triptofano nel cervello = più serotonina. Ecco perché il comfort food (pasta, pane, dolci) ti “calma”: è un’automedicazione serotoninergica. Il problema: se lo fai cronicamente, l’insulino-resistenza compromette il meccanismo e servono sempre più carboidrati per lo stesso effetto (tolleranza).</w:t>
      </w:r>
    </w:p>
    <w:p>
      <w:pPr>
        <w:spacing w:before="40" w:after="40"/>
      </w:pPr>
      <w:r>
        <w:rPr>
          <w:rFonts w:ascii="Arial" w:cs="Arial" w:eastAsia="Arial" w:hAnsi="Arial"/>
          <w:b/>
          <w:bCs/>
          <w:color w:val="1A1A2E"/>
          <w:sz w:val="20"/>
          <w:szCs w:val="20"/>
        </w:rPr>
        <w:t xml:space="preserve">Proteine → Glucagone + Dopamina: </w:t>
      </w:r>
      <w:r>
        <w:rPr>
          <w:rFonts w:ascii="Arial" w:cs="Arial" w:eastAsia="Arial" w:hAnsi="Arial"/>
          <w:color w:val="444444"/>
          <w:sz w:val="20"/>
          <w:szCs w:val="20"/>
        </w:rPr>
        <w:t xml:space="preserve">Le proteine stimolano il glucagone (ormone catabolico, opposto dell’insulina: mobilizza energia). Gli amminoacidi tirosina e fenilalanina sono precursori della dopamina e della norepinefrina. Un pasto proteico al mattino = boost di dopamina = motivazione, focus, energia. Ecco perché la colazione ideale per il CEO non è cornetto e cappuccino (insulina spike → crash) ma uova + avocado (proteine + grassi → dopamina + stabilità).</w:t>
      </w:r>
    </w:p>
    <w:p>
      <w:pPr>
        <w:spacing w:before="40" w:after="40"/>
      </w:pPr>
      <w:r>
        <w:rPr>
          <w:rFonts w:ascii="Arial" w:cs="Arial" w:eastAsia="Arial" w:hAnsi="Arial"/>
          <w:b/>
          <w:bCs/>
          <w:color w:val="1A1A2E"/>
          <w:sz w:val="20"/>
          <w:szCs w:val="20"/>
        </w:rPr>
        <w:t xml:space="preserve">Grassi → CCK + Endocannabinoidi + Ormoni steroidei: </w:t>
      </w:r>
      <w:r>
        <w:rPr>
          <w:rFonts w:ascii="Arial" w:cs="Arial" w:eastAsia="Arial" w:hAnsi="Arial"/>
          <w:color w:val="444444"/>
          <w:sz w:val="20"/>
          <w:szCs w:val="20"/>
        </w:rPr>
        <w:t xml:space="preserve">I grassi stimolano la CCK (colecistochinina) che produce sazietà acuta e rallenta lo svuotamento gastrico (mangi e ti senti pieno a lungo). I grassi sono precursori degli ormoni steroidei (testosterone, estrogeni, cortisolo): una dieta troppo povera di grassi (&lt;20% delle calorie) riduce il testosterone significativamente. L’olio d’oliva EVO e i grassi omega-3 stimolano il sistema endocannabinoide: sensazione di benessere e calm.</w:t>
      </w:r>
    </w:p>
    <w:p>
      <w:pPr>
        <w:spacing w:before="200" w:after="200"/>
      </w:pPr>
    </w:p>
    <w:p>
      <w:pPr>
        <w:pStyle w:val="Heading2"/>
      </w:pPr>
      <w:r>
        <w:rPr>
          <w:rFonts w:ascii="Arial" w:cs="Arial" w:eastAsia="Arial" w:hAnsi="Arial"/>
        </w:rPr>
        <w:t xml:space="preserve">TIMING DEL PASTO IN OTTICA PNEI</w:t>
      </w:r>
    </w:p>
    <w:p>
      <w:pPr>
        <w:spacing w:before="80" w:after="80"/>
      </w:pPr>
    </w:p>
    <w:p>
      <w:pPr>
        <w:spacing w:before="40" w:after="40"/>
      </w:pPr>
      <w:r>
        <w:rPr>
          <w:rFonts w:ascii="Arial" w:cs="Arial" w:eastAsia="Arial" w:hAnsi="Arial"/>
          <w:b/>
          <w:bCs/>
          <w:color w:val="1A1A2E"/>
          <w:sz w:val="20"/>
          <w:szCs w:val="20"/>
        </w:rPr>
        <w:t xml:space="preserve">Colazione del CEO Mind Movement: </w:t>
      </w:r>
      <w:r>
        <w:rPr>
          <w:rFonts w:ascii="Arial" w:cs="Arial" w:eastAsia="Arial" w:hAnsi="Arial"/>
          <w:color w:val="444444"/>
          <w:sz w:val="20"/>
          <w:szCs w:val="20"/>
        </w:rPr>
        <w:t xml:space="preserve"/>
      </w:r>
    </w:p>
    <w:p>
      <w:pPr>
        <w:spacing w:before="40" w:after="40"/>
      </w:pPr>
      <w:r>
        <w:rPr>
          <w:rFonts w:ascii="Arial" w:cs="Arial" w:eastAsia="Arial" w:hAnsi="Arial"/>
          <w:color w:val="2D7D46"/>
          <w:sz w:val="20"/>
          <w:szCs w:val="20"/>
        </w:rPr>
        <w:t xml:space="preserve">🔧 Obiettivo: dopamina + focus + stabilità glicemica.</w:t>
      </w:r>
    </w:p>
    <w:p>
      <w:pPr>
        <w:spacing w:before="40" w:after="40"/>
      </w:pPr>
      <w:r>
        <w:rPr>
          <w:rFonts w:ascii="Arial" w:cs="Arial" w:eastAsia="Arial" w:hAnsi="Arial"/>
          <w:color w:val="2D7D46"/>
          <w:sz w:val="20"/>
          <w:szCs w:val="20"/>
        </w:rPr>
        <w:t xml:space="preserve">🔧 Composizione: proteine 30-40g (uova, salmone, yogurt greco, shake proteico), grassi sani 15-20g (avocado, olio EVO, noci), carboidrati bassi-moderati (verdure, frutta a basso indice glicemico: frutti di bosco).</w:t>
      </w:r>
    </w:p>
    <w:p>
      <w:pPr>
        <w:spacing w:before="40" w:after="40"/>
      </w:pPr>
      <w:r>
        <w:rPr>
          <w:rFonts w:ascii="Arial" w:cs="Arial" w:eastAsia="Arial" w:hAnsi="Arial"/>
          <w:color w:val="2D7D46"/>
          <w:sz w:val="20"/>
          <w:szCs w:val="20"/>
        </w:rPr>
        <w:t xml:space="preserve">🔧 Da EVITARE: cornetto/brioche (picco insulina → crash 90 min dopo), caffè a stomaco vuoto (cortisolo +30%), succo d’arancia (fruttosio liquido senza fibra = spike insulinico).</w:t>
      </w:r>
    </w:p>
    <w:p>
      <w:pPr>
        <w:spacing w:before="60" w:after="60"/>
      </w:pPr>
    </w:p>
    <w:p>
      <w:pPr>
        <w:spacing w:before="40" w:after="40"/>
      </w:pPr>
      <w:r>
        <w:rPr>
          <w:rFonts w:ascii="Arial" w:cs="Arial" w:eastAsia="Arial" w:hAnsi="Arial"/>
          <w:b/>
          <w:bCs/>
          <w:color w:val="1A1A2E"/>
          <w:sz w:val="20"/>
          <w:szCs w:val="20"/>
        </w:rPr>
        <w:t xml:space="preserve">Pranzo: </w:t>
      </w:r>
      <w:r>
        <w:rPr>
          <w:rFonts w:ascii="Arial" w:cs="Arial" w:eastAsia="Arial" w:hAnsi="Arial"/>
          <w:color w:val="444444"/>
          <w:sz w:val="20"/>
          <w:szCs w:val="20"/>
        </w:rPr>
        <w:t xml:space="preserve">Moderato. Proteine + verdure + grassi + carboidrati complessi (riso integrale, patate dolci, legumi). Non troppo abbondante: il pranzo pesante attiva il parasimpatico digestivo → sonnolenza pomeridiana. Porzione: il 30% in meno di quanto pensi di aver bisogno.</w:t>
      </w:r>
    </w:p>
    <w:p>
      <w:pPr>
        <w:spacing w:before="40" w:after="40"/>
      </w:pPr>
      <w:r>
        <w:rPr>
          <w:rFonts w:ascii="Arial" w:cs="Arial" w:eastAsia="Arial" w:hAnsi="Arial"/>
          <w:b/>
          <w:bCs/>
          <w:color w:val="1A1A2E"/>
          <w:sz w:val="20"/>
          <w:szCs w:val="20"/>
        </w:rPr>
        <w:t xml:space="preserve">Pre-training (2h prima della sessione MM): </w:t>
      </w:r>
      <w:r>
        <w:rPr>
          <w:rFonts w:ascii="Arial" w:cs="Arial" w:eastAsia="Arial" w:hAnsi="Arial"/>
          <w:color w:val="444444"/>
          <w:sz w:val="20"/>
          <w:szCs w:val="20"/>
        </w:rPr>
        <w:t xml:space="preserve">Carboidrati moderati + proteine leggere. Esempio: banana + mandorle. O yogurt + frutti di bosco. Niente grassi pesanti (rallentano la digestione).</w:t>
      </w:r>
    </w:p>
    <w:p>
      <w:pPr>
        <w:spacing w:before="40" w:after="40"/>
      </w:pPr>
      <w:r>
        <w:rPr>
          <w:rFonts w:ascii="Arial" w:cs="Arial" w:eastAsia="Arial" w:hAnsi="Arial"/>
          <w:b/>
          <w:bCs/>
          <w:color w:val="1A1A2E"/>
          <w:sz w:val="20"/>
          <w:szCs w:val="20"/>
        </w:rPr>
        <w:t xml:space="preserve">Post-training (entro 60 min dalla sessione): </w:t>
      </w:r>
      <w:r>
        <w:rPr>
          <w:rFonts w:ascii="Arial" w:cs="Arial" w:eastAsia="Arial" w:hAnsi="Arial"/>
          <w:color w:val="444444"/>
          <w:sz w:val="20"/>
          <w:szCs w:val="20"/>
        </w:rPr>
        <w:t xml:space="preserve">Proteine 25-40g + carboidrati 30-50g. Il momento ideale: l’insulina post-prandiale in questa finestra guida le proteine nei muscoli (protein synthesis) e chiude la risposta cortisolemica dell’esercizio. Lo shake proteico + banana + miele è la soluzione più pratica.</w:t>
      </w:r>
    </w:p>
    <w:p>
      <w:pPr>
        <w:spacing w:before="40" w:after="40"/>
      </w:pPr>
      <w:r>
        <w:rPr>
          <w:rFonts w:ascii="Arial" w:cs="Arial" w:eastAsia="Arial" w:hAnsi="Arial"/>
          <w:b/>
          <w:bCs/>
          <w:color w:val="1A1A2E"/>
          <w:sz w:val="20"/>
          <w:szCs w:val="20"/>
        </w:rPr>
        <w:t xml:space="preserve">Cena: </w:t>
      </w:r>
      <w:r>
        <w:rPr>
          <w:rFonts w:ascii="Arial" w:cs="Arial" w:eastAsia="Arial" w:hAnsi="Arial"/>
          <w:color w:val="444444"/>
          <w:sz w:val="20"/>
          <w:szCs w:val="20"/>
        </w:rPr>
        <w:t xml:space="preserve">Moderata, con più carboidrati che a colazione. Perché? I carboidrati serali favoriscono la serotonina → melatonina (precursore) → sonno. La dieta high-protein/low-carb alla sera può interferire con il sonno. Cena entro le 20:00 (almeno 2-3 ore prima di dormire per la crononutrizione).</w:t>
      </w:r>
    </w:p>
    <w:p>
      <w:pPr>
        <w:spacing w:before="80" w:after="80"/>
      </w:pP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Spiega con la metafora della macchina: “Il tuo corpo non è un forno dove bruci calorie. È un’orchestra biochimica dove ogni nutriente è un musicista. Se metti i musicisti nell’ordine sbagliato, produci rumore. Nell’ordine giusto, produci una sinfonia. La colazione imposta il tono del giorno. La cena imposta il tono della notte.”</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8.2</w:t>
            </w:r>
            <w:r>
              <w:rPr>
                <w:rFonts w:ascii="Arial" w:cs="Arial" w:eastAsia="Arial" w:hAnsi="Arial"/>
                <w:b/>
                <w:bCs/>
                <w:color w:val="FFFFFF"/>
                <w:sz w:val="24"/>
                <w:szCs w:val="24"/>
              </w:rPr>
              <w:t xml:space="preserve">  —  GUT-BRAIN AXIS E MICROBIOTA</w:t>
            </w:r>
          </w:p>
        </w:tc>
      </w:tr>
    </w:tbl>
    <w:p>
      <w:pPr>
        <w:spacing w:before="200" w:after="200"/>
      </w:pPr>
    </w:p>
    <w:p>
      <w:pPr>
        <w:pStyle w:val="Heading2"/>
      </w:pPr>
      <w:r>
        <w:rPr>
          <w:rFonts w:ascii="Arial" w:cs="Arial" w:eastAsia="Arial" w:hAnsi="Arial"/>
        </w:rPr>
        <w:t xml:space="preserve">IL SECONDO CERVELLO</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Il sistema nervoso enterico (SNE) contiene circa 500 milioni di neuroni — più del midollo spinale. Riveste l’intero tratto gastrointestinale in due plessi: il plesso mioenterico (Auerbach) e il plesso sottomucoso (Meissner). Il SNE può funzionare INDIPENDENTEMENTE dal cervello: se tagli il nervo vago, l’intestino continua a funzionare (peristalsi, digestione, assorbimento).</w:t>
      </w:r>
    </w:p>
    <w:p>
      <w:pPr>
        <w:spacing w:before="60" w:after="60"/>
      </w:pPr>
    </w:p>
    <w:p>
      <w:pPr>
        <w:spacing w:before="40" w:after="40"/>
      </w:pPr>
      <w:r>
        <w:rPr>
          <w:rFonts w:ascii="Arial" w:cs="Arial" w:eastAsia="Arial" w:hAnsi="Arial"/>
          <w:b/>
          <w:bCs/>
          <w:color w:val="1A1A2E"/>
          <w:sz w:val="20"/>
          <w:szCs w:val="20"/>
        </w:rPr>
        <w:t xml:space="preserve">Il nervo vago come autostrada: </w:t>
      </w:r>
      <w:r>
        <w:rPr>
          <w:rFonts w:ascii="Arial" w:cs="Arial" w:eastAsia="Arial" w:hAnsi="Arial"/>
          <w:color w:val="444444"/>
          <w:sz w:val="20"/>
          <w:szCs w:val="20"/>
        </w:rPr>
        <w:t xml:space="preserve">Il nervo vago (X nervo cranico) è la connessione principale tra gut e brain. Dato cruciale: l’80% delle fibre del nervo vago sono AFFERENTI (dal gut al brain). Solo il 20% sono efferenti (dal brain al gut). Questo significa: l’intestino “parla” al cervello molto più di quanto il cervello “parli” all’intestino. Le “gut feelings” hanno una base anatomica.</w:t>
      </w:r>
    </w:p>
    <w:p>
      <w:pPr>
        <w:spacing w:before="40" w:after="40"/>
      </w:pPr>
      <w:r>
        <w:rPr>
          <w:rFonts w:ascii="Arial" w:cs="Arial" w:eastAsia="Arial" w:hAnsi="Arial"/>
          <w:color w:val="2A6496"/>
          <w:sz w:val="20"/>
          <w:szCs w:val="20"/>
        </w:rPr>
        <w:t xml:space="preserve">📊 Studi su animali germ-free (senza microbiota): mostrano alterazioni profonde del comportamento: aumento dell’ansia, deficit di memoria, alterazioni della risposta allo stress (asse HPA iperattivo). Reintroducendo batteri specifici (Lactobacillus rhamnosus), l’ansia si riduce e i livelli di GABA cerebrale si normalizzano (Bravo et al., 2011, PNAS).</w:t>
      </w:r>
    </w:p>
    <w:p>
      <w:pPr>
        <w:spacing w:before="30" w:after="30"/>
      </w:pPr>
      <w:r>
        <w:rPr>
          <w:rFonts w:ascii="Arial" w:cs="Arial" w:eastAsia="Arial" w:hAnsi="Arial"/>
          <w:i/>
          <w:iCs/>
          <w:color w:val="666688"/>
          <w:sz w:val="18"/>
          <w:szCs w:val="18"/>
        </w:rPr>
        <w:t xml:space="preserve">📚 Bravo JA et al. (2011). Ingestion of Lactobacillus strain regulates emotional behavior and central GABA receptor expression via the vagus nerve. PNAS, 108(38), 16050-16055.</w:t>
      </w:r>
    </w:p>
    <w:p>
      <w:pPr>
        <w:spacing w:before="200" w:after="200"/>
      </w:pPr>
    </w:p>
    <w:p>
      <w:pPr>
        <w:pStyle w:val="Heading2"/>
      </w:pPr>
      <w:r>
        <w:rPr>
          <w:rFonts w:ascii="Arial" w:cs="Arial" w:eastAsia="Arial" w:hAnsi="Arial"/>
        </w:rPr>
        <w:t xml:space="preserve">MICROBIOTA E NEUROTRASMETTITORI</w:t>
      </w:r>
    </w:p>
    <w:p>
      <w:pPr>
        <w:spacing w:before="80" w:after="80"/>
      </w:pPr>
    </w:p>
    <w:p>
      <w:pPr>
        <w:spacing w:before="40" w:after="40"/>
      </w:pPr>
      <w:r>
        <w:rPr>
          <w:rFonts w:ascii="Arial" w:cs="Arial" w:eastAsia="Arial" w:hAnsi="Arial"/>
          <w:b/>
          <w:bCs/>
          <w:color w:val="1A1A2E"/>
          <w:sz w:val="20"/>
          <w:szCs w:val="20"/>
        </w:rPr>
        <w:t xml:space="preserve">Serotonina: </w:t>
      </w:r>
      <w:r>
        <w:rPr>
          <w:rFonts w:ascii="Arial" w:cs="Arial" w:eastAsia="Arial" w:hAnsi="Arial"/>
          <w:color w:val="444444"/>
          <w:sz w:val="20"/>
          <w:szCs w:val="20"/>
        </w:rPr>
        <w:t xml:space="preserve">Il 90-95% della serotonina totale del corpo è prodotta nell’intestino, dalle cellule enterocromaffini. Questa serotonina intestinale non attraversa la barriera ematoencefalica (quindi non influenza direttamente l’umore tramite la serotonina cerebrale), MA influenza il cervello indirettamente attraverso il nervo vago e il sistema immunitario. Il microbiota regola la produzione di serotonina enterica: batteri specifici (spore-forming bacteria come Clostridium ramosum) stimolano le cellule enterocromaffini a produrre serotonina.</w:t>
      </w:r>
    </w:p>
    <w:p>
      <w:pPr>
        <w:spacing w:before="40" w:after="40"/>
      </w:pPr>
      <w:r>
        <w:rPr>
          <w:rFonts w:ascii="Arial" w:cs="Arial" w:eastAsia="Arial" w:hAnsi="Arial"/>
          <w:b/>
          <w:bCs/>
          <w:color w:val="1A1A2E"/>
          <w:sz w:val="20"/>
          <w:szCs w:val="20"/>
        </w:rPr>
        <w:t xml:space="preserve">GABA: </w:t>
      </w:r>
      <w:r>
        <w:rPr>
          <w:rFonts w:ascii="Arial" w:cs="Arial" w:eastAsia="Arial" w:hAnsi="Arial"/>
          <w:color w:val="444444"/>
          <w:sz w:val="20"/>
          <w:szCs w:val="20"/>
        </w:rPr>
        <w:t xml:space="preserve">Il principale neurotrasmettitore inibitorio del cervello (anti-ansia). Prodotto da Lactobacillus e Bifidobacterium nel gut. Lo studio Bravo (2011): L. rhamnosus somministrato a topi ha aumentato il GABA cerebrale e ridotto l’ansia E la corticosterone (l’equivalente murino del cortisolo). L’effetto scompariva tagliando il nervo vago: il vago è il mediatore.</w:t>
      </w:r>
    </w:p>
    <w:p>
      <w:pPr>
        <w:spacing w:before="40" w:after="40"/>
      </w:pPr>
      <w:r>
        <w:rPr>
          <w:rFonts w:ascii="Arial" w:cs="Arial" w:eastAsia="Arial" w:hAnsi="Arial"/>
          <w:b/>
          <w:bCs/>
          <w:color w:val="1A1A2E"/>
          <w:sz w:val="20"/>
          <w:szCs w:val="20"/>
        </w:rPr>
        <w:t xml:space="preserve">Dopamina: </w:t>
      </w:r>
      <w:r>
        <w:rPr>
          <w:rFonts w:ascii="Arial" w:cs="Arial" w:eastAsia="Arial" w:hAnsi="Arial"/>
          <w:color w:val="444444"/>
          <w:sz w:val="20"/>
          <w:szCs w:val="20"/>
        </w:rPr>
        <w:t xml:space="preserve">~50% della dopamina corporea è prodotta nell’intestino. Ruolo nella motilità intestinale. Batteri che la producono: Bacillus, Serratia.</w:t>
      </w:r>
    </w:p>
    <w:p>
      <w:pPr>
        <w:spacing w:before="40" w:after="40"/>
      </w:pPr>
      <w:r>
        <w:rPr>
          <w:rFonts w:ascii="Arial" w:cs="Arial" w:eastAsia="Arial" w:hAnsi="Arial"/>
          <w:b/>
          <w:bCs/>
          <w:color w:val="1A1A2E"/>
          <w:sz w:val="20"/>
          <w:szCs w:val="20"/>
        </w:rPr>
        <w:t xml:space="preserve">Acetilcolina: </w:t>
      </w:r>
      <w:r>
        <w:rPr>
          <w:rFonts w:ascii="Arial" w:cs="Arial" w:eastAsia="Arial" w:hAnsi="Arial"/>
          <w:color w:val="444444"/>
          <w:sz w:val="20"/>
          <w:szCs w:val="20"/>
        </w:rPr>
        <w:t xml:space="preserve">Prodotta da Lactobacillus. Ruolo nella peristalsi e nella comunicazione gut-brain.</w:t>
      </w:r>
    </w:p>
    <w:p>
      <w:pPr>
        <w:spacing w:before="200" w:after="200"/>
      </w:pPr>
    </w:p>
    <w:p>
      <w:pPr>
        <w:pStyle w:val="Heading2"/>
      </w:pPr>
      <w:r>
        <w:rPr>
          <w:rFonts w:ascii="Arial" w:cs="Arial" w:eastAsia="Arial" w:hAnsi="Arial"/>
        </w:rPr>
        <w:t xml:space="preserve">PERMEABILITÀ INTESTINALE (LEAKY GUT)</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La barriera intestinale è uno strato di cellule epiteliali unite da tight junctions (giunzioni strette). Questa barriera separa il contenuto intestinale (batteri, tossine, cibo non digerito) dal circolo sanguigno. Quando le tight junctions si aprono troppo: permeabilità aumentata (“leaky gut”).</w:t>
      </w:r>
    </w:p>
    <w:p>
      <w:pPr>
        <w:spacing w:before="60" w:after="60"/>
      </w:pPr>
    </w:p>
    <w:p>
      <w:pPr>
        <w:spacing w:before="40" w:after="40"/>
      </w:pPr>
      <w:r>
        <w:rPr>
          <w:rFonts w:ascii="Arial" w:cs="Arial" w:eastAsia="Arial" w:hAnsi="Arial"/>
          <w:b/>
          <w:bCs/>
          <w:color w:val="1A1A2E"/>
          <w:sz w:val="20"/>
          <w:szCs w:val="20"/>
        </w:rPr>
        <w:t xml:space="preserve">Cosa passa: </w:t>
      </w:r>
      <w:r>
        <w:rPr>
          <w:rFonts w:ascii="Arial" w:cs="Arial" w:eastAsia="Arial" w:hAnsi="Arial"/>
          <w:color w:val="444444"/>
          <w:sz w:val="20"/>
          <w:szCs w:val="20"/>
        </w:rPr>
        <w:t xml:space="preserve">LPS (lipopolisaccaridi): componenti della parete cellulare dei batteri gram-negativi. Sono potenti attivatori dell’infiammazione. Quando entrano in circolo producono “endotossiemia metabolica”: infiammazione sistemica di basso grado.</w:t>
      </w:r>
    </w:p>
    <w:p>
      <w:pPr>
        <w:spacing w:before="40" w:after="40"/>
      </w:pPr>
      <w:r>
        <w:rPr>
          <w:rFonts w:ascii="Arial" w:cs="Arial" w:eastAsia="Arial" w:hAnsi="Arial"/>
          <w:b/>
          <w:bCs/>
          <w:color w:val="1A1A2E"/>
          <w:sz w:val="20"/>
          <w:szCs w:val="20"/>
        </w:rPr>
        <w:t xml:space="preserve">Circolo vizioso: </w:t>
      </w:r>
      <w:r>
        <w:rPr>
          <w:rFonts w:ascii="Arial" w:cs="Arial" w:eastAsia="Arial" w:hAnsi="Arial"/>
          <w:color w:val="444444"/>
          <w:sz w:val="20"/>
          <w:szCs w:val="20"/>
        </w:rPr>
        <w:t xml:space="preserve">Stress cronico → cortisolo alto → aumento permeabilità intestinale → LPS in circolo → neuroinfiammazione → aumento ansia/depressione → più stress → più cortisolo → più permeabilità. E: dieta pro-infiammatoria (zuccheri, alcol, oli raffinati) → disbiosi → più permeabilità → più infiammazione → più brain fog.</w:t>
      </w:r>
    </w:p>
    <w:p>
      <w:pPr>
        <w:spacing w:before="80" w:after="80"/>
      </w:pPr>
    </w:p>
    <w:p>
      <w:pPr>
        <w:spacing w:before="50" w:after="50"/>
      </w:pPr>
      <w:r>
        <w:rPr>
          <w:rFonts w:ascii="Arial" w:cs="Arial" w:eastAsia="Arial" w:hAnsi="Arial"/>
          <w:b/>
          <w:bCs/>
          <w:color w:val="8B4513"/>
          <w:sz w:val="20"/>
          <w:szCs w:val="20"/>
        </w:rPr>
        <w:t xml:space="preserve">⭐ PUNTO CHIAVE: Quando il CEO dice “ho il cervello annebbiato” (brain fog), spesso non è solo stress: è neuroinfiammazione mediata dal gut. L’intervento DEVE includere la salute intestinale. Non puoi “allenare” la mente se l’intestino sta avvelenando il cervello.</w:t>
      </w:r>
    </w:p>
    <w:p>
      <w:pPr>
        <w:spacing w:before="200" w:after="200"/>
      </w:pPr>
    </w:p>
    <w:p>
      <w:pPr>
        <w:pStyle w:val="Heading2"/>
      </w:pPr>
      <w:r>
        <w:rPr>
          <w:rFonts w:ascii="Arial" w:cs="Arial" w:eastAsia="Arial" w:hAnsi="Arial"/>
        </w:rPr>
        <w:t xml:space="preserve">NUTRIZIONE ANTI-INFIAMMATORIA</w:t>
      </w:r>
    </w:p>
    <w:p>
      <w:pPr>
        <w:spacing w:before="80" w:after="80"/>
      </w:pPr>
    </w:p>
    <w:p>
      <w:pPr>
        <w:spacing w:before="40" w:after="40"/>
      </w:pPr>
      <w:r>
        <w:rPr>
          <w:rFonts w:ascii="Arial" w:cs="Arial" w:eastAsia="Arial" w:hAnsi="Arial"/>
          <w:b/>
          <w:bCs/>
          <w:color w:val="1A1A2E"/>
          <w:sz w:val="20"/>
          <w:szCs w:val="20"/>
        </w:rPr>
        <w:t xml:space="preserve">Rapporto Omega-3/Omega-6: </w:t>
      </w:r>
      <w:r>
        <w:rPr>
          <w:rFonts w:ascii="Arial" w:cs="Arial" w:eastAsia="Arial" w:hAnsi="Arial"/>
          <w:color w:val="444444"/>
          <w:sz w:val="20"/>
          <w:szCs w:val="20"/>
        </w:rPr>
        <w:t xml:space="preserve">Ideale: 1:1 a 1:4. Dieta occidentale moderna: 1:15 fino a 1:25. Gli Omega-6 (acido linoleico, presente negli oli di semi: girasole, soia, mais, colza) sono precursori di eicosanoidi pro-infiammatori. Gli Omega-3 (EPA e DHA, dal pesce grasso e dall’alga) sono precursori di resolvine e protectine: molecole anti-infiammatorie attive.</w:t>
      </w:r>
    </w:p>
    <w:p>
      <w:pPr>
        <w:spacing w:before="40" w:after="40"/>
      </w:pPr>
      <w:r>
        <w:rPr>
          <w:rFonts w:ascii="Arial" w:cs="Arial" w:eastAsia="Arial" w:hAnsi="Arial"/>
          <w:color w:val="2A6496"/>
          <w:sz w:val="20"/>
          <w:szCs w:val="20"/>
        </w:rPr>
        <w:t xml:space="preserve">📊 Studio PREDIMED (2018, NEJM): dieta mediterranea supplementata con olio EVO o noci riduce gli eventi cardiovascolari del 30%. L’effetto è mediato dalla riduzione dell’infiammazione.</w:t>
      </w:r>
    </w:p>
    <w:p>
      <w:pPr>
        <w:spacing w:before="60" w:after="60"/>
      </w:pPr>
    </w:p>
    <w:p>
      <w:pPr>
        <w:spacing w:before="40" w:after="40"/>
      </w:pPr>
      <w:r>
        <w:rPr>
          <w:rFonts w:ascii="Arial" w:cs="Arial" w:eastAsia="Arial" w:hAnsi="Arial"/>
          <w:b/>
          <w:bCs/>
          <w:color w:val="1A1A2E"/>
          <w:sz w:val="20"/>
          <w:szCs w:val="20"/>
        </w:rPr>
        <w:t xml:space="preserve">Cibi pro-infiammatori da ridurre: </w:t>
      </w:r>
      <w:r>
        <w:rPr>
          <w:rFonts w:ascii="Arial" w:cs="Arial" w:eastAsia="Arial" w:hAnsi="Arial"/>
          <w:color w:val="444444"/>
          <w:sz w:val="20"/>
          <w:szCs w:val="20"/>
        </w:rPr>
        <w:t xml:space="preserve">Zuccheri raffinati e HFCS (high-fructose corn syrup), oli di semi industriali (girasole, soia, mais, colza — ricchi di omega-6 ossidati), farine raffinate, alcol (&gt;1 bicchiere/die), carni processate (salumi, wurstel — nitriti), fritture (AGE: Advanced Glycation End-products), dolcificanti artificiali (alterano il microbiota: Suez et al., 2014).</w:t>
      </w:r>
    </w:p>
    <w:p>
      <w:pPr>
        <w:spacing w:before="40" w:after="40"/>
      </w:pPr>
      <w:r>
        <w:rPr>
          <w:rFonts w:ascii="Arial" w:cs="Arial" w:eastAsia="Arial" w:hAnsi="Arial"/>
          <w:b/>
          <w:bCs/>
          <w:color w:val="1A1A2E"/>
          <w:sz w:val="20"/>
          <w:szCs w:val="20"/>
        </w:rPr>
        <w:t xml:space="preserve">Cibi anti-infiammatori da privilegiare: </w:t>
      </w:r>
      <w:r>
        <w:rPr>
          <w:rFonts w:ascii="Arial" w:cs="Arial" w:eastAsia="Arial" w:hAnsi="Arial"/>
          <w:color w:val="444444"/>
          <w:sz w:val="20"/>
          <w:szCs w:val="20"/>
        </w:rPr>
        <w:t xml:space="preserve">Pesce grasso (salmone, sgombro, sardine, acciughe — 2-3 porzioni/settimana), olio EVO (polifenoli: oleocantale ha effetto simile all’ibuprofene), curcuma + pepe nero (curcumina: potente anti-NF-kB; la piperina del pepe aumenta l’assorbimento del 2000%), verdure crucifere (broccoli, cavolfiore, cavolo: sulforafano attiva Nrf2, il master regulator dell’antiossidazione), frutti di bosco (antocianine: attraversano la barriera ematoencefalica, anti-neuroinfiammatorie), tè verde (EGCG: anti-infiammatorio e neuroprotettivo), cioccolato fondente &gt;80% (flavanoli: migliorano il flusso cerebrale del 10-15%).</w:t>
      </w:r>
    </w:p>
    <w:p>
      <w:pPr>
        <w:spacing w:before="80" w:after="80"/>
      </w:pP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Il “Protocollo Gut-Health MM” da costruire con la classe: Settimana 1-2 RIMOZIONE: eliminare i top 5 irritanti (alcol, zucchero aggiunto, oli di semi, farine raffinate, latticini industriali). Settimana 3-4 RIPRISTINO: introdurre prebiotici (fibre fermentabili: cipolle, aglio, porri, asparagi, banane verdi, topinambur), probiotici (kefir, crauti, kimchi, miso, yogurt naturale), e integratori se necessario (L. rhamnosus, B. longum, 20-50 miliardi CFU). Settimana 5+: REINTRODUZIONE graduale degli alimenti eliminati, uno alla volta, osservando le reazioni.</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8.3</w:t>
            </w:r>
            <w:r>
              <w:rPr>
                <w:rFonts w:ascii="Arial" w:cs="Arial" w:eastAsia="Arial" w:hAnsi="Arial"/>
                <w:b/>
                <w:bCs/>
                <w:color w:val="FFFFFF"/>
                <w:sz w:val="24"/>
                <w:szCs w:val="24"/>
              </w:rPr>
              <w:t xml:space="preserve">  —  CRONONUTRIZIONE E SUPPLEMENTAZIONE</w:t>
            </w:r>
          </w:p>
        </w:tc>
      </w:tr>
    </w:tbl>
    <w:p>
      <w:pPr>
        <w:spacing w:before="200" w:after="200"/>
      </w:pPr>
    </w:p>
    <w:p>
      <w:pPr>
        <w:pStyle w:val="Heading2"/>
      </w:pPr>
      <w:r>
        <w:rPr>
          <w:rFonts w:ascii="Arial" w:cs="Arial" w:eastAsia="Arial" w:hAnsi="Arial"/>
        </w:rPr>
        <w:t xml:space="preserve">CRONONUTRIZIONE – QUANDO MANGI CONTA</w:t>
      </w:r>
    </w:p>
    <w:p>
      <w:pPr>
        <w:spacing w:before="80" w:after="80"/>
      </w:pPr>
    </w:p>
    <w:p>
      <w:pPr>
        <w:spacing w:before="40" w:after="40"/>
      </w:pPr>
      <w:r>
        <w:rPr>
          <w:rFonts w:ascii="Arial" w:cs="Arial" w:eastAsia="Arial" w:hAnsi="Arial"/>
          <w:b/>
          <w:bCs/>
          <w:color w:val="1A1A2E"/>
          <w:sz w:val="20"/>
          <w:szCs w:val="20"/>
        </w:rPr>
        <w:t xml:space="preserve">Ritmi circadiani della digestione: </w:t>
      </w:r>
      <w:r>
        <w:rPr>
          <w:rFonts w:ascii="Arial" w:cs="Arial" w:eastAsia="Arial" w:hAnsi="Arial"/>
          <w:color w:val="444444"/>
          <w:sz w:val="20"/>
          <w:szCs w:val="20"/>
        </w:rPr>
        <w:t xml:space="preserve">La sensibilità insulinica è massima al mattino e minima alla sera. Lo stesso pasto di carboidrati mangiato alle 8:00 produce una risposta glicemica significativamente inferiore rispetto a quando mangiato alle 20:00 (studio di Bandin et al., 2015). Il sistema digestivo (enzimi, acidi biliari, motilità) è più efficiente nella prima metà della giornata.</w:t>
      </w:r>
    </w:p>
    <w:p>
      <w:pPr>
        <w:spacing w:before="40" w:after="40"/>
      </w:pPr>
      <w:r>
        <w:rPr>
          <w:rFonts w:ascii="Arial" w:cs="Arial" w:eastAsia="Arial" w:hAnsi="Arial"/>
          <w:color w:val="2A6496"/>
          <w:sz w:val="20"/>
          <w:szCs w:val="20"/>
        </w:rPr>
        <w:t xml:space="preserve">📊 Studio Bandin et al. (2015): cena tardiva (21:00 vs 18:00) riduce la tolleranza al glucosio, aumenta l’insulina, e riduce l’ossidazione dei grassi. La stessa quantità di cibo, 3 ore dopo, ha un impatto metabolico significativamente peggiore.</w:t>
      </w:r>
    </w:p>
    <w:p>
      <w:pPr>
        <w:spacing w:before="60" w:after="60"/>
      </w:pPr>
    </w:p>
    <w:p>
      <w:pPr>
        <w:spacing w:before="40" w:after="40"/>
      </w:pPr>
      <w:r>
        <w:rPr>
          <w:rFonts w:ascii="Arial" w:cs="Arial" w:eastAsia="Arial" w:hAnsi="Arial"/>
          <w:b/>
          <w:bCs/>
          <w:color w:val="1A1A2E"/>
          <w:sz w:val="20"/>
          <w:szCs w:val="20"/>
        </w:rPr>
        <w:t xml:space="preserve">Time-Restricted Eating (TRE): </w:t>
      </w:r>
      <w:r>
        <w:rPr>
          <w:rFonts w:ascii="Arial" w:cs="Arial" w:eastAsia="Arial" w:hAnsi="Arial"/>
          <w:color w:val="444444"/>
          <w:sz w:val="20"/>
          <w:szCs w:val="20"/>
        </w:rPr>
        <w:t xml:space="preserve">Mangiare entro una finestra di 8-10 ore (es. 8:00-18:00). Non è una “dieta”: non si riduce la quantità, si restringe il QUANDO. Ricerca: Satchin Panda (Salk Institute, “The Circadian Code”).</w:t>
      </w:r>
    </w:p>
    <w:p>
      <w:pPr>
        <w:spacing w:before="40" w:after="40"/>
      </w:pPr>
      <w:r>
        <w:rPr>
          <w:rFonts w:ascii="Arial" w:cs="Arial" w:eastAsia="Arial" w:hAnsi="Arial"/>
          <w:color w:val="2A6496"/>
          <w:sz w:val="20"/>
          <w:szCs w:val="20"/>
        </w:rPr>
        <w:t xml:space="preserve">📊 Studi su TRE: riduzione peso 3-5% in 12 settimane senza restrizione calorica, miglioramento sensibilità insulinica del 25-30%, riduzione pressione arteriosa di 5-7 mmHg, riduzione marcatori infiammatori (CRP, IL-6), aumento dell’autofagia (il “riciclaggio” cellulare che rimuove proteine danneggiate).</w:t>
      </w:r>
    </w:p>
    <w:p>
      <w:pPr>
        <w:spacing w:before="60" w:after="60"/>
      </w:pPr>
    </w:p>
    <w:p>
      <w:pPr>
        <w:spacing w:before="40" w:after="40"/>
      </w:pPr>
      <w:r>
        <w:rPr>
          <w:rFonts w:ascii="Arial" w:cs="Arial" w:eastAsia="Arial" w:hAnsi="Arial"/>
          <w:b/>
          <w:bCs/>
          <w:color w:val="1A1A2E"/>
          <w:sz w:val="20"/>
          <w:szCs w:val="20"/>
        </w:rPr>
        <w:t xml:space="preserve">Digiuno intermittente e ormoni — attenzione ai CEO stressati: </w:t>
      </w:r>
      <w:r>
        <w:rPr>
          <w:rFonts w:ascii="Arial" w:cs="Arial" w:eastAsia="Arial" w:hAnsi="Arial"/>
          <w:color w:val="444444"/>
          <w:sz w:val="20"/>
          <w:szCs w:val="20"/>
        </w:rPr>
        <w:t xml:space="preserve"/>
      </w:r>
    </w:p>
    <w:p>
      <w:pPr>
        <w:spacing w:before="40" w:after="40"/>
      </w:pPr>
      <w:r>
        <w:rPr>
          <w:rFonts w:ascii="Arial" w:cs="Arial" w:eastAsia="Arial" w:hAnsi="Arial"/>
          <w:b w:val="false"/>
          <w:bCs w:val="false"/>
          <w:i w:val="false"/>
          <w:iCs w:val="false"/>
          <w:color w:val="333333"/>
          <w:sz w:val="20"/>
          <w:szCs w:val="20"/>
        </w:rPr>
        <w:t xml:space="preserve">• GH: il digiuno di 24h aumenta il GH del 300-500% (Hartman et al., 1992). Ma il GH spike durante il digiuno serve a proteggere i muscoli, non a “costruirli”. Utile per la riparazione e l’anti-aging.</w:t>
      </w:r>
    </w:p>
    <w:p>
      <w:pPr>
        <w:spacing w:before="40" w:after="40"/>
      </w:pPr>
      <w:r>
        <w:rPr>
          <w:rFonts w:ascii="Arial" w:cs="Arial" w:eastAsia="Arial" w:hAnsi="Arial"/>
          <w:b w:val="false"/>
          <w:bCs w:val="false"/>
          <w:i w:val="false"/>
          <w:iCs w:val="false"/>
          <w:color w:val="333333"/>
          <w:sz w:val="20"/>
          <w:szCs w:val="20"/>
        </w:rPr>
        <w:t xml:space="preserve">• Testosterone: controverso. Digiuni brevi (16h) non sembrano impattare negativamente. Digiuni prolungati (&gt;24h) o restrizione calorica cronica possono ridurre il testosterone. In un CEO già stressato con cortisolo alto, il digiuno può peggiorare lo squilibrio cortisolo/testosterone.</w:t>
      </w:r>
    </w:p>
    <w:p>
      <w:pPr>
        <w:spacing w:before="40" w:after="40"/>
      </w:pPr>
      <w:r>
        <w:rPr>
          <w:rFonts w:ascii="Arial" w:cs="Arial" w:eastAsia="Arial" w:hAnsi="Arial"/>
          <w:b w:val="false"/>
          <w:bCs w:val="false"/>
          <w:i w:val="false"/>
          <w:iCs w:val="false"/>
          <w:color w:val="333333"/>
          <w:sz w:val="20"/>
          <w:szCs w:val="20"/>
        </w:rPr>
        <w:t xml:space="preserve">• Cortisolo: il digiuno AUMENTA il cortisolo mattutino. In una persona sana, questo è ok (mobilizza energia). In un CEO con cortisolo cronicamente alto, il digiuno aggiunge stress a stress.</w:t>
      </w:r>
    </w:p>
    <w:p>
      <w:pPr>
        <w:spacing w:before="80" w:after="80"/>
      </w:pPr>
    </w:p>
    <w:p>
      <w:pPr>
        <w:spacing w:before="50" w:after="50"/>
      </w:pPr>
      <w:r>
        <w:rPr>
          <w:rFonts w:ascii="Arial" w:cs="Arial" w:eastAsia="Arial" w:hAnsi="Arial"/>
          <w:b/>
          <w:bCs/>
          <w:color w:val="8B4513"/>
          <w:sz w:val="20"/>
          <w:szCs w:val="20"/>
        </w:rPr>
        <w:t xml:space="preserve">⭐ PUNTO CHIAVE: Regola MM: il TRE (finestra 10h) è generalmente sicuro e benefico per tutti. Il digiuno intermittente 16:8 va valutato caso per caso. Il digiuno prolungato (&gt;24h) NON va raccomandato dal coach MM senza supervisione medica, specialmente in clienti stressati, con cortisolo alto, con storia di DCA, o in donne in età fertile (il digiuno impatta l’asse HPG femminile molto più di quello maschile).</w:t>
      </w:r>
    </w:p>
    <w:p>
      <w:pPr>
        <w:spacing w:before="200" w:after="200"/>
      </w:pPr>
    </w:p>
    <w:p>
      <w:pPr>
        <w:pStyle w:val="Heading2"/>
      </w:pPr>
      <w:r>
        <w:rPr>
          <w:rFonts w:ascii="Arial" w:cs="Arial" w:eastAsia="Arial" w:hAnsi="Arial"/>
        </w:rPr>
        <w:t xml:space="preserve">SUPPLEMENTAZIONE EVIDENCE-BASED – LO STACK MM</w:t>
      </w:r>
    </w:p>
    <w:p>
      <w:pPr>
        <w:spacing w:before="80" w:after="80"/>
      </w:pPr>
    </w:p>
    <w:p>
      <w:pPr>
        <w:spacing w:before="40" w:after="40"/>
      </w:pPr>
      <w:r>
        <w:rPr>
          <w:rFonts w:ascii="Arial" w:cs="Arial" w:eastAsia="Arial" w:hAnsi="Arial"/>
          <w:b w:val="false"/>
          <w:bCs w:val="false"/>
          <w:i w:val="false"/>
          <w:iCs w:val="false"/>
          <w:color w:val="333333"/>
          <w:sz w:val="20"/>
          <w:szCs w:val="20"/>
        </w:rPr>
        <w:t xml:space="preserve">Ogni integratore è presentato con: cosa fa, dose, timing, interazioni, livello di evidenza.</w:t>
      </w:r>
    </w:p>
    <w:p>
      <w:pPr>
        <w:spacing w:before="80" w:after="80"/>
      </w:pPr>
    </w:p>
    <w:p>
      <w:pPr>
        <w:spacing w:before="40" w:after="40"/>
      </w:pPr>
      <w:r>
        <w:rPr>
          <w:rFonts w:ascii="Arial" w:cs="Arial" w:eastAsia="Arial" w:hAnsi="Arial"/>
          <w:b/>
          <w:bCs/>
          <w:color w:val="1A1A2E"/>
          <w:sz w:val="20"/>
          <w:szCs w:val="20"/>
        </w:rPr>
        <w:t xml:space="preserve">VITAMINA D3: </w:t>
      </w:r>
      <w:r>
        <w:rPr>
          <w:rFonts w:ascii="Arial" w:cs="Arial" w:eastAsia="Arial" w:hAnsi="Arial"/>
          <w:color w:val="444444"/>
          <w:sz w:val="20"/>
          <w:szCs w:val="20"/>
        </w:rPr>
        <w:t xml:space="preserve">Tecnicamente un pro-ormone, non una vitamina. Recettori per la vitamina D su quasi ogni cellula del corpo. Funzioni: sistema immunitario, espressione genica (~1000 geni), salute ossea, umore, testosterone. Il 40-70% della popolazione europea è carente (soprattutto in inverno). Dose: 4000 UI/die (range sicuro: 2000-5000 UI). Timing: mattina con pasto contenente grassi (liposolubile). Monitorare: 25(OH)D nel sangue, target 40-60 ng/ml. Interazione: prendere con vitamina K2 (MK-7, 100-200 mcg) per evitare calcificazione arteriosa. Evidenza: FORTE.</w:t>
      </w:r>
    </w:p>
    <w:p>
      <w:pPr>
        <w:spacing w:before="60" w:after="60"/>
      </w:pPr>
    </w:p>
    <w:p>
      <w:pPr>
        <w:spacing w:before="40" w:after="40"/>
      </w:pPr>
      <w:r>
        <w:rPr>
          <w:rFonts w:ascii="Arial" w:cs="Arial" w:eastAsia="Arial" w:hAnsi="Arial"/>
          <w:b/>
          <w:bCs/>
          <w:color w:val="1A1A2E"/>
          <w:sz w:val="20"/>
          <w:szCs w:val="20"/>
        </w:rPr>
        <w:t xml:space="preserve">MAGNESIO: </w:t>
      </w:r>
      <w:r>
        <w:rPr>
          <w:rFonts w:ascii="Arial" w:cs="Arial" w:eastAsia="Arial" w:hAnsi="Arial"/>
          <w:color w:val="444444"/>
          <w:sz w:val="20"/>
          <w:szCs w:val="20"/>
        </w:rPr>
        <w:t xml:space="preserve">Il minerale più carente nella dieta moderna. Cofattore in &gt;300 reazioni enzimatiche. Cruciale per: rilassamento muscolare, sonno, GABA (il magnesio potenzia i recettori GABA-A), riduzione cortisolo, funzione tiroidea, sintesi testosterone. Dose: 300-400 mg di magnesio elementare/die. Forma: GLICINATO (migliore per sonno e ansia — la glicina è un neurotrasmettitore inibitorio), oppure TREONATO (L-threonate, unica forma che attraversa la barriera ematoencefalica — per funzione cognitiva). Timing: SERA, 30-60 min prima di dormire. Evidenza: FORTE.</w:t>
      </w:r>
    </w:p>
    <w:p>
      <w:pPr>
        <w:spacing w:before="60" w:after="60"/>
      </w:pPr>
    </w:p>
    <w:p>
      <w:pPr>
        <w:spacing w:before="40" w:after="40"/>
      </w:pPr>
      <w:r>
        <w:rPr>
          <w:rFonts w:ascii="Arial" w:cs="Arial" w:eastAsia="Arial" w:hAnsi="Arial"/>
          <w:b/>
          <w:bCs/>
          <w:color w:val="1A1A2E"/>
          <w:sz w:val="20"/>
          <w:szCs w:val="20"/>
        </w:rPr>
        <w:t xml:space="preserve">ZINCO: </w:t>
      </w:r>
      <w:r>
        <w:rPr>
          <w:rFonts w:ascii="Arial" w:cs="Arial" w:eastAsia="Arial" w:hAnsi="Arial"/>
          <w:color w:val="444444"/>
          <w:sz w:val="20"/>
          <w:szCs w:val="20"/>
        </w:rPr>
        <w:t xml:space="preserve">Essenziale per &gt;100 enzimi, sistema immunitario, sintesi testosterone, qualità del sonno. Carenza comune negli atleti (perso con il sudore). Dose: 25-30 mg/die (picolinato o bisglicinato). Timing: sera, con la cena o prima di dormire. Interazione: NON prendere con calcio, ferro, o caffè (competono per l’assorbimento). Prendere con vitamina B6 per migliore assorbimento. Evidenza: FORTE per testosterone e immunità.</w:t>
      </w:r>
    </w:p>
    <w:p>
      <w:pPr>
        <w:spacing w:before="60" w:after="60"/>
      </w:pPr>
    </w:p>
    <w:p>
      <w:pPr>
        <w:spacing w:before="40" w:after="40"/>
      </w:pPr>
      <w:r>
        <w:rPr>
          <w:rFonts w:ascii="Arial" w:cs="Arial" w:eastAsia="Arial" w:hAnsi="Arial"/>
          <w:b/>
          <w:bCs/>
          <w:color w:val="1A1A2E"/>
          <w:sz w:val="20"/>
          <w:szCs w:val="20"/>
        </w:rPr>
        <w:t xml:space="preserve">OMEGA-3 EPA/DHA: </w:t>
      </w:r>
      <w:r>
        <w:rPr>
          <w:rFonts w:ascii="Arial" w:cs="Arial" w:eastAsia="Arial" w:hAnsi="Arial"/>
          <w:color w:val="444444"/>
          <w:sz w:val="20"/>
          <w:szCs w:val="20"/>
        </w:rPr>
        <w:t xml:space="preserve">EPA (anti-infiammatorio) e DHA (strutturale — 60% del cervello è grasso DHA). Dose: 2-3g di EPA+DHA combinati/die. Cercare ratio EPA:DHA almeno 2:1 per effetto anti-infiammatorio. Forma: trigliceridi (assorbimento migliore degli esteri etilici). Timing: con un pasto contenente grassi. Evidenza: FORTISSIMA.</w:t>
      </w:r>
    </w:p>
    <w:p>
      <w:pPr>
        <w:spacing w:before="60" w:after="60"/>
      </w:pPr>
    </w:p>
    <w:p>
      <w:pPr>
        <w:spacing w:before="40" w:after="40"/>
      </w:pPr>
      <w:r>
        <w:rPr>
          <w:rFonts w:ascii="Arial" w:cs="Arial" w:eastAsia="Arial" w:hAnsi="Arial"/>
          <w:b/>
          <w:bCs/>
          <w:color w:val="1A1A2E"/>
          <w:sz w:val="20"/>
          <w:szCs w:val="20"/>
        </w:rPr>
        <w:t xml:space="preserve">CREATINA MONOIDRATA: </w:t>
      </w:r>
      <w:r>
        <w:rPr>
          <w:rFonts w:ascii="Arial" w:cs="Arial" w:eastAsia="Arial" w:hAnsi="Arial"/>
          <w:color w:val="444444"/>
          <w:sz w:val="20"/>
          <w:szCs w:val="20"/>
        </w:rPr>
        <w:t xml:space="preserve">Non solo per i muscoli. La creatina è utilizzata dal cervello per la produzione rapida di ATP. Studio Rae et al. (2003): creatina migliora la working memory e l’intelligenza fluida. Effetto neuroprotettivo. Dose: 3-5g/die (non serve la fase di carico). Timing: qualsiasi (con un pasto). Forma: monoidrata (l’unica con evidenza solida). Evidenza: FORTISSIMA per muscoli, FORTE per cervello.</w:t>
      </w:r>
    </w:p>
    <w:p>
      <w:pPr>
        <w:spacing w:before="60" w:after="60"/>
      </w:pPr>
    </w:p>
    <w:p>
      <w:pPr>
        <w:spacing w:before="40" w:after="40"/>
      </w:pPr>
      <w:r>
        <w:rPr>
          <w:rFonts w:ascii="Arial" w:cs="Arial" w:eastAsia="Arial" w:hAnsi="Arial"/>
          <w:b/>
          <w:bCs/>
          <w:color w:val="1A1A2E"/>
          <w:sz w:val="20"/>
          <w:szCs w:val="20"/>
        </w:rPr>
        <w:t xml:space="preserve">ASHWAGANDHA KSM-66: </w:t>
      </w:r>
      <w:r>
        <w:rPr>
          <w:rFonts w:ascii="Arial" w:cs="Arial" w:eastAsia="Arial" w:hAnsi="Arial"/>
          <w:color w:val="444444"/>
          <w:sz w:val="20"/>
          <w:szCs w:val="20"/>
        </w:rPr>
        <w:t xml:space="preserve">Adattogeno ayurvedico. Meccanismo: modula l’asse HPA, riduce il cortisolo, migliora la resilienza allo stress. Dose: 600 mg/die (300mg mattina + 300mg sera, o 600mg alla sera). Effetti: riduzione cortisolo del 30% (studio Chandrasekhar, 2012, IJEM), miglioramento del sonno, aumento del testosterone del 17% negli uomini stressati (studio Lopresti, 2019). Timing: 8-12 settimane per effetto pieno. Evidenza: FORTE (unico adattogeno con studi RCT di qualità).</w:t>
      </w:r>
    </w:p>
    <w:p>
      <w:pPr>
        <w:spacing w:before="30" w:after="30"/>
      </w:pPr>
      <w:r>
        <w:rPr>
          <w:rFonts w:ascii="Arial" w:cs="Arial" w:eastAsia="Arial" w:hAnsi="Arial"/>
          <w:i/>
          <w:iCs/>
          <w:color w:val="666688"/>
          <w:sz w:val="18"/>
          <w:szCs w:val="18"/>
        </w:rPr>
        <w:t xml:space="preserve">📚 Chandrasekhar K et al. (2012). A prospective, randomized double-blind, placebo-controlled study of safety and efficacy of a high-concentration full-spectrum extract of Ashwagandha root. Indian J Psychological Medicine, 34(3), 255-262.</w:t>
      </w:r>
    </w:p>
    <w:p>
      <w:pPr>
        <w:spacing w:before="60" w:after="60"/>
      </w:pPr>
    </w:p>
    <w:p>
      <w:pPr>
        <w:spacing w:before="40" w:after="40"/>
      </w:pPr>
      <w:r>
        <w:rPr>
          <w:rFonts w:ascii="Arial" w:cs="Arial" w:eastAsia="Arial" w:hAnsi="Arial"/>
          <w:b/>
          <w:bCs/>
          <w:color w:val="1A1A2E"/>
          <w:sz w:val="20"/>
          <w:szCs w:val="20"/>
        </w:rPr>
        <w:t xml:space="preserve">CAFFEINA – uso strategico, non cronico: </w:t>
      </w:r>
      <w:r>
        <w:rPr>
          <w:rFonts w:ascii="Arial" w:cs="Arial" w:eastAsia="Arial" w:hAnsi="Arial"/>
          <w:color w:val="444444"/>
          <w:sz w:val="20"/>
          <w:szCs w:val="20"/>
        </w:rPr>
        <w:t xml:space="preserve">La caffeina blocca i recettori dell’adenosina (il segnale della stanchezza). Aumenta dopamina, norepinefrina, cortisolo. Dose efficace: 100-200mg (1-2 caffè espresso). Regole MM: MAI a stomaco vuoto (cortisolo +30%). Cut-off 14:00 (emivita 5-7 ore). Non tutti i giorni: 2-3 giorni ON, 1 giorno OFF per evitare tolleranza. Pre-training: 30-60 min prima, 100-200mg = boost performance del 3-12%.</w:t>
      </w:r>
    </w:p>
    <w:p>
      <w:pPr>
        <w:spacing w:before="80" w:after="80"/>
      </w:pPr>
    </w:p>
    <w:p>
      <w:pPr>
        <w:pStyle w:val="Heading2"/>
      </w:pPr>
      <w:r>
        <w:rPr>
          <w:rFonts w:ascii="Arial" w:cs="Arial" w:eastAsia="Arial" w:hAnsi="Arial"/>
        </w:rPr>
        <w:t xml:space="preserve">COSA NON FUNZIONA</w:t>
      </w:r>
    </w:p>
    <w:p>
      <w:pPr>
        <w:spacing w:before="80" w:after="80"/>
      </w:pPr>
    </w:p>
    <w:p>
      <w:pPr>
        <w:spacing w:before="40" w:after="40"/>
      </w:pPr>
      <w:r>
        <w:rPr>
          <w:rFonts w:ascii="Arial" w:cs="Arial" w:eastAsia="Arial" w:hAnsi="Arial"/>
          <w:b/>
          <w:bCs/>
          <w:color w:val="1A1A2E"/>
          <w:sz w:val="20"/>
          <w:szCs w:val="20"/>
        </w:rPr>
        <w:t xml:space="preserve">Testosterone boosters commerciali: </w:t>
      </w:r>
      <w:r>
        <w:rPr>
          <w:rFonts w:ascii="Arial" w:cs="Arial" w:eastAsia="Arial" w:hAnsi="Arial"/>
          <w:color w:val="444444"/>
          <w:sz w:val="20"/>
          <w:szCs w:val="20"/>
        </w:rPr>
        <w:t xml:space="preserve">Tribulus, D-aspartic acid, fenugreek, maca: evidenze deboli o nulle sul testosterone. La maca migliora la libido (soggettiva) ma non alza il testosterone (Gonzales, 2002). Tribulus: zero effetti sul testosterone in studi controllati.</w:t>
      </w:r>
    </w:p>
    <w:p>
      <w:pPr>
        <w:spacing w:before="40" w:after="40"/>
      </w:pPr>
      <w:r>
        <w:rPr>
          <w:rFonts w:ascii="Arial" w:cs="Arial" w:eastAsia="Arial" w:hAnsi="Arial"/>
          <w:b/>
          <w:bCs/>
          <w:color w:val="1A1A2E"/>
          <w:sz w:val="20"/>
          <w:szCs w:val="20"/>
        </w:rPr>
        <w:t xml:space="preserve">BCAAs: </w:t>
      </w:r>
      <w:r>
        <w:rPr>
          <w:rFonts w:ascii="Arial" w:cs="Arial" w:eastAsia="Arial" w:hAnsi="Arial"/>
          <w:color w:val="444444"/>
          <w:sz w:val="20"/>
          <w:szCs w:val="20"/>
        </w:rPr>
        <w:t xml:space="preserve">Inutili se mangi abbastanza proteine (&gt;1.6g/kg/die). Le proteine complete (whey, carne, uova) contengono già tutti i BCAAs necessari. Prenderli separatamente è uno spreco di soldi.</w:t>
      </w:r>
    </w:p>
    <w:p>
      <w:pPr>
        <w:spacing w:before="40" w:after="40"/>
      </w:pPr>
      <w:r>
        <w:rPr>
          <w:rFonts w:ascii="Arial" w:cs="Arial" w:eastAsia="Arial" w:hAnsi="Arial"/>
          <w:b/>
          <w:bCs/>
          <w:color w:val="1A1A2E"/>
          <w:sz w:val="20"/>
          <w:szCs w:val="20"/>
        </w:rPr>
        <w:t xml:space="preserve">Fat burners termogenici: </w:t>
      </w:r>
      <w:r>
        <w:rPr>
          <w:rFonts w:ascii="Arial" w:cs="Arial" w:eastAsia="Arial" w:hAnsi="Arial"/>
          <w:color w:val="444444"/>
          <w:sz w:val="20"/>
          <w:szCs w:val="20"/>
        </w:rPr>
        <w:t xml:space="preserve">Caffeina (che puoi prendere dal caffè) + sinefrina (debole) + yohimbina (rischi cardiovascolari). Il rapporto rischio/beneficio è pessimo. L’effetto termogenico è di ~50-100 kcal/die: trascurabile.</w:t>
      </w:r>
    </w:p>
    <w:p>
      <w:pPr>
        <w:spacing w:before="40" w:after="40"/>
      </w:pPr>
      <w:r>
        <w:rPr>
          <w:rFonts w:ascii="Arial" w:cs="Arial" w:eastAsia="Arial" w:hAnsi="Arial"/>
          <w:b/>
          <w:bCs/>
          <w:color w:val="1A1A2E"/>
          <w:sz w:val="20"/>
          <w:szCs w:val="20"/>
        </w:rPr>
        <w:t xml:space="preserve">Multivitaminici generici: </w:t>
      </w:r>
      <w:r>
        <w:rPr>
          <w:rFonts w:ascii="Arial" w:cs="Arial" w:eastAsia="Arial" w:hAnsi="Arial"/>
          <w:color w:val="444444"/>
          <w:sz w:val="20"/>
          <w:szCs w:val="20"/>
        </w:rPr>
        <w:t xml:space="preserve">Dosi spesso insufficienti, forme di scarsa qualità (ossido di magnesio, cianocobalamina), combinazioni che interferiscono tra loro (ferro e zinco competono). Meglio integrare i singoli nutrienti carenti in forma ottimale.</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8.4</w:t>
            </w:r>
            <w:r>
              <w:rPr>
                <w:rFonts w:ascii="Arial" w:cs="Arial" w:eastAsia="Arial" w:hAnsi="Arial"/>
                <w:b/>
                <w:bCs/>
                <w:color w:val="FFFFFF"/>
                <w:sz w:val="24"/>
                <w:szCs w:val="24"/>
              </w:rPr>
              <w:t xml:space="preserve">  —  PERFORMANCE COGNITIVA E CONFINI PROFESSIONALI</w:t>
            </w:r>
          </w:p>
        </w:tc>
      </w:tr>
    </w:tbl>
    <w:p>
      <w:pPr>
        <w:spacing w:before="200" w:after="200"/>
      </w:pPr>
    </w:p>
    <w:p>
      <w:pPr>
        <w:pStyle w:val="Heading2"/>
      </w:pPr>
      <w:r>
        <w:rPr>
          <w:rFonts w:ascii="Arial" w:cs="Arial" w:eastAsia="Arial" w:hAnsi="Arial"/>
        </w:rPr>
        <w:t xml:space="preserve">BRAIN FOODS EVIDENCE-BASED</w:t>
      </w:r>
    </w:p>
    <w:p>
      <w:pPr>
        <w:spacing w:before="80" w:after="80"/>
      </w:pPr>
    </w:p>
    <w:p>
      <w:pPr>
        <w:spacing w:before="40" w:after="40"/>
      </w:pPr>
      <w:r>
        <w:rPr>
          <w:rFonts w:ascii="Arial" w:cs="Arial" w:eastAsia="Arial" w:hAnsi="Arial"/>
          <w:b/>
          <w:bCs/>
          <w:color w:val="1A1A2E"/>
          <w:sz w:val="20"/>
          <w:szCs w:val="20"/>
        </w:rPr>
        <w:t xml:space="preserve">DHA (Omega-3): </w:t>
      </w:r>
      <w:r>
        <w:rPr>
          <w:rFonts w:ascii="Arial" w:cs="Arial" w:eastAsia="Arial" w:hAnsi="Arial"/>
          <w:color w:val="444444"/>
          <w:sz w:val="20"/>
          <w:szCs w:val="20"/>
        </w:rPr>
        <w:t xml:space="preserve">Il cervello è fatto per il 60% di grasso, di cui la maggior parte è DHA. Carenza di DHA = membrane neuronali rigide = trasmissione sinaptica rallentata = declino cognitivo. Fonte: pesce grasso 2-3x/settimana + integrazione se necessario.</w:t>
      </w:r>
    </w:p>
    <w:p>
      <w:pPr>
        <w:spacing w:before="40" w:after="40"/>
      </w:pPr>
      <w:r>
        <w:rPr>
          <w:rFonts w:ascii="Arial" w:cs="Arial" w:eastAsia="Arial" w:hAnsi="Arial"/>
          <w:b/>
          <w:bCs/>
          <w:color w:val="1A1A2E"/>
          <w:sz w:val="20"/>
          <w:szCs w:val="20"/>
        </w:rPr>
        <w:t xml:space="preserve">Uova: </w:t>
      </w:r>
      <w:r>
        <w:rPr>
          <w:rFonts w:ascii="Arial" w:cs="Arial" w:eastAsia="Arial" w:hAnsi="Arial"/>
          <w:color w:val="444444"/>
          <w:sz w:val="20"/>
          <w:szCs w:val="20"/>
        </w:rPr>
        <w:t xml:space="preserve">La fonte alimentare più ricca di colina. La colina è il precursore dell’acetilcolina (neurotrasmettitore della memoria e dell’apprendimento). Un uovo contiene ~125mg di colina. Fabbisogno: 400-550mg/die. 3 uova intere + dieta varia = fabbisogno coperto. Le uova NON aumentano il colesterolo LDL nella maggior parte delle persone (i “responder” al colesterolo alimentare sono il 15-25% della popolazione).</w:t>
      </w:r>
    </w:p>
    <w:p>
      <w:pPr>
        <w:spacing w:before="40" w:after="40"/>
      </w:pPr>
      <w:r>
        <w:rPr>
          <w:rFonts w:ascii="Arial" w:cs="Arial" w:eastAsia="Arial" w:hAnsi="Arial"/>
          <w:b/>
          <w:bCs/>
          <w:color w:val="1A1A2E"/>
          <w:sz w:val="20"/>
          <w:szCs w:val="20"/>
        </w:rPr>
        <w:t xml:space="preserve">Mirtilli e frutti di bosco: </w:t>
      </w:r>
      <w:r>
        <w:rPr>
          <w:rFonts w:ascii="Arial" w:cs="Arial" w:eastAsia="Arial" w:hAnsi="Arial"/>
          <w:color w:val="444444"/>
          <w:sz w:val="20"/>
          <w:szCs w:val="20"/>
        </w:rPr>
        <w:t xml:space="preserve">Antocianine: una delle poche classi di polifenoli che attraversano la barriera ematoencefalica. Effetto diretto: aumento del BDNF, riduzione della neuroinfiammazione, miglioramento della memoria spaziale. Studio Krikorian et al. (2010): anziani con declino cognitivo lieve: 12 settimane di succo di mirtillo = miglioramento significativo della memoria.</w:t>
      </w:r>
    </w:p>
    <w:p>
      <w:pPr>
        <w:spacing w:before="40" w:after="40"/>
      </w:pPr>
      <w:r>
        <w:rPr>
          <w:rFonts w:ascii="Arial" w:cs="Arial" w:eastAsia="Arial" w:hAnsi="Arial"/>
          <w:b/>
          <w:bCs/>
          <w:color w:val="1A1A2E"/>
          <w:sz w:val="20"/>
          <w:szCs w:val="20"/>
        </w:rPr>
        <w:t xml:space="preserve">Cioccolato fondente (&gt;80%): </w:t>
      </w:r>
      <w:r>
        <w:rPr>
          <w:rFonts w:ascii="Arial" w:cs="Arial" w:eastAsia="Arial" w:hAnsi="Arial"/>
          <w:color w:val="444444"/>
          <w:sz w:val="20"/>
          <w:szCs w:val="20"/>
        </w:rPr>
        <w:t xml:space="preserve">Flavanoli del cacao: aumentano il flusso sanguigno cerebrale del 10-15% (studio Sorond et al., 2013). Migliorano la velocità di elaborazione cognitiva. Contengono teobromina (stimolante lieve) e feniletilammina (precursore di dopamina). Dose: 20-40g/die di cioccolato &gt;80%.</w:t>
      </w:r>
    </w:p>
    <w:p>
      <w:pPr>
        <w:spacing w:before="40" w:after="40"/>
      </w:pPr>
      <w:r>
        <w:rPr>
          <w:rFonts w:ascii="Arial" w:cs="Arial" w:eastAsia="Arial" w:hAnsi="Arial"/>
          <w:b/>
          <w:bCs/>
          <w:color w:val="1A1A2E"/>
          <w:sz w:val="20"/>
          <w:szCs w:val="20"/>
        </w:rPr>
        <w:t xml:space="preserve">Tè verde: </w:t>
      </w:r>
      <w:r>
        <w:rPr>
          <w:rFonts w:ascii="Arial" w:cs="Arial" w:eastAsia="Arial" w:hAnsi="Arial"/>
          <w:color w:val="444444"/>
          <w:sz w:val="20"/>
          <w:szCs w:val="20"/>
        </w:rPr>
        <w:t xml:space="preserve">L-teanina + caffeina: la combo perfetta. La L-teanina (200mg, circa 2-3 tazze) aumenta le onde alfa, induce “relaxed alertness”, e potenzia gli effetti cognitivi della caffeina senza l’agitazione. Studio Einother et al. (2010): L-teanina + caffeina migliorano attenzione e task-switching.</w:t>
      </w:r>
    </w:p>
    <w:p>
      <w:pPr>
        <w:spacing w:before="60" w:after="60"/>
      </w:pPr>
    </w:p>
    <w:p>
      <w:pPr>
        <w:spacing w:before="40" w:after="40"/>
      </w:pPr>
      <w:r>
        <w:rPr>
          <w:rFonts w:ascii="Arial" w:cs="Arial" w:eastAsia="Arial" w:hAnsi="Arial"/>
          <w:b/>
          <w:bCs/>
          <w:color w:val="1A1A2E"/>
          <w:sz w:val="20"/>
          <w:szCs w:val="20"/>
        </w:rPr>
        <w:t xml:space="preserve">NOOTROPI NATURALI: </w:t>
      </w:r>
      <w:r>
        <w:rPr>
          <w:rFonts w:ascii="Arial" w:cs="Arial" w:eastAsia="Arial" w:hAnsi="Arial"/>
          <w:color w:val="444444"/>
          <w:sz w:val="20"/>
          <w:szCs w:val="20"/>
        </w:rPr>
        <w:t xml:space="preserve"/>
      </w:r>
    </w:p>
    <w:p>
      <w:pPr>
        <w:spacing w:before="40" w:after="40"/>
      </w:pPr>
      <w:r>
        <w:rPr>
          <w:rFonts w:ascii="Arial" w:cs="Arial" w:eastAsia="Arial" w:hAnsi="Arial"/>
          <w:b w:val="false"/>
          <w:bCs w:val="false"/>
          <w:i w:val="false"/>
          <w:iCs w:val="false"/>
          <w:color w:val="333333"/>
          <w:sz w:val="20"/>
          <w:szCs w:val="20"/>
        </w:rPr>
        <w:t xml:space="preserve">• Lion’s Mane (Hericium erinaceus): fungo medicinale. Stimola la produzione di NGF (Nerve Growth Factor) e BDNF. Studio Mori et al. (2009): 250mg 3x/die per 16 settimane migliora la funzione cognitiva in anziani con MCI. Dose: 500-3000mg/die di estratto. Evidenza: PROMETTENTE, in crescita.</w:t>
      </w:r>
    </w:p>
    <w:p>
      <w:pPr>
        <w:spacing w:before="40" w:after="40"/>
      </w:pPr>
      <w:r>
        <w:rPr>
          <w:rFonts w:ascii="Arial" w:cs="Arial" w:eastAsia="Arial" w:hAnsi="Arial"/>
          <w:b w:val="false"/>
          <w:bCs w:val="false"/>
          <w:i w:val="false"/>
          <w:iCs w:val="false"/>
          <w:color w:val="333333"/>
          <w:sz w:val="20"/>
          <w:szCs w:val="20"/>
        </w:rPr>
        <w:t xml:space="preserve">• Bacopa monnieri: erba ayurvedica. Migliora la formazione e il consolidamento della memoria. Meccanismo: aumento dendritico nell’ippocampo. Dose: 300-600mg/die di estratto standardizzato (50% bacosidi). Effetto: richiede 8-12 settimane. Evidenza: BUONA.</w:t>
      </w:r>
    </w:p>
    <w:p>
      <w:pPr>
        <w:spacing w:before="40" w:after="40"/>
      </w:pPr>
      <w:r>
        <w:rPr>
          <w:rFonts w:ascii="Arial" w:cs="Arial" w:eastAsia="Arial" w:hAnsi="Arial"/>
          <w:b w:val="false"/>
          <w:bCs w:val="false"/>
          <w:i w:val="false"/>
          <w:iCs w:val="false"/>
          <w:color w:val="333333"/>
          <w:sz w:val="20"/>
          <w:szCs w:val="20"/>
        </w:rPr>
        <w:t xml:space="preserve">• Rhodiola rosea: adattogeno. Riduce la fatica mentale, migliora la performance cognitiva sotto stress. Dose: 200-600mg/die. Timing: mattina (può essere stimolante). Evidenza: BUONA per fatica, MODERATA per cognizione.</w:t>
      </w:r>
    </w:p>
    <w:p>
      <w:pPr>
        <w:spacing w:before="200" w:after="200"/>
      </w:pPr>
    </w:p>
    <w:p>
      <w:pPr>
        <w:pStyle w:val="Heading2"/>
      </w:pPr>
      <w:r>
        <w:rPr>
          <w:rFonts w:ascii="Arial" w:cs="Arial" w:eastAsia="Arial" w:hAnsi="Arial"/>
        </w:rPr>
        <w:t xml:space="preserve">CONFINI PROFESSIONALI – LA LINEA CHE NON DEVI MAI SUPERARE</w:t>
      </w:r>
    </w:p>
    <w:p>
      <w:pPr>
        <w:spacing w:before="80" w:after="80"/>
      </w:pPr>
    </w:p>
    <w:p>
      <w:pPr>
        <w:spacing w:before="40" w:after="40"/>
      </w:pPr>
      <w:r>
        <w:rPr>
          <w:rFonts w:ascii="Arial" w:cs="Arial" w:eastAsia="Arial" w:hAnsi="Arial"/>
          <w:b/>
          <w:bCs/>
          <w:color w:val="1A1A2E"/>
          <w:sz w:val="20"/>
          <w:szCs w:val="20"/>
        </w:rPr>
        <w:t xml:space="preserve">Cosa PUÒ fare il coach MM: </w:t>
      </w:r>
      <w:r>
        <w:rPr>
          <w:rFonts w:ascii="Arial" w:cs="Arial" w:eastAsia="Arial" w:hAnsi="Arial"/>
          <w:color w:val="444444"/>
          <w:sz w:val="20"/>
          <w:szCs w:val="20"/>
        </w:rPr>
        <w:t xml:space="preserve">Educazione nutrizionale generale (“gli omega-3 sono importanti per il cervello”). Indicazioni di timing (“mangiare entro un’ora dal training”). Suggerimenti generali (“riduci gli zuccheri e l’alcol”). Referral al nutrizionista (“Per un piano personalizzato, ti metto in contatto con Antonio”). Osservazione e segnalazione (“Ho notato che il tuo cliente salta sempre il pranzo e ha crolli alle 15 — informazione utile per il nutrizionista”).</w:t>
      </w:r>
    </w:p>
    <w:p>
      <w:pPr>
        <w:spacing w:before="40" w:after="40"/>
      </w:pPr>
      <w:r>
        <w:rPr>
          <w:rFonts w:ascii="Arial" w:cs="Arial" w:eastAsia="Arial" w:hAnsi="Arial"/>
          <w:b/>
          <w:bCs/>
          <w:color w:val="1A1A2E"/>
          <w:sz w:val="20"/>
          <w:szCs w:val="20"/>
        </w:rPr>
        <w:t xml:space="preserve">Cosa NON PUÒ fare: </w:t>
      </w:r>
      <w:r>
        <w:rPr>
          <w:rFonts w:ascii="Arial" w:cs="Arial" w:eastAsia="Arial" w:hAnsi="Arial"/>
          <w:color w:val="444444"/>
          <w:sz w:val="20"/>
          <w:szCs w:val="20"/>
        </w:rPr>
        <w:t xml:space="preserve">Prescrivere diete personalizzate con grammi e calorie specifici. Diagnosticare intolleranze o allergie alimentari. Prescrivere integratori come “cura” per condizioni mediche. Sostituirsi al medico o al nutrizionista. Dare consigli nutrizionali specifici per patologie (diabete, IRC, celiachia, ecc.).</w:t>
      </w:r>
    </w:p>
    <w:p>
      <w:pPr>
        <w:spacing w:before="80" w:after="80"/>
      </w:pPr>
    </w:p>
    <w:p>
      <w:pPr>
        <w:spacing w:before="40" w:after="40"/>
      </w:pPr>
      <w:r>
        <w:rPr>
          <w:rFonts w:ascii="Arial" w:cs="Arial" w:eastAsia="Arial" w:hAnsi="Arial"/>
          <w:b/>
          <w:bCs/>
          <w:color w:val="1A1A2E"/>
          <w:sz w:val="20"/>
          <w:szCs w:val="20"/>
        </w:rPr>
        <w:t xml:space="preserve">Red flags da riconoscere e RIFERIRE: </w:t>
      </w:r>
      <w:r>
        <w:rPr>
          <w:rFonts w:ascii="Arial" w:cs="Arial" w:eastAsia="Arial" w:hAnsi="Arial"/>
          <w:color w:val="444444"/>
          <w:sz w:val="20"/>
          <w:szCs w:val="20"/>
        </w:rPr>
        <w:t xml:space="preserve"/>
      </w:r>
    </w:p>
    <w:p>
      <w:pPr>
        <w:spacing w:before="40" w:after="40"/>
      </w:pPr>
      <w:r>
        <w:rPr>
          <w:rFonts w:ascii="Arial" w:cs="Arial" w:eastAsia="Arial" w:hAnsi="Arial"/>
          <w:b w:val="false"/>
          <w:bCs w:val="false"/>
          <w:i w:val="false"/>
          <w:iCs w:val="false"/>
          <w:color w:val="333333"/>
          <w:sz w:val="20"/>
          <w:szCs w:val="20"/>
        </w:rPr>
        <w:t xml:space="preserve">• DCA (Disturbi del Comportamento Alimentare): ossessione per le calorie, rifiuto di mangiare dopo il training, abbuffate seguite da restrizione, uso di lassativi, body checking compulsivo, esercizio come “punizione” per aver mangiato.</w:t>
      </w:r>
    </w:p>
    <w:p>
      <w:pPr>
        <w:spacing w:before="40" w:after="40"/>
      </w:pPr>
      <w:r>
        <w:rPr>
          <w:rFonts w:ascii="Arial" w:cs="Arial" w:eastAsia="Arial" w:hAnsi="Arial"/>
          <w:b w:val="false"/>
          <w:bCs w:val="false"/>
          <w:i w:val="false"/>
          <w:iCs w:val="false"/>
          <w:color w:val="333333"/>
          <w:sz w:val="20"/>
          <w:szCs w:val="20"/>
        </w:rPr>
        <w:t xml:space="preserve">• Ortoressia: ossessione per il cibo “sano” al punto di compromettere la qualità della vita (non esce a cena con amici, ansia se non controlla gli ingredienti).</w:t>
      </w:r>
    </w:p>
    <w:p>
      <w:pPr>
        <w:spacing w:before="40" w:after="40"/>
      </w:pPr>
      <w:r>
        <w:rPr>
          <w:rFonts w:ascii="Arial" w:cs="Arial" w:eastAsia="Arial" w:hAnsi="Arial"/>
          <w:b w:val="false"/>
          <w:bCs w:val="false"/>
          <w:i w:val="false"/>
          <w:iCs w:val="false"/>
          <w:color w:val="333333"/>
          <w:sz w:val="20"/>
          <w:szCs w:val="20"/>
        </w:rPr>
        <w:t xml:space="preserve">• Abuso di integratori: stack di 15+ integratori, testosterone esogeno non prescritto, ormoni tiroidei autogestiti.</w:t>
      </w:r>
    </w:p>
    <w:p>
      <w:pPr>
        <w:spacing w:before="40" w:after="40"/>
      </w:pPr>
      <w:r>
        <w:rPr>
          <w:rFonts w:ascii="Arial" w:cs="Arial" w:eastAsia="Arial" w:hAnsi="Arial"/>
          <w:b w:val="false"/>
          <w:bCs w:val="false"/>
          <w:i w:val="false"/>
          <w:iCs w:val="false"/>
          <w:color w:val="333333"/>
          <w:sz w:val="20"/>
          <w:szCs w:val="20"/>
        </w:rPr>
        <w:t xml:space="preserve">• Richieste di “dieta estrema”: digiuno prolungato in persona sottopeso, eliminazione di interi gruppi alimentari senza motivo medico, dieta &lt;1200 kcal.</w:t>
      </w:r>
    </w:p>
    <w:p>
      <w:pPr>
        <w:spacing w:before="80" w:after="80"/>
      </w:pPr>
    </w:p>
    <w:p>
      <w:pPr>
        <w:spacing w:before="40" w:after="40"/>
      </w:pPr>
      <w:r>
        <w:rPr>
          <w:rFonts w:ascii="Arial" w:cs="Arial" w:eastAsia="Arial" w:hAnsi="Arial"/>
          <w:b/>
          <w:bCs/>
          <w:color w:val="1A1A2E"/>
          <w:sz w:val="20"/>
          <w:szCs w:val="20"/>
        </w:rPr>
        <w:t xml:space="preserve">Template comunicazione Coach → Nutrizionista: </w:t>
      </w:r>
      <w:r>
        <w:rPr>
          <w:rFonts w:ascii="Arial" w:cs="Arial" w:eastAsia="Arial" w:hAnsi="Arial"/>
          <w:color w:val="444444"/>
          <w:sz w:val="20"/>
          <w:szCs w:val="20"/>
        </w:rPr>
        <w:t xml:space="preserve"/>
      </w:r>
    </w:p>
    <w:p>
      <w:pPr>
        <w:spacing w:before="40" w:after="40"/>
      </w:pPr>
      <w:r>
        <w:rPr>
          <w:rFonts w:ascii="Arial" w:cs="Arial" w:eastAsia="Arial" w:hAnsi="Arial"/>
          <w:color w:val="2D7D46"/>
          <w:sz w:val="20"/>
          <w:szCs w:val="20"/>
        </w:rPr>
        <w:t xml:space="preserve">🔧 Oggetto: [Nome cliente] – osservazioni dal percorso Mind Movement</w:t>
      </w:r>
    </w:p>
    <w:p>
      <w:pPr>
        <w:spacing w:before="40" w:after="40"/>
      </w:pPr>
      <w:r>
        <w:rPr>
          <w:rFonts w:ascii="Arial" w:cs="Arial" w:eastAsia="Arial" w:hAnsi="Arial"/>
          <w:color w:val="2D7D46"/>
          <w:sz w:val="20"/>
          <w:szCs w:val="20"/>
        </w:rPr>
        <w:t xml:space="preserve">🔧 Caro Antonio, ti scrivo in merito a [nome], che seguo per [tipo di percorso]. Durante le sessioni ho osservato: [pattern alimentari riportati dal cliente], [sintomi riferiti: brain fog, energia, digestione, sonno], [dati biometrici: composizione corporea se misurata, variazioni di peso/energia]. Ritengo utile una valutazione nutrizionale per ottimizzare il percorso. Resto disponibile per un confronto. [Firma]</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Fai fare il role play: un allievo fa il coach che scrive l’email ad Antonio, un altro fa il nutrizionista che risponde. Il messaggio deve essere PROFESSIONALE, basato su OSSERVAZIONI (non diagnosi), e RISPETTOSO del ruolo dell’altro professionista.</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RISERVATO • Francesco Cacace • Pag.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A45A"/>
        <w:sz w:val="15"/>
        <w:szCs w:val="15"/>
      </w:rPr>
      <w:t xml:space="preserve">MANUALE DOCENTE MM ACADEMY </w:t>
    </w:r>
    <w:r>
      <w:rPr>
        <w:rFonts w:ascii="Arial" w:cs="Arial" w:eastAsia="Arial" w:hAnsi="Arial"/>
        <w:color w:val="AAAAAA"/>
        <w:sz w:val="15"/>
        <w:szCs w:val="15"/>
      </w:rPr>
      <w:t xml:space="preserve">| Moduli 07-08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2026-02-09T22:13:05.470Z</dcterms:created>
  <dcterms:modified xsi:type="dcterms:W3CDTF">2026-02-09T22:13:05.471Z</dcterms:modified>
</cp:coreProperties>
</file>

<file path=docProps/custom.xml><?xml version="1.0" encoding="utf-8"?>
<Properties xmlns="http://schemas.openxmlformats.org/officeDocument/2006/custom-properties" xmlns:vt="http://schemas.openxmlformats.org/officeDocument/2006/docPropsVTypes"/>
</file>