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2.5</w:t>
            </w:r>
            <w:r>
              <w:rPr>
                <w:rFonts w:ascii="Arial" w:cs="Arial" w:eastAsia="Arial" w:hAnsi="Arial"/>
                <w:b/>
                <w:bCs/>
                <w:color w:val="FFFFFF"/>
                <w:sz w:val="24"/>
                <w:szCs w:val="24"/>
              </w:rPr>
              <w:t xml:space="preserve">  —  GH, IGF-1 E L’ASSE SOMATOTROPO</w:t>
            </w:r>
          </w:p>
        </w:tc>
      </w:tr>
    </w:tbl>
    <w:p>
      <w:pPr>
        <w:spacing w:before="200" w:after="200"/>
      </w:pPr>
    </w:p>
    <w:p>
      <w:pPr>
        <w:pStyle w:val="Heading2"/>
      </w:pPr>
      <w:r>
        <w:rPr>
          <w:rFonts w:ascii="Arial" w:cs="Arial" w:eastAsia="Arial" w:hAnsi="Arial"/>
        </w:rPr>
        <w:t xml:space="preserve">L’ORMONE DELLA CRESCITA: NON SOLO PER CRESCERE</w:t>
      </w:r>
    </w:p>
    <w:p>
      <w:pPr>
        <w:spacing w:before="80" w:after="80"/>
      </w:pPr>
    </w:p>
    <w:p>
      <w:pPr>
        <w:spacing w:before="40" w:after="40"/>
      </w:pPr>
      <w:r>
        <w:rPr>
          <w:rFonts w:ascii="Arial" w:cs="Arial" w:eastAsia="Arial" w:hAnsi="Arial"/>
          <w:b/>
          <w:bCs/>
          <w:color w:val="1A1A2E"/>
          <w:sz w:val="20"/>
          <w:szCs w:val="20"/>
        </w:rPr>
        <w:t xml:space="preserve">Produzione: </w:t>
      </w:r>
      <w:r>
        <w:rPr>
          <w:rFonts w:ascii="Arial" w:cs="Arial" w:eastAsia="Arial" w:hAnsi="Arial"/>
          <w:color w:val="444444"/>
          <w:sz w:val="20"/>
          <w:szCs w:val="20"/>
        </w:rPr>
        <w:t xml:space="preserve">L’ormone della crescita (GH, somatotropina) è prodotto dall’ipofisi anteriore (cellule somatotrope). La secrezione è PULSATILE: 6-12 pulse al giorno, con il picco più grande durante il sonno profondo NREM (stadio 3, onde delta). Il 70-80% della produzione giornaliera di GH avviene durante il sonno notturno, nei primi 90 minuti dall’addormentamento.</w:t>
      </w:r>
    </w:p>
    <w:p>
      <w:pPr>
        <w:spacing w:before="40" w:after="40"/>
      </w:pPr>
      <w:r>
        <w:rPr>
          <w:rFonts w:ascii="Arial" w:cs="Arial" w:eastAsia="Arial" w:hAnsi="Arial"/>
          <w:b/>
          <w:bCs/>
          <w:color w:val="1A1A2E"/>
          <w:sz w:val="20"/>
          <w:szCs w:val="20"/>
        </w:rPr>
        <w:t xml:space="preserve">Regolazione: </w:t>
      </w:r>
      <w:r>
        <w:rPr>
          <w:rFonts w:ascii="Arial" w:cs="Arial" w:eastAsia="Arial" w:hAnsi="Arial"/>
          <w:color w:val="444444"/>
          <w:sz w:val="20"/>
          <w:szCs w:val="20"/>
        </w:rPr>
        <w:t xml:space="preserve">GHRH (Growth Hormone-Releasing Hormone, ipotalamico) stimola. Somatostatina (ipotalamica) inibisce. Grelina (stomaco) stimola potentemente. IGF-1 (fegato, prodotto in risposta al GH) esercita feedback negativo.</w:t>
      </w:r>
    </w:p>
    <w:p>
      <w:pPr>
        <w:spacing w:before="60" w:after="60"/>
      </w:pPr>
    </w:p>
    <w:p>
      <w:pPr>
        <w:spacing w:before="200" w:after="100"/>
      </w:pPr>
      <w:r>
        <w:rPr>
          <w:rFonts w:ascii="Arial" w:cs="Arial" w:eastAsia="Arial" w:hAnsi="Arial"/>
          <w:b/>
          <w:bCs/>
          <w:color w:val="4A4A6A"/>
          <w:sz w:val="23"/>
          <w:szCs w:val="23"/>
        </w:rPr>
        <w:t xml:space="preserve">Funzioni del GH nell’adulto</w:t>
      </w:r>
    </w:p>
    <w:p>
      <w:pPr>
        <w:spacing w:before="40" w:after="40"/>
      </w:pPr>
      <w:r>
        <w:rPr>
          <w:rFonts w:ascii="Arial" w:cs="Arial" w:eastAsia="Arial" w:hAnsi="Arial"/>
          <w:color w:val="333333"/>
          <w:sz w:val="20"/>
          <w:szCs w:val="20"/>
        </w:rPr>
        <w:t xml:space="preserve">• Composizione corporea: il GH è lipolitico (mobilizza il grasso, specialmente viscerale) e anabolico (promuove la sintesi proteica muscolare tramite IGF-1). È l’ormone che “brucia grasso e costruisce muscolo” simultaneamente.</w:t>
      </w:r>
    </w:p>
    <w:p>
      <w:pPr>
        <w:spacing w:before="40" w:after="40"/>
      </w:pPr>
      <w:r>
        <w:rPr>
          <w:rFonts w:ascii="Arial" w:cs="Arial" w:eastAsia="Arial" w:hAnsi="Arial"/>
          <w:color w:val="333333"/>
          <w:sz w:val="20"/>
          <w:szCs w:val="20"/>
        </w:rPr>
        <w:t xml:space="preserve">• Riparazione tissutale: il GH accelera la guarigione di ferite, tendini, cartilagine, ossa. Il recovery dall’esercizio dipende in gran parte dal GH notturno.</w:t>
      </w:r>
    </w:p>
    <w:p>
      <w:pPr>
        <w:spacing w:before="40" w:after="40"/>
      </w:pPr>
      <w:r>
        <w:rPr>
          <w:rFonts w:ascii="Arial" w:cs="Arial" w:eastAsia="Arial" w:hAnsi="Arial"/>
          <w:color w:val="333333"/>
          <w:sz w:val="20"/>
          <w:szCs w:val="20"/>
        </w:rPr>
        <w:t xml:space="preserve">• Cervello: il GH e l’IGF-1 sono neuroprotettivi. L’IGF-1 promuove la neurogenesi nell’ippocampo (come il BDNF). Carenza di GH nell’adulto: depressione, fatica, deficit cognitivo.</w:t>
      </w:r>
    </w:p>
    <w:p>
      <w:pPr>
        <w:spacing w:before="40" w:after="40"/>
      </w:pPr>
      <w:r>
        <w:rPr>
          <w:rFonts w:ascii="Arial" w:cs="Arial" w:eastAsia="Arial" w:hAnsi="Arial"/>
          <w:color w:val="333333"/>
          <w:sz w:val="20"/>
          <w:szCs w:val="20"/>
        </w:rPr>
        <w:t xml:space="preserve">• Metabolismo osseo: il GH stimola gli osteoblasti (formazione ossea). Carenza = osteopenia/osteoporosi.</w:t>
      </w:r>
    </w:p>
    <w:p>
      <w:pPr>
        <w:spacing w:before="40" w:after="40"/>
      </w:pPr>
      <w:r>
        <w:rPr>
          <w:rFonts w:ascii="Arial" w:cs="Arial" w:eastAsia="Arial" w:hAnsi="Arial"/>
          <w:color w:val="333333"/>
          <w:sz w:val="20"/>
          <w:szCs w:val="20"/>
        </w:rPr>
        <w:t xml:space="preserve">• Sistema immunitario: il GH potenzia la funzione dei linfociti T e delle cellule NK. Modula l’attività del timo (l’organo che “educa” i linfociti T, che involge con l’età).</w:t>
      </w:r>
    </w:p>
    <w:p>
      <w:pPr>
        <w:spacing w:before="80" w:after="80"/>
      </w:pPr>
    </w:p>
    <w:p>
      <w:pPr>
        <w:spacing w:before="200" w:after="100"/>
      </w:pPr>
      <w:r>
        <w:rPr>
          <w:rFonts w:ascii="Arial" w:cs="Arial" w:eastAsia="Arial" w:hAnsi="Arial"/>
          <w:b/>
          <w:bCs/>
          <w:color w:val="4A4A6A"/>
          <w:sz w:val="23"/>
          <w:szCs w:val="23"/>
        </w:rPr>
        <w:t xml:space="preserve">Cosa STIMOLA il GH naturalmente</w:t>
      </w:r>
    </w:p>
    <w:p>
      <w:pPr>
        <w:spacing w:before="40" w:after="40"/>
      </w:pPr>
      <w:r>
        <w:rPr>
          <w:rFonts w:ascii="Arial" w:cs="Arial" w:eastAsia="Arial" w:hAnsi="Arial"/>
          <w:b/>
          <w:bCs/>
          <w:color w:val="1A1A2E"/>
          <w:sz w:val="20"/>
          <w:szCs w:val="20"/>
        </w:rPr>
        <w:t xml:space="preserve">Sonno profondo: </w:t>
      </w:r>
      <w:r>
        <w:rPr>
          <w:rFonts w:ascii="Arial" w:cs="Arial" w:eastAsia="Arial" w:hAnsi="Arial"/>
          <w:color w:val="444444"/>
          <w:sz w:val="20"/>
          <w:szCs w:val="20"/>
        </w:rPr>
        <w:t xml:space="preserve">Il fattore n.1. Senza sonno profondo adeguato, il GH crolla. L’alcol (sopprime il NREM profondo del 20-40%), gli schermi prima di dormire (luce blu ritarda la melatonina e altera l’architettura del sonno), e lo stress (cortisolo alto inibisce il GH) sono i nemici del GH notturno.</w:t>
      </w:r>
    </w:p>
    <w:p>
      <w:pPr>
        <w:spacing w:before="40" w:after="40"/>
      </w:pPr>
      <w:r>
        <w:rPr>
          <w:rFonts w:ascii="Arial" w:cs="Arial" w:eastAsia="Arial" w:hAnsi="Arial"/>
          <w:color w:val="2A6496"/>
          <w:sz w:val="20"/>
          <w:szCs w:val="20"/>
        </w:rPr>
        <w:t xml:space="preserve">📊 Dato cruciale: il picco di GH notturno avviene nei primi 90 minuti. Se il cliente si addormenta alle 23:00, il GH picca intorno alle 23:30-00:30. Se il cliente ha difficoltà ad addormentarsi (latenza &gt;30 min), il picco è ritardato e ridotto. L’igiene del sonno = ottimizzazione del GH.</w:t>
      </w:r>
    </w:p>
    <w:p>
      <w:pPr>
        <w:spacing w:before="60" w:after="60"/>
      </w:pPr>
    </w:p>
    <w:p>
      <w:pPr>
        <w:spacing w:before="40" w:after="40"/>
      </w:pPr>
      <w:r>
        <w:rPr>
          <w:rFonts w:ascii="Arial" w:cs="Arial" w:eastAsia="Arial" w:hAnsi="Arial"/>
          <w:b/>
          <w:bCs/>
          <w:color w:val="1A1A2E"/>
          <w:sz w:val="20"/>
          <w:szCs w:val="20"/>
        </w:rPr>
        <w:t xml:space="preserve">Esercizio intenso: </w:t>
      </w:r>
      <w:r>
        <w:rPr>
          <w:rFonts w:ascii="Arial" w:cs="Arial" w:eastAsia="Arial" w:hAnsi="Arial"/>
          <w:color w:val="444444"/>
          <w:sz w:val="20"/>
          <w:szCs w:val="20"/>
        </w:rPr>
        <w:t xml:space="preserve">Lo stimolo più potente per il GH dopo il sonno. Il GH aumenta in modo proporzionale all’intensità e al volume dell’esercizio, con un effetto soglia intorno al 70% FC max. Protocolli che massimizzano il GH:</w:t>
      </w:r>
    </w:p>
    <w:p>
      <w:pPr>
        <w:spacing w:before="40" w:after="40"/>
      </w:pPr>
      <w:r>
        <w:rPr>
          <w:rFonts w:ascii="Arial" w:cs="Arial" w:eastAsia="Arial" w:hAnsi="Arial"/>
          <w:color w:val="2D7D46"/>
          <w:sz w:val="20"/>
          <w:szCs w:val="20"/>
        </w:rPr>
        <w:t xml:space="preserve">🔧 HIIT: intervalli di 30 sec all-out con 60-90 sec rest. 6-10 intervalli. Aumento GH: +300-500% post-esercizio (studio Stokes et al., 2013).</w:t>
      </w:r>
    </w:p>
    <w:p>
      <w:pPr>
        <w:spacing w:before="40" w:after="40"/>
      </w:pPr>
      <w:r>
        <w:rPr>
          <w:rFonts w:ascii="Arial" w:cs="Arial" w:eastAsia="Arial" w:hAnsi="Arial"/>
          <w:color w:val="2D7D46"/>
          <w:sz w:val="20"/>
          <w:szCs w:val="20"/>
        </w:rPr>
        <w:t xml:space="preserve">🔧 Resistance training ad alto volume: 3-4 set x 10-12 rep al 70-75% 1RM, rest 60 sec (breve!). L’accumulo di lattato è un potente stimolatore del GH. Più lattato = più GH.</w:t>
      </w:r>
    </w:p>
    <w:p>
      <w:pPr>
        <w:spacing w:before="40" w:after="40"/>
      </w:pPr>
      <w:r>
        <w:rPr>
          <w:rFonts w:ascii="Arial" w:cs="Arial" w:eastAsia="Arial" w:hAnsi="Arial"/>
          <w:color w:val="2D7D46"/>
          <w:sz w:val="20"/>
          <w:szCs w:val="20"/>
        </w:rPr>
        <w:t xml:space="preserve">🔧 Combinato: circuito di resistance training + interval cardio nella stessa sessione = il massimo spike di GH.</w:t>
      </w:r>
    </w:p>
    <w:p>
      <w:pPr>
        <w:spacing w:before="30" w:after="30"/>
      </w:pPr>
      <w:r>
        <w:rPr>
          <w:rFonts w:ascii="Arial" w:cs="Arial" w:eastAsia="Arial" w:hAnsi="Arial"/>
          <w:i/>
          <w:iCs/>
          <w:color w:val="666688"/>
          <w:sz w:val="18"/>
          <w:szCs w:val="18"/>
        </w:rPr>
        <w:t xml:space="preserve">📚 Stokes KA et al. (2013). The time course of the human growth hormone response to a 6 s and a 30 s cycle ergometer sprint. Journal of Sports Sciences, 31(3), 234-241.</w:t>
      </w:r>
    </w:p>
    <w:p>
      <w:pPr>
        <w:spacing w:before="60" w:after="60"/>
      </w:pPr>
    </w:p>
    <w:p>
      <w:pPr>
        <w:spacing w:before="40" w:after="40"/>
      </w:pPr>
      <w:r>
        <w:rPr>
          <w:rFonts w:ascii="Arial" w:cs="Arial" w:eastAsia="Arial" w:hAnsi="Arial"/>
          <w:b/>
          <w:bCs/>
          <w:color w:val="1A1A2E"/>
          <w:sz w:val="20"/>
          <w:szCs w:val="20"/>
        </w:rPr>
        <w:t xml:space="preserve">Digiuno: </w:t>
      </w:r>
      <w:r>
        <w:rPr>
          <w:rFonts w:ascii="Arial" w:cs="Arial" w:eastAsia="Arial" w:hAnsi="Arial"/>
          <w:color w:val="444444"/>
          <w:sz w:val="20"/>
          <w:szCs w:val="20"/>
        </w:rPr>
        <w:t xml:space="preserve">Il GH aumenta durante il digiuno per proteggere la massa muscolare dalla gluconeogenesi. 24 ore di digiuno: GH +300-500% (Hartman et al., 1992). 16 ore (IF 16:8): aumento significativo ma meno drammatico. L’allenamento a digiuno mattutino (fasted training) combina i due stimoli: digiuno + esercizio = picco di GH massimo. MA: attenzione nei CEO con cortisolo già alto (il digiuno + esercizio eleva ulteriormente il cortisolo).</w:t>
      </w:r>
    </w:p>
    <w:p>
      <w:pPr>
        <w:spacing w:before="40" w:after="40"/>
      </w:pPr>
      <w:r>
        <w:rPr>
          <w:rFonts w:ascii="Arial" w:cs="Arial" w:eastAsia="Arial" w:hAnsi="Arial"/>
          <w:b/>
          <w:bCs/>
          <w:color w:val="1A1A2E"/>
          <w:sz w:val="20"/>
          <w:szCs w:val="20"/>
        </w:rPr>
        <w:t xml:space="preserve">Aminoacidi specifici: </w:t>
      </w:r>
      <w:r>
        <w:rPr>
          <w:rFonts w:ascii="Arial" w:cs="Arial" w:eastAsia="Arial" w:hAnsi="Arial"/>
          <w:color w:val="444444"/>
          <w:sz w:val="20"/>
          <w:szCs w:val="20"/>
        </w:rPr>
        <w:t xml:space="preserve">L-arginina (5-9g prima di dormire): aumenta il GH notturno del 60% in alcuni studi (studio Collier et al., 2006). L-glutammina (2g): modesto effetto stimolatorio. L-ornitina (dopo esercizio): potenzia lo spike post-allenamento.</w:t>
      </w:r>
    </w:p>
    <w:p>
      <w:pPr>
        <w:spacing w:before="80" w:after="80"/>
      </w:pPr>
    </w:p>
    <w:p>
      <w:pPr>
        <w:spacing w:before="200" w:after="100"/>
      </w:pPr>
      <w:r>
        <w:rPr>
          <w:rFonts w:ascii="Arial" w:cs="Arial" w:eastAsia="Arial" w:hAnsi="Arial"/>
          <w:b/>
          <w:bCs/>
          <w:color w:val="4A4A6A"/>
          <w:sz w:val="23"/>
          <w:szCs w:val="23"/>
        </w:rPr>
        <w:t xml:space="preserve">GH e IGF-1: la differenza</w:t>
      </w:r>
    </w:p>
    <w:p>
      <w:pPr>
        <w:spacing w:before="40" w:after="40"/>
      </w:pPr>
      <w:r>
        <w:rPr>
          <w:rFonts w:ascii="Arial" w:cs="Arial" w:eastAsia="Arial" w:hAnsi="Arial"/>
          <w:b/>
          <w:bCs/>
          <w:color w:val="1A1A2E"/>
          <w:sz w:val="20"/>
          <w:szCs w:val="20"/>
        </w:rPr>
        <w:t xml:space="preserve">GH diretto: </w:t>
      </w:r>
      <w:r>
        <w:rPr>
          <w:rFonts w:ascii="Arial" w:cs="Arial" w:eastAsia="Arial" w:hAnsi="Arial"/>
          <w:color w:val="444444"/>
          <w:sz w:val="20"/>
          <w:szCs w:val="20"/>
        </w:rPr>
        <w:t xml:space="preserve">Effetto lipolitico (brucia grasso). Pulsatile, breve (emivita 20 min).</w:t>
      </w:r>
    </w:p>
    <w:p>
      <w:pPr>
        <w:spacing w:before="40" w:after="40"/>
      </w:pPr>
      <w:r>
        <w:rPr>
          <w:rFonts w:ascii="Arial" w:cs="Arial" w:eastAsia="Arial" w:hAnsi="Arial"/>
          <w:b/>
          <w:bCs/>
          <w:color w:val="1A1A2E"/>
          <w:sz w:val="20"/>
          <w:szCs w:val="20"/>
        </w:rPr>
        <w:t xml:space="preserve">IGF-1 (mediato dal fegato): </w:t>
      </w:r>
      <w:r>
        <w:rPr>
          <w:rFonts w:ascii="Arial" w:cs="Arial" w:eastAsia="Arial" w:hAnsi="Arial"/>
          <w:color w:val="444444"/>
          <w:sz w:val="20"/>
          <w:szCs w:val="20"/>
        </w:rPr>
        <w:t xml:space="preserve">Effetto anabolico (costruisce muscolo, ossa, tessuti). Costante (emivita 12-15 ore). L’IGF-1 sierico è il marker più utile per valutare lo stato dell’asse GH nel tempo.</w:t>
      </w:r>
    </w:p>
    <w:p>
      <w:pPr>
        <w:spacing w:before="50" w:after="50"/>
      </w:pPr>
      <w:r>
        <w:rPr>
          <w:rFonts w:ascii="Arial" w:cs="Arial" w:eastAsia="Arial" w:hAnsi="Arial"/>
          <w:b/>
          <w:bCs/>
          <w:color w:val="8B4513"/>
          <w:sz w:val="20"/>
          <w:szCs w:val="20"/>
        </w:rPr>
        <w:t xml:space="preserve">⭐ L’esercizio intenso la sera può interferire con il sonno (attivazione simpatica residua). Ma il sonno profondo è necessario per il GH. La soluzione MM: sessione di allenamento intenso nel tardo pomeriggio (16-18), almeno 3 ore prima di dormire. Oppure: sessione di mattina a digiuno per il GH, sessione pesante nel pomeriggio, sonno ottimizzato la notte.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2.6</w:t>
            </w:r>
            <w:r>
              <w:rPr>
                <w:rFonts w:ascii="Arial" w:cs="Arial" w:eastAsia="Arial" w:hAnsi="Arial"/>
                <w:b/>
                <w:bCs/>
                <w:color w:val="FFFFFF"/>
                <w:sz w:val="24"/>
                <w:szCs w:val="24"/>
              </w:rPr>
              <w:t xml:space="preserve">  —  ESTROGENI, CICLO FEMMINILE E INSULINA</w:t>
            </w:r>
          </w:p>
        </w:tc>
      </w:tr>
    </w:tbl>
    <w:p>
      <w:pPr>
        <w:spacing w:before="200" w:after="200"/>
      </w:pPr>
    </w:p>
    <w:p>
      <w:pPr>
        <w:pStyle w:val="Heading2"/>
      </w:pPr>
      <w:r>
        <w:rPr>
          <w:rFonts w:ascii="Arial" w:cs="Arial" w:eastAsia="Arial" w:hAnsi="Arial"/>
        </w:rPr>
        <w:t xml:space="preserve">LA CLIENTE DONNA: FISIOLOGIA DIVERSA, APPROCCIO DIVERSO</w:t>
      </w:r>
    </w:p>
    <w:p>
      <w:pPr>
        <w:spacing w:before="80" w:after="80"/>
      </w:pPr>
    </w:p>
    <w:p>
      <w:pPr>
        <w:spacing w:before="40" w:after="40"/>
      </w:pPr>
      <w:r>
        <w:rPr>
          <w:rFonts w:ascii="Arial" w:cs="Arial" w:eastAsia="Arial" w:hAnsi="Arial"/>
          <w:color w:val="333333"/>
          <w:sz w:val="20"/>
          <w:szCs w:val="20"/>
        </w:rPr>
        <w:t xml:space="preserve">La maggior parte della ricerca sull’esercizio è stata fatta su soggetti MASCHI. Le risposte ormonali della donna sono DIVERSE e la programmazione del training deve tenerne conto. Questo non significa “allenamento leggero con pesini rosa”. Significa allenamento INTELLIGENTE che rispetta la fisiologia femminile.</w:t>
      </w:r>
    </w:p>
    <w:p>
      <w:pPr>
        <w:spacing w:before="60" w:after="60"/>
      </w:pPr>
    </w:p>
    <w:p>
      <w:pPr>
        <w:spacing w:before="200" w:after="100"/>
      </w:pPr>
      <w:r>
        <w:rPr>
          <w:rFonts w:ascii="Arial" w:cs="Arial" w:eastAsia="Arial" w:hAnsi="Arial"/>
          <w:b/>
          <w:bCs/>
          <w:color w:val="4A4A6A"/>
          <w:sz w:val="23"/>
          <w:szCs w:val="23"/>
        </w:rPr>
        <w:t xml:space="preserve">Il ciclo mestruale e le fasi ormonali</w:t>
      </w:r>
    </w:p>
    <w:p>
      <w:pPr>
        <w:spacing w:before="40" w:after="40"/>
      </w:pPr>
      <w:r>
        <w:rPr>
          <w:rFonts w:ascii="Arial" w:cs="Arial" w:eastAsia="Arial" w:hAnsi="Arial"/>
          <w:b/>
          <w:bCs/>
          <w:color w:val="1A1A2E"/>
          <w:sz w:val="20"/>
          <w:szCs w:val="20"/>
        </w:rPr>
        <w:t xml:space="preserve">Fase follicolare (giorno 1-14, prima metà): </w:t>
      </w:r>
      <w:r>
        <w:rPr>
          <w:rFonts w:ascii="Arial" w:cs="Arial" w:eastAsia="Arial" w:hAnsi="Arial"/>
          <w:color w:val="444444"/>
          <w:sz w:val="20"/>
          <w:szCs w:val="20"/>
        </w:rPr>
        <w:t xml:space="preserve">Estrogeni in crescita (picco al giorno 12-13 prima dell’ovulazione). Progesterone basso. Temperatura corporea basale più bassa. Sensibilità insulinica PIÙ ALTA (il corpo usa meglio i carboidrati). Il corpo è più “anabolico”: gli estrogeni favoriscono la sintesi proteica, aumentano la tolleranza al dolore, migliorano la coordinazione, riducono la percezione della fatica.</w:t>
      </w:r>
    </w:p>
    <w:p>
      <w:pPr>
        <w:spacing w:before="40" w:after="40"/>
      </w:pPr>
      <w:r>
        <w:rPr>
          <w:rFonts w:ascii="Arial" w:cs="Arial" w:eastAsia="Arial" w:hAnsi="Arial"/>
          <w:color w:val="2D7D46"/>
          <w:sz w:val="20"/>
          <w:szCs w:val="20"/>
        </w:rPr>
        <w:t xml:space="preserve">🔧 TRAINING FASE FOLLICOLARE: intensità ALTA. È il momento per: pesi pesanti, HIIT, PR (personal records), sessioni di volume alto. Il corpo risponde meglio agli stimoli intensi. I carboidrati pre-training sono utilizzati efficientemente.</w:t>
      </w:r>
    </w:p>
    <w:p>
      <w:pPr>
        <w:spacing w:before="60" w:after="60"/>
      </w:pPr>
    </w:p>
    <w:p>
      <w:pPr>
        <w:spacing w:before="40" w:after="40"/>
      </w:pPr>
      <w:r>
        <w:rPr>
          <w:rFonts w:ascii="Arial" w:cs="Arial" w:eastAsia="Arial" w:hAnsi="Arial"/>
          <w:b/>
          <w:bCs/>
          <w:color w:val="1A1A2E"/>
          <w:sz w:val="20"/>
          <w:szCs w:val="20"/>
        </w:rPr>
        <w:t xml:space="preserve">Ovulazione (giorno 14 circa): </w:t>
      </w:r>
      <w:r>
        <w:rPr>
          <w:rFonts w:ascii="Arial" w:cs="Arial" w:eastAsia="Arial" w:hAnsi="Arial"/>
          <w:color w:val="444444"/>
          <w:sz w:val="20"/>
          <w:szCs w:val="20"/>
        </w:rPr>
        <w:t xml:space="preserve">Picco di estrogeni + picco di LH. Forza e performance spesso al MASSIMO. MA: rischio infortuni legamentosi più alto (gli estrogeni aumentano la lassità dei legamenti, specialmente il LCA — legamento crociato anteriore). Studio Hewett et al. (2007): il rischio di rottura del LCA è 3-6 volte più alto nelle donne in fase ovulatoria.</w:t>
      </w:r>
    </w:p>
    <w:p>
      <w:pPr>
        <w:spacing w:before="30" w:after="30"/>
      </w:pPr>
      <w:r>
        <w:rPr>
          <w:rFonts w:ascii="Arial" w:cs="Arial" w:eastAsia="Arial" w:hAnsi="Arial"/>
          <w:i/>
          <w:iCs/>
          <w:color w:val="666688"/>
          <w:sz w:val="18"/>
          <w:szCs w:val="18"/>
        </w:rPr>
        <w:t xml:space="preserve">📚 Hewett TE et al. (2007). Biomechanical measures of neuromuscular control and valgus loading of the knee predict anterior cruciate ligament injury risk in female athletes. Am J Sports Med, 35(2), 235-241.</w:t>
      </w:r>
    </w:p>
    <w:p>
      <w:pPr>
        <w:spacing w:before="40" w:after="40"/>
      </w:pPr>
      <w:r>
        <w:rPr>
          <w:rFonts w:ascii="Arial" w:cs="Arial" w:eastAsia="Arial" w:hAnsi="Arial"/>
          <w:color w:val="2D7D46"/>
          <w:sz w:val="20"/>
          <w:szCs w:val="20"/>
        </w:rPr>
        <w:t xml:space="preserve">🔧 TRAINING OVULAZIONE: massima performance MA warm-up prolungato e attenzione alla stabilità articolare, specialmente ginocchio. Evitare cambi di direzione esplosivi senza preparazione.</w:t>
      </w:r>
    </w:p>
    <w:p>
      <w:pPr>
        <w:spacing w:before="60" w:after="60"/>
      </w:pPr>
    </w:p>
    <w:p>
      <w:pPr>
        <w:spacing w:before="40" w:after="40"/>
      </w:pPr>
      <w:r>
        <w:rPr>
          <w:rFonts w:ascii="Arial" w:cs="Arial" w:eastAsia="Arial" w:hAnsi="Arial"/>
          <w:b/>
          <w:bCs/>
          <w:color w:val="1A1A2E"/>
          <w:sz w:val="20"/>
          <w:szCs w:val="20"/>
        </w:rPr>
        <w:t xml:space="preserve">Fase luteale (giorno 15-28, seconda metà): </w:t>
      </w:r>
      <w:r>
        <w:rPr>
          <w:rFonts w:ascii="Arial" w:cs="Arial" w:eastAsia="Arial" w:hAnsi="Arial"/>
          <w:color w:val="444444"/>
          <w:sz w:val="20"/>
          <w:szCs w:val="20"/>
        </w:rPr>
        <w:t xml:space="preserve">Estrogeni calano, progesterone sale (picco al giorno 21). Temperatura corporea basale più alta (+0.3-0.5°C). Sensibilità insulinica RIDOTTA (il corpo usa peggio i carboidrati, tende a ossidare più grassi). Il metabolismo basale aumenta del 5-10% (il corpo brucia più calorie a riposo). Possibili: ritenzione idrica, gonfiore, umore instabile, craving di carboidrati/cioccolato (il cervello cerca serotonina tramite carboidrati).</w:t>
      </w:r>
    </w:p>
    <w:p>
      <w:pPr>
        <w:spacing w:before="40" w:after="40"/>
      </w:pPr>
      <w:r>
        <w:rPr>
          <w:rFonts w:ascii="Arial" w:cs="Arial" w:eastAsia="Arial" w:hAnsi="Arial"/>
          <w:color w:val="2D7D46"/>
          <w:sz w:val="20"/>
          <w:szCs w:val="20"/>
        </w:rPr>
        <w:t xml:space="preserve">🔧 TRAINING FASE LUTEALE: intensità MODERATA. Meglio: sessioni di volume moderato, aerobico steady-state, movement flow, lavoro fasciale, breathwork. Meno HIIT (la termoregolazione è compromessa dalla T corporea più alta: maggiore rischio di surriscaldamento). Ridurre i carboidrati pre-training e favorire i grassi come substrato energetico.</w:t>
      </w:r>
    </w:p>
    <w:p>
      <w:pPr>
        <w:spacing w:before="60" w:after="60"/>
      </w:pPr>
    </w:p>
    <w:p>
      <w:pPr>
        <w:spacing w:before="40" w:after="40"/>
      </w:pPr>
      <w:r>
        <w:rPr>
          <w:rFonts w:ascii="Arial" w:cs="Arial" w:eastAsia="Arial" w:hAnsi="Arial"/>
          <w:b/>
          <w:bCs/>
          <w:color w:val="1A1A2E"/>
          <w:sz w:val="20"/>
          <w:szCs w:val="20"/>
        </w:rPr>
        <w:t xml:space="preserve">Fase mestruale (giorno 1-5): </w:t>
      </w:r>
      <w:r>
        <w:rPr>
          <w:rFonts w:ascii="Arial" w:cs="Arial" w:eastAsia="Arial" w:hAnsi="Arial"/>
          <w:color w:val="444444"/>
          <w:sz w:val="20"/>
          <w:szCs w:val="20"/>
        </w:rPr>
        <w:t xml:space="preserve">Gli ormoni sono al minimo. Molte donne si sentono stanche, con crampi, umore basso. MA: alcune donne si sentono “liberate” e performano bene. Approccio: CHIEDERE alla cliente come si sente. Se sta bene: allenamento regolare. Se non sta bene: movimento gentile, stretching, breathwork, niente pressione.</w:t>
      </w:r>
    </w:p>
    <w:p>
      <w:pPr>
        <w:spacing w:before="80" w:after="80"/>
      </w:pPr>
    </w:p>
    <w:p>
      <w:pPr>
        <w:spacing w:before="50" w:after="50"/>
      </w:pPr>
      <w:r>
        <w:rPr>
          <w:rFonts w:ascii="Arial" w:cs="Arial" w:eastAsia="Arial" w:hAnsi="Arial"/>
          <w:b/>
          <w:bCs/>
          <w:color w:val="8B4513"/>
          <w:sz w:val="20"/>
          <w:szCs w:val="20"/>
        </w:rPr>
        <w:t xml:space="preserve">⭐ Il coach MM TRACCIA il ciclo della cliente (anche solo un’annotazione: “giorno del ciclo” sulla scheda). In 2-3 mesi avrai una mappa delle sue fasi e potrai personalizzare l’intensità. Questa attenzione alla fisiologia femminile distingue il coach MM da tutti gli altri.</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Parla di questo con naturalezza e professionalità. Non è un taboo: è fisiologia. Le allieve donne ti saranno grate per l’attenzione. Gli allievi uomini DEVONO saperlo per le loro clienti.</w:t>
      </w:r>
    </w:p>
    <w:p>
      <w:pPr>
        <w:spacing w:before="200" w:after="200"/>
      </w:pPr>
    </w:p>
    <w:p>
      <w:pPr>
        <w:pStyle w:val="Heading2"/>
      </w:pPr>
      <w:r>
        <w:rPr>
          <w:rFonts w:ascii="Arial" w:cs="Arial" w:eastAsia="Arial" w:hAnsi="Arial"/>
        </w:rPr>
        <w:t xml:space="preserve">INSULINA: L’ORMONE DELL’IMMAGAZZINAMENTO</w:t>
      </w:r>
    </w:p>
    <w:p>
      <w:pPr>
        <w:spacing w:before="80" w:after="80"/>
      </w:pPr>
    </w:p>
    <w:p>
      <w:pPr>
        <w:spacing w:before="40" w:after="40"/>
      </w:pPr>
      <w:r>
        <w:rPr>
          <w:rFonts w:ascii="Arial" w:cs="Arial" w:eastAsia="Arial" w:hAnsi="Arial"/>
          <w:b/>
          <w:bCs/>
          <w:color w:val="1A1A2E"/>
          <w:sz w:val="20"/>
          <w:szCs w:val="20"/>
        </w:rPr>
        <w:t xml:space="preserve">Meccanismo rapido: </w:t>
      </w:r>
      <w:r>
        <w:rPr>
          <w:rFonts w:ascii="Arial" w:cs="Arial" w:eastAsia="Arial" w:hAnsi="Arial"/>
          <w:color w:val="444444"/>
          <w:sz w:val="20"/>
          <w:szCs w:val="20"/>
        </w:rPr>
        <w:t xml:space="preserve">Mangi carboidrati → glucosio sale nel sangue → cellule beta del pancreas rilasciano insulina → l’insulina apre i “canali” nelle cellule muscolari, epatiche e adipose → il glucosio entra nelle cellule → la glicemia scende. L’insulina promuove anche: sintesi proteica (anabolismo muscolare), lipogenesi (immagazzinamento grasso), sintesi di glicogeno (riserva energetica muscolare ed epatica).</w:t>
      </w:r>
    </w:p>
    <w:p>
      <w:pPr>
        <w:spacing w:before="60" w:after="60"/>
      </w:pPr>
    </w:p>
    <w:p>
      <w:pPr>
        <w:spacing w:before="200" w:after="100"/>
      </w:pPr>
      <w:r>
        <w:rPr>
          <w:rFonts w:ascii="Arial" w:cs="Arial" w:eastAsia="Arial" w:hAnsi="Arial"/>
          <w:b/>
          <w:bCs/>
          <w:color w:val="4A4A6A"/>
          <w:sz w:val="23"/>
          <w:szCs w:val="23"/>
        </w:rPr>
        <w:t xml:space="preserve">Insulino-resistenza: la pandemia silenziosa</w:t>
      </w:r>
    </w:p>
    <w:p>
      <w:pPr>
        <w:spacing w:before="40" w:after="40"/>
      </w:pPr>
      <w:r>
        <w:rPr>
          <w:rFonts w:ascii="Arial" w:cs="Arial" w:eastAsia="Arial" w:hAnsi="Arial"/>
          <w:color w:val="333333"/>
          <w:sz w:val="20"/>
          <w:szCs w:val="20"/>
        </w:rPr>
        <w:t xml:space="preserve">Quando l’insulina è cronicamente elevata (dieta ad alto indice glicemico, pasti frequenti, snacking continuo, sedentarietà), i recettori dell’insulina sulle cellule si “desensibilizzano” (down-regulation). Il pancreas risponde producendo ANCORA PIÙ insulina per ottenere lo stesso effetto. Risultato: iperinsulinemia (insulina cronicamente alta) con glicemia ancora “normale”. Questo stadio è l’insulino-resistenza: il precursore del diabete tipo 2, della sindrome metabolica, delle malattie cardiovascolari.</w:t>
      </w:r>
    </w:p>
    <w:p>
      <w:pPr>
        <w:spacing w:before="40" w:after="40"/>
      </w:pPr>
      <w:r>
        <w:rPr>
          <w:rFonts w:ascii="Arial" w:cs="Arial" w:eastAsia="Arial" w:hAnsi="Arial"/>
          <w:color w:val="2A6496"/>
          <w:sz w:val="20"/>
          <w:szCs w:val="20"/>
        </w:rPr>
        <w:t xml:space="preserve">📊 HOMA-IR: un indice calcolabile dagli esami del sangue (glicemia a digiuno x insulina a digiuno / 405). &lt;1.0 = ottimo. 1.0-1.9 = nella norma. 2.0-2.9 = insulino-resistenza iniziale. &gt;3.0 = insulino-resistenza significativa. Il CEO con HOMA-IR a 2.5 ha un problema metabolico che gli esami standard (glicemia a digiuno) possono non rivelare.</w:t>
      </w:r>
    </w:p>
    <w:p>
      <w:pPr>
        <w:spacing w:before="60" w:after="60"/>
      </w:pPr>
    </w:p>
    <w:p>
      <w:pPr>
        <w:spacing w:before="40" w:after="40"/>
      </w:pPr>
      <w:r>
        <w:rPr>
          <w:rFonts w:ascii="Arial" w:cs="Arial" w:eastAsia="Arial" w:hAnsi="Arial"/>
          <w:b/>
          <w:bCs/>
          <w:color w:val="1A1A2E"/>
          <w:sz w:val="20"/>
          <w:szCs w:val="20"/>
        </w:rPr>
        <w:t xml:space="preserve">L’esercizio come “insulina naturale”: </w:t>
      </w:r>
      <w:r>
        <w:rPr>
          <w:rFonts w:ascii="Arial" w:cs="Arial" w:eastAsia="Arial" w:hAnsi="Arial"/>
          <w:color w:val="444444"/>
          <w:sz w:val="20"/>
          <w:szCs w:val="20"/>
        </w:rPr>
        <w:t xml:space="preserve">La contrazione muscolare attiva i trasportatori del glucosio GLUT-4 INDIPENDENTEMENTE dall’insulina. Questo significa: durante e dopo l’esercizio, i muscoli assorbono glucosio senza bisogno di insulina. L’esercizio “reset” temporaneamente l’insulino-resistenza. L’effetto dura 24-48 ore post-esercizio.</w:t>
      </w:r>
    </w:p>
    <w:p>
      <w:pPr>
        <w:spacing w:before="40" w:after="40"/>
      </w:pPr>
      <w:r>
        <w:rPr>
          <w:rFonts w:ascii="Arial" w:cs="Arial" w:eastAsia="Arial" w:hAnsi="Arial"/>
          <w:color w:val="2A6496"/>
          <w:sz w:val="20"/>
          <w:szCs w:val="20"/>
        </w:rPr>
        <w:t xml:space="preserve">📊 Studio Hawley (2012, Diabetologia): una singola sessione di esercizio moderato migliora la sensibilità insulinica del 20-25% per le successive 24-48 ore. L’esercizio regolare (3-5 volte/settimana) mantiene l’effetto in modo continuo. L’esercizio è più efficace della metformina (il farmaco di prima linea per il diabete tipo 2) nel prevenire la progressione da insulino-resistenza a diabete.</w:t>
      </w:r>
    </w:p>
    <w:p>
      <w:pPr>
        <w:spacing w:before="30" w:after="30"/>
      </w:pPr>
      <w:r>
        <w:rPr>
          <w:rFonts w:ascii="Arial" w:cs="Arial" w:eastAsia="Arial" w:hAnsi="Arial"/>
          <w:i/>
          <w:iCs/>
          <w:color w:val="666688"/>
          <w:sz w:val="18"/>
          <w:szCs w:val="18"/>
        </w:rPr>
        <w:t xml:space="preserve">📚 Hawley JA &amp; Lessard SJ (2008). Exercise training-induced improvements in insulin action. Acta Physiologica, 192(1), 127-135.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2.7</w:t>
            </w:r>
            <w:r>
              <w:rPr>
                <w:rFonts w:ascii="Arial" w:cs="Arial" w:eastAsia="Arial" w:hAnsi="Arial"/>
                <w:b/>
                <w:bCs/>
                <w:color w:val="FFFFFF"/>
                <w:sz w:val="24"/>
                <w:szCs w:val="24"/>
              </w:rPr>
              <w:t xml:space="preserve">  —  SISTEMA ENDOCANNABINOIDE, DOLORE E RICOMPENSA</w:t>
            </w:r>
          </w:p>
        </w:tc>
      </w:tr>
    </w:tbl>
    <w:p>
      <w:pPr>
        <w:spacing w:before="200" w:after="200"/>
      </w:pPr>
    </w:p>
    <w:p>
      <w:pPr>
        <w:pStyle w:val="Heading2"/>
      </w:pPr>
      <w:r>
        <w:rPr>
          <w:rFonts w:ascii="Arial" w:cs="Arial" w:eastAsia="Arial" w:hAnsi="Arial"/>
        </w:rPr>
        <w:t xml:space="preserve">IL SISTEMA ENDOCANNABINOIDE (ECS)</w:t>
      </w:r>
    </w:p>
    <w:p>
      <w:pPr>
        <w:spacing w:before="80" w:after="80"/>
      </w:pPr>
    </w:p>
    <w:p>
      <w:pPr>
        <w:spacing w:before="40" w:after="40"/>
      </w:pPr>
      <w:r>
        <w:rPr>
          <w:rFonts w:ascii="Arial" w:cs="Arial" w:eastAsia="Arial" w:hAnsi="Arial"/>
          <w:color w:val="333333"/>
          <w:sz w:val="20"/>
          <w:szCs w:val="20"/>
        </w:rPr>
        <w:t xml:space="preserve">Il sistema endocannabinoide è stato scoperto negli anni ’90 durante la ricerca sugli effetti della cannabis. Si è scoperto che il corpo produce le PROPRIE molecole simili al THC: gli endocannabinoidi. Il sistema endocannabinoide è il più grande sistema recettoriale del corpo, presente in cervello, sistema immunitario, intestino, pelle, muscoli, ossa.</w:t>
      </w:r>
    </w:p>
    <w:p>
      <w:pPr>
        <w:spacing w:before="60" w:after="60"/>
      </w:pPr>
    </w:p>
    <w:p>
      <w:pPr>
        <w:spacing w:before="40" w:after="40"/>
      </w:pPr>
      <w:r>
        <w:rPr>
          <w:rFonts w:ascii="Arial" w:cs="Arial" w:eastAsia="Arial" w:hAnsi="Arial"/>
          <w:b/>
          <w:bCs/>
          <w:color w:val="1A1A2E"/>
          <w:sz w:val="20"/>
          <w:szCs w:val="20"/>
        </w:rPr>
        <w:t xml:space="preserve">I due endocannabinoidi principali: </w:t>
      </w:r>
      <w:r>
        <w:rPr>
          <w:rFonts w:ascii="Arial" w:cs="Arial" w:eastAsia="Arial" w:hAnsi="Arial"/>
          <w:color w:val="444444"/>
          <w:sz w:val="20"/>
          <w:szCs w:val="20"/>
        </w:rPr>
        <w:t xml:space="preserve"/>
      </w:r>
    </w:p>
    <w:p>
      <w:pPr>
        <w:spacing w:before="40" w:after="40"/>
      </w:pPr>
      <w:r>
        <w:rPr>
          <w:rFonts w:ascii="Arial" w:cs="Arial" w:eastAsia="Arial" w:hAnsi="Arial"/>
          <w:b/>
          <w:bCs/>
          <w:color w:val="1A1A2E"/>
          <w:sz w:val="20"/>
          <w:szCs w:val="20"/>
        </w:rPr>
        <w:t xml:space="preserve">Anandamide (AEA): </w:t>
      </w:r>
      <w:r>
        <w:rPr>
          <w:rFonts w:ascii="Arial" w:cs="Arial" w:eastAsia="Arial" w:hAnsi="Arial"/>
          <w:color w:val="444444"/>
          <w:sz w:val="20"/>
          <w:szCs w:val="20"/>
        </w:rPr>
        <w:t xml:space="preserve">Il nome viene dal sanscrito “ananda” = beatitudine. Si lega ai recettori CB1 (cervello) e CB2 (periferia/immunità). Effetti: euforia, riduzione del dolore, riduzione dell’ansia, rilassamento, appetito. L’anandamide è il vero responsabile del “runner’s high” (non le endorfine, che non attraversano la barriera ematoencefalica). Studio Fuss et al. (2015, PNAS): nei topi, il runner’s high è abolito bloccando i recettori CB1 ma NON bloccando i recettori oppioidi.</w:t>
      </w:r>
    </w:p>
    <w:p>
      <w:pPr>
        <w:spacing w:before="30" w:after="30"/>
      </w:pPr>
      <w:r>
        <w:rPr>
          <w:rFonts w:ascii="Arial" w:cs="Arial" w:eastAsia="Arial" w:hAnsi="Arial"/>
          <w:i/>
          <w:iCs/>
          <w:color w:val="666688"/>
          <w:sz w:val="18"/>
          <w:szCs w:val="18"/>
        </w:rPr>
        <w:t xml:space="preserve">📚 Fuss J et al. (2015). A runner’s high depends on cannabinoid receptors in mice. PNAS, 112(42), 13105-13108.</w:t>
      </w:r>
    </w:p>
    <w:p>
      <w:pPr>
        <w:spacing w:before="40" w:after="40"/>
      </w:pPr>
      <w:r>
        <w:rPr>
          <w:rFonts w:ascii="Arial" w:cs="Arial" w:eastAsia="Arial" w:hAnsi="Arial"/>
          <w:b/>
          <w:bCs/>
          <w:color w:val="1A1A2E"/>
          <w:sz w:val="20"/>
          <w:szCs w:val="20"/>
        </w:rPr>
        <w:t xml:space="preserve">2-AG (2-arachidonoilglicerolo): </w:t>
      </w:r>
      <w:r>
        <w:rPr>
          <w:rFonts w:ascii="Arial" w:cs="Arial" w:eastAsia="Arial" w:hAnsi="Arial"/>
          <w:color w:val="444444"/>
          <w:sz w:val="20"/>
          <w:szCs w:val="20"/>
        </w:rPr>
        <w:t xml:space="preserve">Il più abbondante. Effetti simili all’anandamide ma con maggiore azione sul sistema immunitario (anti-infiammatorio via CB2).</w:t>
      </w:r>
    </w:p>
    <w:p>
      <w:pPr>
        <w:spacing w:before="60" w:after="60"/>
      </w:pPr>
    </w:p>
    <w:p>
      <w:pPr>
        <w:spacing w:before="200" w:after="100"/>
      </w:pPr>
      <w:r>
        <w:rPr>
          <w:rFonts w:ascii="Arial" w:cs="Arial" w:eastAsia="Arial" w:hAnsi="Arial"/>
          <w:b/>
          <w:bCs/>
          <w:color w:val="4A4A6A"/>
          <w:sz w:val="23"/>
          <w:szCs w:val="23"/>
        </w:rPr>
        <w:t xml:space="preserve">Funzioni del sistema endocannabinoide</w:t>
      </w:r>
    </w:p>
    <w:p>
      <w:pPr>
        <w:spacing w:before="40" w:after="40"/>
      </w:pPr>
      <w:r>
        <w:rPr>
          <w:rFonts w:ascii="Arial" w:cs="Arial" w:eastAsia="Arial" w:hAnsi="Arial"/>
          <w:color w:val="333333"/>
          <w:sz w:val="20"/>
          <w:szCs w:val="20"/>
        </w:rPr>
        <w:t xml:space="preserve">• Omeostasi: il ECS è il “master regulator” dell’equilibrio biologico. Regola: umore, appetito, dolore, sonno, infiammazione, memoria, riproduzione, termoregolazione.</w:t>
      </w:r>
    </w:p>
    <w:p>
      <w:pPr>
        <w:spacing w:before="40" w:after="40"/>
      </w:pPr>
      <w:r>
        <w:rPr>
          <w:rFonts w:ascii="Arial" w:cs="Arial" w:eastAsia="Arial" w:hAnsi="Arial"/>
          <w:color w:val="333333"/>
          <w:sz w:val="20"/>
          <w:szCs w:val="20"/>
        </w:rPr>
        <w:t xml:space="preserve">• Modulazione del dolore: gli endocannabinoidi riducono la segnalazione dolorifica sia centralmente (cervello) che perifericamente (nervi). La carenza di tono endocannabinoide è ipotizzata come causa di fibromialgia, emicrania cronica, IBS (Clinical Endocannabinoid Deficiency, Russo 2016).</w:t>
      </w:r>
    </w:p>
    <w:p>
      <w:pPr>
        <w:spacing w:before="40" w:after="40"/>
      </w:pPr>
      <w:r>
        <w:rPr>
          <w:rFonts w:ascii="Arial" w:cs="Arial" w:eastAsia="Arial" w:hAnsi="Arial"/>
          <w:color w:val="333333"/>
          <w:sz w:val="20"/>
          <w:szCs w:val="20"/>
        </w:rPr>
        <w:t xml:space="preserve">• Anti-infiammatorio: il CB2 è espresso sulle cellule immunitarie. L’attivazione del CB2 riduce la produzione di citochine pro-infiammatorie (TNF-alpha, IL-6) e promuove le anti-infiammatorie (IL-10).</w:t>
      </w:r>
    </w:p>
    <w:p>
      <w:pPr>
        <w:spacing w:before="40" w:after="40"/>
      </w:pPr>
      <w:r>
        <w:rPr>
          <w:rFonts w:ascii="Arial" w:cs="Arial" w:eastAsia="Arial" w:hAnsi="Arial"/>
          <w:color w:val="333333"/>
          <w:sz w:val="20"/>
          <w:szCs w:val="20"/>
        </w:rPr>
        <w:t xml:space="preserve">• Neuroprotezione: gli endocannabinoidi proteggono i neuroni dallo stress ossidativo e dall’eccitotossicità (eccesso di glutammato).</w:t>
      </w:r>
    </w:p>
    <w:p>
      <w:pPr>
        <w:spacing w:before="40" w:after="40"/>
      </w:pPr>
      <w:r>
        <w:rPr>
          <w:rFonts w:ascii="Arial" w:cs="Arial" w:eastAsia="Arial" w:hAnsi="Arial"/>
          <w:color w:val="333333"/>
          <w:sz w:val="20"/>
          <w:szCs w:val="20"/>
        </w:rPr>
        <w:t xml:space="preserve">• Sonno: l’anandamide promuove il sonno. Livelli di anandamide nel liquido cerebrospinale aumentano con il tempo di veglia e raggiungono il picco prima dell’addormentamento.</w:t>
      </w:r>
    </w:p>
    <w:p>
      <w:pPr>
        <w:spacing w:before="80" w:after="80"/>
      </w:pPr>
    </w:p>
    <w:p>
      <w:pPr>
        <w:spacing w:before="200" w:after="100"/>
      </w:pPr>
      <w:r>
        <w:rPr>
          <w:rFonts w:ascii="Arial" w:cs="Arial" w:eastAsia="Arial" w:hAnsi="Arial"/>
          <w:b/>
          <w:bCs/>
          <w:color w:val="4A4A6A"/>
          <w:sz w:val="23"/>
          <w:szCs w:val="23"/>
        </w:rPr>
        <w:t xml:space="preserve">Come potenziare il sistema endocannabinoide naturalmente</w:t>
      </w:r>
    </w:p>
    <w:p>
      <w:pPr>
        <w:spacing w:before="40" w:after="40"/>
      </w:pPr>
      <w:r>
        <w:rPr>
          <w:rFonts w:ascii="Arial" w:cs="Arial" w:eastAsia="Arial" w:hAnsi="Arial"/>
          <w:b/>
          <w:bCs/>
          <w:color w:val="1A1A2E"/>
          <w:sz w:val="20"/>
          <w:szCs w:val="20"/>
        </w:rPr>
        <w:t xml:space="preserve">Esercizio aerobico moderato (&gt;30 min): </w:t>
      </w:r>
      <w:r>
        <w:rPr>
          <w:rFonts w:ascii="Arial" w:cs="Arial" w:eastAsia="Arial" w:hAnsi="Arial"/>
          <w:color w:val="444444"/>
          <w:sz w:val="20"/>
          <w:szCs w:val="20"/>
        </w:rPr>
        <w:t xml:space="preserve">Aumenta i livelli plasmatici di anandamide del 100-200%. L’effetto inizia dopo 20-30 minuti di esercizio continuo a intensità moderata (50-70% VO2max). È il meccanismo del “mi sento bene dopo la corsa”: non endorfine, ma endocannabinoidi.</w:t>
      </w:r>
    </w:p>
    <w:p>
      <w:pPr>
        <w:spacing w:before="40" w:after="40"/>
      </w:pPr>
      <w:r>
        <w:rPr>
          <w:rFonts w:ascii="Arial" w:cs="Arial" w:eastAsia="Arial" w:hAnsi="Arial"/>
          <w:b/>
          <w:bCs/>
          <w:color w:val="1A1A2E"/>
          <w:sz w:val="20"/>
          <w:szCs w:val="20"/>
        </w:rPr>
        <w:t xml:space="preserve">Omega-3 (EPA/DHA): </w:t>
      </w:r>
      <w:r>
        <w:rPr>
          <w:rFonts w:ascii="Arial" w:cs="Arial" w:eastAsia="Arial" w:hAnsi="Arial"/>
          <w:color w:val="444444"/>
          <w:sz w:val="20"/>
          <w:szCs w:val="20"/>
        </w:rPr>
        <w:t xml:space="preserve">Il DHA è un precursore di endocannabinoidi specializzati (DHEA-EA). L’integrazione con omega-3 potenzia il tono endocannabinoide.</w:t>
      </w:r>
    </w:p>
    <w:p>
      <w:pPr>
        <w:spacing w:before="40" w:after="40"/>
      </w:pPr>
      <w:r>
        <w:rPr>
          <w:rFonts w:ascii="Arial" w:cs="Arial" w:eastAsia="Arial" w:hAnsi="Arial"/>
          <w:b/>
          <w:bCs/>
          <w:color w:val="1A1A2E"/>
          <w:sz w:val="20"/>
          <w:szCs w:val="20"/>
        </w:rPr>
        <w:t xml:space="preserve">Cioccolato fondente: </w:t>
      </w:r>
      <w:r>
        <w:rPr>
          <w:rFonts w:ascii="Arial" w:cs="Arial" w:eastAsia="Arial" w:hAnsi="Arial"/>
          <w:color w:val="444444"/>
          <w:sz w:val="20"/>
          <w:szCs w:val="20"/>
        </w:rPr>
        <w:t xml:space="preserve">Contiene anandamide E inibitori dell’enzima FAAH che degrada l’anandamide. Risultato: l’anandamide dura più a lungo. Ecco perché il cioccolato ci fa sentire “bene”: è un booster endocannabinoide naturale.</w:t>
      </w:r>
    </w:p>
    <w:p>
      <w:pPr>
        <w:spacing w:before="40" w:after="40"/>
      </w:pPr>
      <w:r>
        <w:rPr>
          <w:rFonts w:ascii="Arial" w:cs="Arial" w:eastAsia="Arial" w:hAnsi="Arial"/>
          <w:b/>
          <w:bCs/>
          <w:color w:val="1A1A2E"/>
          <w:sz w:val="20"/>
          <w:szCs w:val="20"/>
        </w:rPr>
        <w:t xml:space="preserve">Meditazione e respirazione: </w:t>
      </w:r>
      <w:r>
        <w:rPr>
          <w:rFonts w:ascii="Arial" w:cs="Arial" w:eastAsia="Arial" w:hAnsi="Arial"/>
          <w:color w:val="444444"/>
          <w:sz w:val="20"/>
          <w:szCs w:val="20"/>
        </w:rPr>
        <w:t xml:space="preserve">Studi preliminari suggeriscono che la meditazione aumenta il tono endocannabinoide. Meccanismo ipotizzato: riduzione del FAAH (l’enzima che degrada l’anandamide) mediata dalla riduzione del cortisolo.</w:t>
      </w:r>
    </w:p>
    <w:p>
      <w:pPr>
        <w:spacing w:before="40" w:after="40"/>
      </w:pPr>
      <w:r>
        <w:rPr>
          <w:rFonts w:ascii="Arial" w:cs="Arial" w:eastAsia="Arial" w:hAnsi="Arial"/>
          <w:b/>
          <w:bCs/>
          <w:color w:val="1A1A2E"/>
          <w:sz w:val="20"/>
          <w:szCs w:val="20"/>
        </w:rPr>
        <w:t xml:space="preserve">Contatto sociale e fisico: </w:t>
      </w:r>
      <w:r>
        <w:rPr>
          <w:rFonts w:ascii="Arial" w:cs="Arial" w:eastAsia="Arial" w:hAnsi="Arial"/>
          <w:color w:val="444444"/>
          <w:sz w:val="20"/>
          <w:szCs w:val="20"/>
        </w:rPr>
        <w:t xml:space="preserve">L’ossitocina (rilasciata dal contatto sociale/fisico positivo) potenzia il rilascio di anandamide nell’amigdala. L’amicizia e il tocco sono “droghe endocannabinoidi naturali.”</w:t>
      </w:r>
    </w:p>
    <w:p>
      <w:pPr>
        <w:spacing w:before="80" w:after="80"/>
      </w:pPr>
    </w:p>
    <w:p>
      <w:pPr>
        <w:spacing w:before="50" w:after="50"/>
      </w:pPr>
      <w:r>
        <w:rPr>
          <w:rFonts w:ascii="Arial" w:cs="Arial" w:eastAsia="Arial" w:hAnsi="Arial"/>
          <w:b/>
          <w:bCs/>
          <w:color w:val="8B4513"/>
          <w:sz w:val="20"/>
          <w:szCs w:val="20"/>
        </w:rPr>
        <w:t xml:space="preserve">⭐ La sessione MM è un protocollo di stimolazione endocannabinoide completo: esercizio aerobico moderato (anandamide +200%), breathwork (riduce FAAH), contatto sociale coach-cliente (ossitocina→anandamide), sensazione di flow (CB1 attivo). Il cliente esce dalla sessione in uno stato di “bliss” naturale. Nessuna sostanza necessaria.</w:t>
      </w:r>
    </w:p>
    <w:p>
      <w:pPr>
        <w:spacing w:before="200" w:after="200"/>
      </w:pPr>
    </w:p>
    <w:p>
      <w:pPr>
        <w:pStyle w:val="Heading2"/>
      </w:pPr>
      <w:r>
        <w:rPr>
          <w:rFonts w:ascii="Arial" w:cs="Arial" w:eastAsia="Arial" w:hAnsi="Arial"/>
        </w:rPr>
        <w:t xml:space="preserve">LA VIA NF-kB: IL MASTER SWITCH DELL’INFIAMMAZIONE</w:t>
      </w:r>
    </w:p>
    <w:p>
      <w:pPr>
        <w:spacing w:before="80" w:after="80"/>
      </w:pPr>
    </w:p>
    <w:p>
      <w:pPr>
        <w:spacing w:before="40" w:after="40"/>
      </w:pPr>
      <w:r>
        <w:rPr>
          <w:rFonts w:ascii="Arial" w:cs="Arial" w:eastAsia="Arial" w:hAnsi="Arial"/>
          <w:b/>
          <w:bCs/>
          <w:color w:val="1A1A2E"/>
          <w:sz w:val="20"/>
          <w:szCs w:val="20"/>
        </w:rPr>
        <w:t xml:space="preserve">Cos’è: </w:t>
      </w:r>
      <w:r>
        <w:rPr>
          <w:rFonts w:ascii="Arial" w:cs="Arial" w:eastAsia="Arial" w:hAnsi="Arial"/>
          <w:color w:val="444444"/>
          <w:sz w:val="20"/>
          <w:szCs w:val="20"/>
        </w:rPr>
        <w:t xml:space="preserve">NF-kB (Nuclear Factor kappa-light-chain-enhancer of activated B cells) è un fattore di trascrizione presente in OGNI cellula. Quando attivato, entra nel nucleo e “accende” i geni dell’infiammazione: citochine pro-infiammatorie (IL-1, IL-6, TNF-alpha), enzimi infiammatori (COX-2, iNOS), molecole di adesione (che reclutano leucociti).</w:t>
      </w:r>
    </w:p>
    <w:p>
      <w:pPr>
        <w:spacing w:before="40" w:after="40"/>
      </w:pPr>
      <w:r>
        <w:rPr>
          <w:rFonts w:ascii="Arial" w:cs="Arial" w:eastAsia="Arial" w:hAnsi="Arial"/>
          <w:b/>
          <w:bCs/>
          <w:color w:val="1A1A2E"/>
          <w:sz w:val="20"/>
          <w:szCs w:val="20"/>
        </w:rPr>
        <w:t xml:space="preserve">Cosa attiva NF-kB: </w:t>
      </w:r>
      <w:r>
        <w:rPr>
          <w:rFonts w:ascii="Arial" w:cs="Arial" w:eastAsia="Arial" w:hAnsi="Arial"/>
          <w:color w:val="444444"/>
          <w:sz w:val="20"/>
          <w:szCs w:val="20"/>
        </w:rPr>
        <w:t xml:space="preserve">Stress ossidativo (ROS), LPS batterico (da leaky gut), citochine pro-infiammatorie (loop positivo: l’infiammazione attiva più infiammazione), radiazioni UV, fumo, alcol eccessivo, zuccheri raffinati.</w:t>
      </w:r>
    </w:p>
    <w:p>
      <w:pPr>
        <w:spacing w:before="40" w:after="40"/>
      </w:pPr>
      <w:r>
        <w:rPr>
          <w:rFonts w:ascii="Arial" w:cs="Arial" w:eastAsia="Arial" w:hAnsi="Arial"/>
          <w:b/>
          <w:bCs/>
          <w:color w:val="1A1A2E"/>
          <w:sz w:val="20"/>
          <w:szCs w:val="20"/>
        </w:rPr>
        <w:t xml:space="preserve">Cosa inibisce NF-kB: </w:t>
      </w:r>
      <w:r>
        <w:rPr>
          <w:rFonts w:ascii="Arial" w:cs="Arial" w:eastAsia="Arial" w:hAnsi="Arial"/>
          <w:color w:val="444444"/>
          <w:sz w:val="20"/>
          <w:szCs w:val="20"/>
        </w:rPr>
        <w:t xml:space="preserve">Cortisolo acuto (ecco perché è anti-infiammatorio). Esercizio regolare (aumenta le citochine anti-infiammatorie IL-10 e IL-1ra che inibiscono NF-kB). Curcumina (inibitore diretto di NF-kB — Aggarwal 2004). Resveratrolo. Omega-3 (EPA). Sulforafano (broccoli — attiva Nrf2 che antagonizza NF-kB). Meditazione e riduzione dello stress (riduce i trigger di NF-kB).</w:t>
      </w:r>
    </w:p>
    <w:p>
      <w:pPr>
        <w:spacing w:before="30" w:after="30"/>
      </w:pPr>
      <w:r>
        <w:rPr>
          <w:rFonts w:ascii="Arial" w:cs="Arial" w:eastAsia="Arial" w:hAnsi="Arial"/>
          <w:i/>
          <w:iCs/>
          <w:color w:val="666688"/>
          <w:sz w:val="18"/>
          <w:szCs w:val="18"/>
        </w:rPr>
        <w:t xml:space="preserve">📚 Aggarwal BB &amp; Shishodia S (2004). Suppression of the nuclear factor-kB activation pathway by spice-derived phytochemicals. Annals of the New York Academy of Sciences, 1030(1), 434-441.</w:t>
      </w:r>
    </w:p>
    <w:p>
      <w:pPr>
        <w:spacing w:before="40" w:after="40"/>
      </w:pPr>
      <w:r>
        <w:rPr>
          <w:rFonts w:ascii="Arial" w:cs="Arial" w:eastAsia="Arial" w:hAnsi="Arial"/>
          <w:color w:val="2A6496"/>
          <w:sz w:val="20"/>
          <w:szCs w:val="20"/>
        </w:rPr>
        <w:t xml:space="preserve">📊 Studio Irwin (2015, Biological Psychiatry): 8 settimane di Tai Chi (simile al Movement Flow MM) hanno ridotto l’espressione dei geni correlati a NF-kB e aumentato l’espressione dei geni antivirali. L’esercizio lento e consapevole modifica l’espressione genica attraverso la via NF-kB.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2.8</w:t>
            </w:r>
            <w:r>
              <w:rPr>
                <w:rFonts w:ascii="Arial" w:cs="Arial" w:eastAsia="Arial" w:hAnsi="Arial"/>
                <w:b/>
                <w:bCs/>
                <w:color w:val="FFFFFF"/>
                <w:sz w:val="24"/>
                <w:szCs w:val="24"/>
              </w:rPr>
              <w:t xml:space="preserve">  —  PROFILI PNEI DEL CLIENTE E PROTOCOLLI PERSONALIZZATI</w:t>
            </w:r>
          </w:p>
        </w:tc>
      </w:tr>
    </w:tbl>
    <w:p>
      <w:pPr>
        <w:spacing w:before="200" w:after="200"/>
      </w:pPr>
    </w:p>
    <w:p>
      <w:pPr>
        <w:pStyle w:val="Heading2"/>
      </w:pPr>
      <w:r>
        <w:rPr>
          <w:rFonts w:ascii="Arial" w:cs="Arial" w:eastAsia="Arial" w:hAnsi="Arial"/>
        </w:rPr>
        <w:t xml:space="preserve">I 5 PROFILI PNEI DEL CEO</w:t>
      </w:r>
    </w:p>
    <w:p>
      <w:pPr>
        <w:spacing w:before="80" w:after="80"/>
      </w:pPr>
    </w:p>
    <w:p>
      <w:pPr>
        <w:spacing w:before="40" w:after="40"/>
      </w:pPr>
      <w:r>
        <w:rPr>
          <w:rFonts w:ascii="Arial" w:cs="Arial" w:eastAsia="Arial" w:hAnsi="Arial"/>
          <w:color w:val="333333"/>
          <w:sz w:val="20"/>
          <w:szCs w:val="20"/>
        </w:rPr>
        <w:t xml:space="preserve">Dalla pratica clinica e dal questionario PNEI MM, emergono 5 profili ricorrenti nei clienti CEO/executive. Ogni profilo ha un pattern ormonale dominante e un protocollo MM specifico.</w:t>
      </w:r>
    </w:p>
    <w:p>
      <w:pPr>
        <w:spacing w:before="80" w:after="80"/>
      </w:pPr>
    </w:p>
    <w:p>
      <w:pPr>
        <w:spacing w:before="200" w:after="100"/>
      </w:pPr>
      <w:r>
        <w:rPr>
          <w:rFonts w:ascii="Arial" w:cs="Arial" w:eastAsia="Arial" w:hAnsi="Arial"/>
          <w:b/>
          <w:bCs/>
          <w:color w:val="4A4A6A"/>
          <w:sz w:val="23"/>
          <w:szCs w:val="23"/>
        </w:rPr>
        <w:t xml:space="preserve">PROFILO 1: IL GUERRIERO STANCO (cortisolo alto + testosterone basso)</w:t>
      </w:r>
    </w:p>
    <w:p>
      <w:pPr>
        <w:spacing w:before="40" w:after="40"/>
      </w:pPr>
      <w:r>
        <w:rPr>
          <w:rFonts w:ascii="Arial" w:cs="Arial" w:eastAsia="Arial" w:hAnsi="Arial"/>
          <w:b/>
          <w:bCs/>
          <w:color w:val="1A1A2E"/>
          <w:sz w:val="20"/>
          <w:szCs w:val="20"/>
        </w:rPr>
        <w:t xml:space="preserve">Presentazione: </w:t>
      </w:r>
      <w:r>
        <w:rPr>
          <w:rFonts w:ascii="Arial" w:cs="Arial" w:eastAsia="Arial" w:hAnsi="Arial"/>
          <w:color w:val="444444"/>
          <w:sz w:val="20"/>
          <w:szCs w:val="20"/>
        </w:rPr>
        <w:t xml:space="preserve">Uomo 40-55, lavora 12+ ore/giorno, dorme 5-6 ore, caffè 4-5 al giorno. Pancia nonostante ‘mangiare poco’. Libido calata. Irritabile. Performance lavorativa in calo ma non si ferma. “Mi alleno ma non vedo risultati.” Spesso: history di atleta in gioventù, ora “non ha tempo.”</w:t>
      </w:r>
    </w:p>
    <w:p>
      <w:pPr>
        <w:spacing w:before="40" w:after="40"/>
      </w:pPr>
      <w:r>
        <w:rPr>
          <w:rFonts w:ascii="Arial" w:cs="Arial" w:eastAsia="Arial" w:hAnsi="Arial"/>
          <w:b/>
          <w:bCs/>
          <w:color w:val="1A1A2E"/>
          <w:sz w:val="20"/>
          <w:szCs w:val="20"/>
        </w:rPr>
        <w:t xml:space="preserve">Pattern PNEI: </w:t>
      </w:r>
      <w:r>
        <w:rPr>
          <w:rFonts w:ascii="Arial" w:cs="Arial" w:eastAsia="Arial" w:hAnsi="Arial"/>
          <w:color w:val="444444"/>
          <w:sz w:val="20"/>
          <w:szCs w:val="20"/>
        </w:rPr>
        <w:t xml:space="preserve">Cortisolo basale elevato (curva piatta o invertita). Testosterone libero basso (SHBG spesso alto da stress). DHEA basso. Rapporto T/C sfavorevole. T3 libero ai limiti bassi. HRV bassa (RMSSD &lt;20ms). BOLT test 12-18 sec (iperventilazione cronica).</w:t>
      </w:r>
    </w:p>
    <w:p>
      <w:pPr>
        <w:spacing w:before="40" w:after="40"/>
      </w:pPr>
      <w:r>
        <w:rPr>
          <w:rFonts w:ascii="Arial" w:cs="Arial" w:eastAsia="Arial" w:hAnsi="Arial"/>
          <w:color w:val="2D7D46"/>
          <w:sz w:val="20"/>
          <w:szCs w:val="20"/>
        </w:rPr>
        <w:t xml:space="preserve">🔧 PROTOCOLLO GUERRIERO STANCO: Fase 1 (sett 1-4) CALMA: 3x/sett, Movement Flow moderato + breathwork down-regulating (RFB 5.5/min, 10 min/sessione + 10 min a casa/die), NO HIIT, pesi max 65% 1RM, focus compound (hip hinge, squat, row). Coerenza cardiaca 2x/die 5 min. Caffè: max 1 al mattino con colazione proteica. Sonno: protocollo igiene del sonno completo, target 7+ ore. Supplementi: Mg glicinato 400mg sera, Ashwagandha KSM-66 600mg sera, Vit D 4000UI mattina, Zinco 30mg sera.</w:t>
      </w:r>
    </w:p>
    <w:p>
      <w:pPr>
        <w:spacing w:before="40" w:after="40"/>
      </w:pPr>
      <w:r>
        <w:rPr>
          <w:rFonts w:ascii="Arial" w:cs="Arial" w:eastAsia="Arial" w:hAnsi="Arial"/>
          <w:color w:val="2D7D46"/>
          <w:sz w:val="20"/>
          <w:szCs w:val="20"/>
        </w:rPr>
        <w:t xml:space="preserve">🔧 Fase 2 (sett 5-8) COSTRUISCI: Introduci 1 sessione HIIT corta (4-6 intervalli 30s). Pesi al 70-75% 1RM. Continua breathwork. Inizia Wim Hof breathing 1x/sett (2 round). Aggiungi: Omega-3 3g/die, Creatina 5g/die.</w:t>
      </w:r>
    </w:p>
    <w:p>
      <w:pPr>
        <w:spacing w:before="40" w:after="40"/>
      </w:pPr>
      <w:r>
        <w:rPr>
          <w:rFonts w:ascii="Arial" w:cs="Arial" w:eastAsia="Arial" w:hAnsi="Arial"/>
          <w:color w:val="2D7D46"/>
          <w:sz w:val="20"/>
          <w:szCs w:val="20"/>
        </w:rPr>
        <w:t xml:space="preserve">🔧 Fase 3 (sett 9-12) PERFORMA: 2 sessioni con intensity peak + 1 movimento flow/recovery. Pesi al 75-85% 1RM. Completa integrazione: allenamento, respiro, nutrizione, sonno, supplementi tutti in sinergia.</w:t>
      </w:r>
    </w:p>
    <w:p>
      <w:pPr>
        <w:spacing w:before="40" w:after="40"/>
      </w:pPr>
      <w:r>
        <w:rPr>
          <w:rFonts w:ascii="Arial" w:cs="Arial" w:eastAsia="Arial" w:hAnsi="Arial"/>
          <w:color w:val="2A6496"/>
          <w:sz w:val="20"/>
          <w:szCs w:val="20"/>
        </w:rPr>
        <w:t xml:space="preserve">📊 Target a 12 settimane: BOLT da 15→30+sec. HRV (RMSSD) +30-50%. Cortisolo basale ridotto (misurabile via cortisolo salivare). FC a riposo -5-10 bpm. Grasso viscerale ridotto. Energia soggettiva +3-4 punti su 10. Libido migliorata.</w:t>
      </w:r>
    </w:p>
    <w:p>
      <w:pPr>
        <w:spacing w:before="200" w:after="200"/>
      </w:pPr>
    </w:p>
    <w:p>
      <w:pPr>
        <w:spacing w:before="200" w:after="100"/>
      </w:pPr>
      <w:r>
        <w:rPr>
          <w:rFonts w:ascii="Arial" w:cs="Arial" w:eastAsia="Arial" w:hAnsi="Arial"/>
          <w:b/>
          <w:bCs/>
          <w:color w:val="4A4A6A"/>
          <w:sz w:val="23"/>
          <w:szCs w:val="23"/>
        </w:rPr>
        <w:t xml:space="preserve">PROFILO 2: LA MANAGER ESAUSTA (cortisolo depleto + surrenali esaurite)</w:t>
      </w:r>
    </w:p>
    <w:p>
      <w:pPr>
        <w:spacing w:before="40" w:after="40"/>
      </w:pPr>
      <w:r>
        <w:rPr>
          <w:rFonts w:ascii="Arial" w:cs="Arial" w:eastAsia="Arial" w:hAnsi="Arial"/>
          <w:b/>
          <w:bCs/>
          <w:color w:val="1A1A2E"/>
          <w:sz w:val="20"/>
          <w:szCs w:val="20"/>
        </w:rPr>
        <w:t xml:space="preserve">Presentazione: </w:t>
      </w:r>
      <w:r>
        <w:rPr>
          <w:rFonts w:ascii="Arial" w:cs="Arial" w:eastAsia="Arial" w:hAnsi="Arial"/>
          <w:color w:val="444444"/>
          <w:sz w:val="20"/>
          <w:szCs w:val="20"/>
        </w:rPr>
        <w:t xml:space="preserve">Donna o uomo 35-50, dopo ANNI di stress cronico. Non più “stressato e attivo” ma “spento.” Stanchezza cronica, soprattutto al mattino (non riesce ad alzarsi). Craving per sale e cibi salati. Ipotensione ortostatica (vertigini alzandosi). Infezioni ricorrenti. Brain fog costante. “Non ho energia nemmeno per stressarmi.”</w:t>
      </w:r>
    </w:p>
    <w:p>
      <w:pPr>
        <w:spacing w:before="40" w:after="40"/>
      </w:pPr>
      <w:r>
        <w:rPr>
          <w:rFonts w:ascii="Arial" w:cs="Arial" w:eastAsia="Arial" w:hAnsi="Arial"/>
          <w:b/>
          <w:bCs/>
          <w:color w:val="1A1A2E"/>
          <w:sz w:val="20"/>
          <w:szCs w:val="20"/>
        </w:rPr>
        <w:t xml:space="preserve">Pattern PNEI: </w:t>
      </w:r>
      <w:r>
        <w:rPr>
          <w:rFonts w:ascii="Arial" w:cs="Arial" w:eastAsia="Arial" w:hAnsi="Arial"/>
          <w:color w:val="444444"/>
          <w:sz w:val="20"/>
          <w:szCs w:val="20"/>
        </w:rPr>
        <w:t xml:space="preserve">Cortisolo basale BASSO (il surrene è esaurito dopo anni di iperstimolazione). DHEA molto basso. T3 basso. Pressione bassa. FC variabile. HRV paradossalmente non pessima (il simpatico non ha più energia per attivarsi).</w:t>
      </w:r>
    </w:p>
    <w:p>
      <w:pPr>
        <w:spacing w:before="50" w:after="50"/>
      </w:pPr>
      <w:r>
        <w:rPr>
          <w:rFonts w:ascii="Arial" w:cs="Arial" w:eastAsia="Arial" w:hAnsi="Arial"/>
          <w:b/>
          <w:bCs/>
          <w:color w:val="8B4513"/>
          <w:sz w:val="20"/>
          <w:szCs w:val="20"/>
        </w:rPr>
        <w:t xml:space="preserve">⭐ ATTENZIONE: questo profilo NON va trattato come il Guerriero Stanco. Il Guerriero ha cortisolo ALTO (frena). La Manager Esausta ha cortisolo BASSO (supporta). Sessioni troppo intense PEGGIORANO la situazione perché il surrene non riesce a sostenere la risposta.</w:t>
      </w:r>
    </w:p>
    <w:p>
      <w:pPr>
        <w:spacing w:before="40" w:after="40"/>
      </w:pPr>
      <w:r>
        <w:rPr>
          <w:rFonts w:ascii="Arial" w:cs="Arial" w:eastAsia="Arial" w:hAnsi="Arial"/>
          <w:color w:val="2D7D46"/>
          <w:sz w:val="20"/>
          <w:szCs w:val="20"/>
        </w:rPr>
        <w:t xml:space="preserve">🔧 PROTOCOLLO MANAGER ESAUSTA: Fase 1 (sett 1-6) NUTRIMENTO: 2-3x/sett, sessioni BREVI (30-35 min max). Movimento gentile: cammino, mobilità, yoga-inspired flow. ZERO HIIT. Pesi LEGGERI (50-60% 1RM, RPE 5-6). Breathwork: SOLO down-regulating (NO Wim Hof — troppo stressante per surrenali deplete). Nutrizione: colazione ABBONDANTE proteica, pasti regolari ogni 3-4 ore (MAI saltare pasti), sale marino (il surrene ha bisogno di sodio). Supplementi: Vit C 1-2g/die (il surrene usa più vit C di qualsiasi altro organo), Vit B5 (acido pantotenico 500mg), Rhodiola 200mg mattina, Liquirizia DGL 500mg mattina (supporta il cortisolo — MA controindicata se ipertensione!).</w:t>
      </w:r>
    </w:p>
    <w:p>
      <w:pPr>
        <w:spacing w:before="40" w:after="40"/>
      </w:pPr>
      <w:r>
        <w:rPr>
          <w:rFonts w:ascii="Arial" w:cs="Arial" w:eastAsia="Arial" w:hAnsi="Arial"/>
          <w:color w:val="2D7D46"/>
          <w:sz w:val="20"/>
          <w:szCs w:val="20"/>
        </w:rPr>
        <w:t xml:space="preserve">🔧 Fase 2 (sett 7-12) RICOSTRUZIONE: aumento GRADUALE dell’intensità. Sessioni 40-45 min. Pesi al 60-70% 1RM. Introduzione di interval training a bassa intensità (30s lavoro: 90s rest, 4-6 intervalli). Monitoraggio continuo della risposta (se il giorno dopo l’esercizio il cliente è DISTRUTTO, hai fatto troppo).</w:t>
      </w:r>
    </w:p>
    <w:p>
      <w:pPr>
        <w:spacing w:before="200" w:after="200"/>
      </w:pPr>
    </w:p>
    <w:p>
      <w:pPr>
        <w:spacing w:before="200" w:after="100"/>
      </w:pPr>
      <w:r>
        <w:rPr>
          <w:rFonts w:ascii="Arial" w:cs="Arial" w:eastAsia="Arial" w:hAnsi="Arial"/>
          <w:b/>
          <w:bCs/>
          <w:color w:val="4A4A6A"/>
          <w:sz w:val="23"/>
          <w:szCs w:val="23"/>
        </w:rPr>
        <w:t xml:space="preserve">PROFILO 3: IL ANSIOSO CRONICO (simpatico dominante)</w:t>
      </w:r>
    </w:p>
    <w:p>
      <w:pPr>
        <w:spacing w:before="40" w:after="40"/>
      </w:pPr>
      <w:r>
        <w:rPr>
          <w:rFonts w:ascii="Arial" w:cs="Arial" w:eastAsia="Arial" w:hAnsi="Arial"/>
          <w:b/>
          <w:bCs/>
          <w:color w:val="1A1A2E"/>
          <w:sz w:val="20"/>
          <w:szCs w:val="20"/>
        </w:rPr>
        <w:t xml:space="preserve">Presentazione: </w:t>
      </w:r>
      <w:r>
        <w:rPr>
          <w:rFonts w:ascii="Arial" w:cs="Arial" w:eastAsia="Arial" w:hAnsi="Arial"/>
          <w:color w:val="444444"/>
          <w:sz w:val="20"/>
          <w:szCs w:val="20"/>
        </w:rPr>
        <w:t xml:space="preserve">Persona 30-50, iperattiva mentalmente, tensione muscolare costante (trapezio, mascella, psoas), insonnia di addormentamento, ipervigilanza, sensibilità ai rumori, startle response esagerato (sussulta facilmente). Respiro toracico superficiale. BOLT test &lt;12 sec.</w:t>
      </w:r>
    </w:p>
    <w:p>
      <w:pPr>
        <w:spacing w:before="40" w:after="40"/>
      </w:pPr>
      <w:r>
        <w:rPr>
          <w:rFonts w:ascii="Arial" w:cs="Arial" w:eastAsia="Arial" w:hAnsi="Arial"/>
          <w:b/>
          <w:bCs/>
          <w:color w:val="1A1A2E"/>
          <w:sz w:val="20"/>
          <w:szCs w:val="20"/>
        </w:rPr>
        <w:t xml:space="preserve">Pattern PNEI: </w:t>
      </w:r>
      <w:r>
        <w:rPr>
          <w:rFonts w:ascii="Arial" w:cs="Arial" w:eastAsia="Arial" w:hAnsi="Arial"/>
          <w:color w:val="444444"/>
          <w:sz w:val="20"/>
          <w:szCs w:val="20"/>
        </w:rPr>
        <w:t xml:space="preserve">Noradrenalina cronica alta. Cortisolo moderatamente alto. GABA basso. Magnesio basso. HRV molto bassa (dominanza simpatica). SNA “bloccato” in modalità fight/flight.</w:t>
      </w:r>
    </w:p>
    <w:p>
      <w:pPr>
        <w:spacing w:before="40" w:after="40"/>
      </w:pPr>
      <w:r>
        <w:rPr>
          <w:rFonts w:ascii="Arial" w:cs="Arial" w:eastAsia="Arial" w:hAnsi="Arial"/>
          <w:color w:val="2D7D46"/>
          <w:sz w:val="20"/>
          <w:szCs w:val="20"/>
        </w:rPr>
        <w:t xml:space="preserve">🔧 PROTOCOLLO ANSIOSO CRONICO: Focus primario: tono vagale. Ogni sessione: 10+ min di breathwork (ratio 1:2, RFB, Nadi Shodhana). Esercizio: movimento RITMICO e RIPETITIVO (cammino, cycling, nuoto) a intensità bassa-moderata (zona 2, respiro nasale). Il ritmo bilaterale ha effetto calmante sul SNA. Evitare: musica ad alto volume, grida motivazionali, competizione, HIIT aggressivo (tutto ciò che attiva ulteriormente il simpatico). Esercizi vagali ogni sessione: humming, cold face splash, risata guidata. Supplementi: Mg glicinato 400mg sera, L-Teanina 200mg 2x/die, Ashwagandha 600mg sera.</w:t>
      </w:r>
    </w:p>
    <w:p>
      <w:pPr>
        <w:spacing w:before="200" w:after="200"/>
      </w:pPr>
    </w:p>
    <w:p>
      <w:pPr>
        <w:spacing w:before="200" w:after="100"/>
      </w:pPr>
      <w:r>
        <w:rPr>
          <w:rFonts w:ascii="Arial" w:cs="Arial" w:eastAsia="Arial" w:hAnsi="Arial"/>
          <w:b/>
          <w:bCs/>
          <w:color w:val="4A4A6A"/>
          <w:sz w:val="23"/>
          <w:szCs w:val="23"/>
        </w:rPr>
        <w:t xml:space="preserve">PROFILO 4: L’INFIAMMATO SILENZIOSO (infiammazione cronica + sindrome metabolica)</w:t>
      </w:r>
    </w:p>
    <w:p>
      <w:pPr>
        <w:spacing w:before="40" w:after="40"/>
      </w:pPr>
      <w:r>
        <w:rPr>
          <w:rFonts w:ascii="Arial" w:cs="Arial" w:eastAsia="Arial" w:hAnsi="Arial"/>
          <w:b/>
          <w:bCs/>
          <w:color w:val="1A1A2E"/>
          <w:sz w:val="20"/>
          <w:szCs w:val="20"/>
        </w:rPr>
        <w:t xml:space="preserve">Presentazione: </w:t>
      </w:r>
      <w:r>
        <w:rPr>
          <w:rFonts w:ascii="Arial" w:cs="Arial" w:eastAsia="Arial" w:hAnsi="Arial"/>
          <w:color w:val="444444"/>
          <w:sz w:val="20"/>
          <w:szCs w:val="20"/>
        </w:rPr>
        <w:t xml:space="preserve">50-60, sovrappeso (BMI 27-33), grasso viscerale, prediabete o diabete tipo 2 iniziale, ipertensione lieve, dolori articolari diffusi, stanchezza, brain fog. Spesso: colesterolo e trigliceridi alti, acido urico alto. “Il medico mi ha detto di fare attività fisica.”</w:t>
      </w:r>
    </w:p>
    <w:p>
      <w:pPr>
        <w:spacing w:before="40" w:after="40"/>
      </w:pPr>
      <w:r>
        <w:rPr>
          <w:rFonts w:ascii="Arial" w:cs="Arial" w:eastAsia="Arial" w:hAnsi="Arial"/>
          <w:b/>
          <w:bCs/>
          <w:color w:val="1A1A2E"/>
          <w:sz w:val="20"/>
          <w:szCs w:val="20"/>
        </w:rPr>
        <w:t xml:space="preserve">Pattern PNEI: </w:t>
      </w:r>
      <w:r>
        <w:rPr>
          <w:rFonts w:ascii="Arial" w:cs="Arial" w:eastAsia="Arial" w:hAnsi="Arial"/>
          <w:color w:val="444444"/>
          <w:sz w:val="20"/>
          <w:szCs w:val="20"/>
        </w:rPr>
        <w:t xml:space="preserve">CRP alta (&gt;3 mg/L), insulino-resistenza (HOMA-IR &gt;2.5), rapporto omega-6/omega-3 &gt;10:1, testosterone basso (aromatizzazione da grasso), cortisolo moderatamente alto.</w:t>
      </w:r>
    </w:p>
    <w:p>
      <w:pPr>
        <w:spacing w:before="40" w:after="40"/>
      </w:pPr>
      <w:r>
        <w:rPr>
          <w:rFonts w:ascii="Arial" w:cs="Arial" w:eastAsia="Arial" w:hAnsi="Arial"/>
          <w:color w:val="2D7D46"/>
          <w:sz w:val="20"/>
          <w:szCs w:val="20"/>
        </w:rPr>
        <w:t xml:space="preserve">🔧 PROTOCOLLO INFIAMMATO: Priorità n.1: MOVIMENTO REGOLARE. Anche solo camminare 30 min/die riduce CRP del 20% in 12 settimane. Training: 3x/sett, sessioni 45 min. Aerobico moderato (camminata veloce, cycling) + resistance training compound (squat, press, row al 60-70% 1RM). NO esercizi ad alto impatto articolare (le articolazioni sono già infiammate). Priorità n.2: NUTRIZIONE ANTI-INFIAMMATORIA (referral ad Antonio). Omega-3 3-4g/die. TRE (finestra alimentare 10h). Riduzione zuccheri, oli di semi, alcol. Priorità n.3: SONNO (l’infiammazione disturba il sonno e il sonno insufficiente peggiora l’infiammazione). Protocollo completo.</w:t>
      </w:r>
    </w:p>
    <w:p>
      <w:pPr>
        <w:spacing w:before="200" w:after="200"/>
      </w:pPr>
    </w:p>
    <w:p>
      <w:pPr>
        <w:spacing w:before="200" w:after="100"/>
      </w:pPr>
      <w:r>
        <w:rPr>
          <w:rFonts w:ascii="Arial" w:cs="Arial" w:eastAsia="Arial" w:hAnsi="Arial"/>
          <w:b/>
          <w:bCs/>
          <w:color w:val="4A4A6A"/>
          <w:sz w:val="23"/>
          <w:szCs w:val="23"/>
        </w:rPr>
        <w:t xml:space="preserve">PROFILO 5: IL PERFORMER DISCONNESSO (alto funzionamento, zero interocezione)</w:t>
      </w:r>
    </w:p>
    <w:p>
      <w:pPr>
        <w:spacing w:before="40" w:after="40"/>
      </w:pPr>
      <w:r>
        <w:rPr>
          <w:rFonts w:ascii="Arial" w:cs="Arial" w:eastAsia="Arial" w:hAnsi="Arial"/>
          <w:b/>
          <w:bCs/>
          <w:color w:val="1A1A2E"/>
          <w:sz w:val="20"/>
          <w:szCs w:val="20"/>
        </w:rPr>
        <w:t xml:space="preserve">Presentazione: </w:t>
      </w:r>
      <w:r>
        <w:rPr>
          <w:rFonts w:ascii="Arial" w:cs="Arial" w:eastAsia="Arial" w:hAnsi="Arial"/>
          <w:color w:val="444444"/>
          <w:sz w:val="20"/>
          <w:szCs w:val="20"/>
        </w:rPr>
        <w:t xml:space="preserve">CEO 35-50, apparentemente “sta bene.” Si allena già (spesso CrossFit, running, palestra classica). Mangia “bene” (o crede). Lavora bene. MA: non sente il corpo. Ignora i segnali di stanchezza, fame, dolore. Non sa riconoscere le emozioni finché non esplodono. Relazioni superficiali. Usa l’esercizio come fuga (esercizio compulsivo). BOLT test decente (20+) ma HRV bassa (il corpo è stressato anche se la performance è buona).</w:t>
      </w:r>
    </w:p>
    <w:p>
      <w:pPr>
        <w:spacing w:before="40" w:after="40"/>
      </w:pPr>
      <w:r>
        <w:rPr>
          <w:rFonts w:ascii="Arial" w:cs="Arial" w:eastAsia="Arial" w:hAnsi="Arial"/>
          <w:b/>
          <w:bCs/>
          <w:color w:val="1A1A2E"/>
          <w:sz w:val="20"/>
          <w:szCs w:val="20"/>
        </w:rPr>
        <w:t xml:space="preserve">Pattern PNEI: </w:t>
      </w:r>
      <w:r>
        <w:rPr>
          <w:rFonts w:ascii="Arial" w:cs="Arial" w:eastAsia="Arial" w:hAnsi="Arial"/>
          <w:color w:val="444444"/>
          <w:sz w:val="20"/>
          <w:szCs w:val="20"/>
        </w:rPr>
        <w:t xml:space="preserve">Cortisolo moderato (mascherato dalla performance), dissociazione somatica (insula poco attiva), alexitimia funzionale, esercizio come iperarousal cronico.</w:t>
      </w:r>
    </w:p>
    <w:p>
      <w:pPr>
        <w:spacing w:before="40" w:after="40"/>
      </w:pPr>
      <w:r>
        <w:rPr>
          <w:rFonts w:ascii="Arial" w:cs="Arial" w:eastAsia="Arial" w:hAnsi="Arial"/>
          <w:color w:val="2D7D46"/>
          <w:sz w:val="20"/>
          <w:szCs w:val="20"/>
        </w:rPr>
        <w:t xml:space="preserve">🔧 PROTOCOLLO PERFORMER DISCONNESSO: Il più ‘controintuitivo’ per il cliente: RALLENTARE. Non ha bisogno di più intensità. Ha bisogno di SENTIRE. Focus: interocezione (livelli 1-4 dal Modulo 11), breathwork lento con awareness, movement flow con occhi chiusi, meditazione in movimento. Ridurre il volume dell’allenamento corrente del 30% (meno è più). Introdurre 2 sessioni MM e ridurre da 5 a 3 le sessioni autonome. Il cliente resisterà (‘Ma io devo allenarmi di più!’). Spiega: ‘Il tuo corpo sta parlando e tu non lo ascolti. Io ti insegno ad ascoltarlo. Da lì viene la vera performance.’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2.9</w:t>
            </w:r>
            <w:r>
              <w:rPr>
                <w:rFonts w:ascii="Arial" w:cs="Arial" w:eastAsia="Arial" w:hAnsi="Arial"/>
                <w:b/>
                <w:bCs/>
                <w:color w:val="FFFFFF"/>
                <w:sz w:val="24"/>
                <w:szCs w:val="24"/>
              </w:rPr>
              <w:t xml:space="preserve">  —  FARMACOLOGIA CHE IL COACH DEVE CONOSCERE</w:t>
            </w:r>
          </w:p>
        </w:tc>
      </w:tr>
    </w:tbl>
    <w:p>
      <w:pPr>
        <w:spacing w:before="200" w:after="200"/>
      </w:pPr>
    </w:p>
    <w:p>
      <w:pPr>
        <w:pStyle w:val="Heading2"/>
      </w:pPr>
      <w:r>
        <w:rPr>
          <w:rFonts w:ascii="Arial" w:cs="Arial" w:eastAsia="Arial" w:hAnsi="Arial"/>
        </w:rPr>
        <w:t xml:space="preserve">FARMACI COMUNI E IMPATTO SUL TRAINING</w:t>
      </w:r>
    </w:p>
    <w:p>
      <w:pPr>
        <w:spacing w:before="60" w:after="60"/>
      </w:pPr>
    </w:p>
    <w:p>
      <w:pPr>
        <w:spacing w:before="40" w:after="40"/>
      </w:pPr>
      <w:r>
        <w:rPr>
          <w:rFonts w:ascii="Arial" w:cs="Arial" w:eastAsia="Arial" w:hAnsi="Arial"/>
          <w:color w:val="333333"/>
          <w:sz w:val="20"/>
          <w:szCs w:val="20"/>
        </w:rPr>
        <w:t xml:space="preserve">Il coach MM NON prescrive, NON modifica, NON commenta i farmaci del cliente. MA deve conoscere gli effetti dei farmaci più comuni sul training per adattare la sessione in sicurezza.</w:t>
      </w:r>
    </w:p>
    <w:p>
      <w:pPr>
        <w:spacing w:before="80" w:after="80"/>
      </w:pPr>
    </w:p>
    <w:p>
      <w:pPr>
        <w:spacing w:before="40" w:after="40"/>
      </w:pPr>
      <w:r>
        <w:rPr>
          <w:rFonts w:ascii="Arial" w:cs="Arial" w:eastAsia="Arial" w:hAnsi="Arial"/>
          <w:b/>
          <w:bCs/>
          <w:color w:val="1A1A2E"/>
          <w:sz w:val="20"/>
          <w:szCs w:val="20"/>
        </w:rPr>
        <w:t xml:space="preserve">Beta-bloccanti (atenololo, bisoprololo, propranololo): </w:t>
      </w:r>
      <w:r>
        <w:rPr>
          <w:rFonts w:ascii="Arial" w:cs="Arial" w:eastAsia="Arial" w:hAnsi="Arial"/>
          <w:color w:val="444444"/>
          <w:sz w:val="20"/>
          <w:szCs w:val="20"/>
        </w:rPr>
        <w:t xml:space="preserve">Usati per: ipertensione, ansia, tachicardia, prevenzione emicrania. Effetto: BLOCCANO la risposta cardiaca allo stress e all’esercizio. La FC MAX è significativamente ridotta (anche del 20-30%). Implicazione: NON usare la FC come indicatore di intensità in chi prende beta-bloccanti. Usare RPE (Rating of Perceived Exertion) scala 1-10. Attenzione: ipotensione post-esercizio, capogiri, ridotta tolleranza al calore.</w:t>
      </w:r>
    </w:p>
    <w:p>
      <w:pPr>
        <w:spacing w:before="40" w:after="40"/>
      </w:pPr>
      <w:r>
        <w:rPr>
          <w:rFonts w:ascii="Arial" w:cs="Arial" w:eastAsia="Arial" w:hAnsi="Arial"/>
          <w:b/>
          <w:bCs/>
          <w:color w:val="1A1A2E"/>
          <w:sz w:val="20"/>
          <w:szCs w:val="20"/>
        </w:rPr>
        <w:t xml:space="preserve">SSRI/SNRI (sertralina, escitalopram, venlafaxina, duloxetina): </w:t>
      </w:r>
      <w:r>
        <w:rPr>
          <w:rFonts w:ascii="Arial" w:cs="Arial" w:eastAsia="Arial" w:hAnsi="Arial"/>
          <w:color w:val="444444"/>
          <w:sz w:val="20"/>
          <w:szCs w:val="20"/>
        </w:rPr>
        <w:t xml:space="preserve">Usati per: depressione, ansia, DOC, PTSD. Effetti rilevanti per il training: sudorazione aumentata, possibile tachicardia, affaticabilità precoce, iponatremia (con esercizio prolungato e elevata sudorazione: rischio di bere troppa acqua senza elettroliti). Attenzione: l’ESERCIZIO è un ALLEATO degli SSRI (potenzia l’effetto antidepressivo). MAI suggerire al cliente di smettere il farmaco perché ‘l’esercizio basta.’</w:t>
      </w:r>
    </w:p>
    <w:p>
      <w:pPr>
        <w:spacing w:before="40" w:after="40"/>
      </w:pPr>
      <w:r>
        <w:rPr>
          <w:rFonts w:ascii="Arial" w:cs="Arial" w:eastAsia="Arial" w:hAnsi="Arial"/>
          <w:b/>
          <w:bCs/>
          <w:color w:val="1A1A2E"/>
          <w:sz w:val="20"/>
          <w:szCs w:val="20"/>
        </w:rPr>
        <w:t xml:space="preserve">Statine (atorvastatina, rosuvastatina, simvastatina): </w:t>
      </w:r>
      <w:r>
        <w:rPr>
          <w:rFonts w:ascii="Arial" w:cs="Arial" w:eastAsia="Arial" w:hAnsi="Arial"/>
          <w:color w:val="444444"/>
          <w:sz w:val="20"/>
          <w:szCs w:val="20"/>
        </w:rPr>
        <w:t xml:space="preserve">Usate per: colesterolo alto. Effetto collaterale: MIALGIA (dolore muscolare) nel 10-30% dei pazienti. Meccanismo: le statine riducono il CoQ10 (coenzima essenziale per la produzione di energia mitocondriale nel muscolo). Implicazione: se il cliente riferisce dolori muscolari inspiegabili e prende statine, NON forzare il training. Suggerire CoQ10 (100-200mg/die) come integrazione (discuterne col medico). Monitorare recovery.</w:t>
      </w:r>
    </w:p>
    <w:p>
      <w:pPr>
        <w:spacing w:before="40" w:after="40"/>
      </w:pPr>
      <w:r>
        <w:rPr>
          <w:rFonts w:ascii="Arial" w:cs="Arial" w:eastAsia="Arial" w:hAnsi="Arial"/>
          <w:b/>
          <w:bCs/>
          <w:color w:val="1A1A2E"/>
          <w:sz w:val="20"/>
          <w:szCs w:val="20"/>
        </w:rPr>
        <w:t xml:space="preserve">Metformina: </w:t>
      </w:r>
      <w:r>
        <w:rPr>
          <w:rFonts w:ascii="Arial" w:cs="Arial" w:eastAsia="Arial" w:hAnsi="Arial"/>
          <w:color w:val="444444"/>
          <w:sz w:val="20"/>
          <w:szCs w:val="20"/>
        </w:rPr>
        <w:t xml:space="preserve">Usata per: diabete tipo 2, PCOS, prediabete. Effetti: riduce la glicemia (può causare ipoglicemia con esercizio intenso), riduce l’assorbimento della B12 (carenza nel 30% dei pazienti a lungo termine: stanchezza, neuropatia). Implicazione: il cliente con metformina deve avere una fonte di glucosio rapida disponibile (succo, caramelle) durante sessioni intense. Monitorare B12.</w:t>
      </w:r>
    </w:p>
    <w:p>
      <w:pPr>
        <w:spacing w:before="40" w:after="40"/>
      </w:pPr>
      <w:r>
        <w:rPr>
          <w:rFonts w:ascii="Arial" w:cs="Arial" w:eastAsia="Arial" w:hAnsi="Arial"/>
          <w:b/>
          <w:bCs/>
          <w:color w:val="1A1A2E"/>
          <w:sz w:val="20"/>
          <w:szCs w:val="20"/>
        </w:rPr>
        <w:t xml:space="preserve">Corticosteroidi orali/inalatori (prednisone, cortisone, budesonide): </w:t>
      </w:r>
      <w:r>
        <w:rPr>
          <w:rFonts w:ascii="Arial" w:cs="Arial" w:eastAsia="Arial" w:hAnsi="Arial"/>
          <w:color w:val="444444"/>
          <w:sz w:val="20"/>
          <w:szCs w:val="20"/>
        </w:rPr>
        <w:t xml:space="preserve">Usati per: asma, allergie, malattie autoimmuni, dolore. Effetti: MIMANO il cortisolo cronico. Uso prolungato: atrofia muscolare, osteoporosi, insulino-resistenza, immunosoppressione, aumento grasso viscerale, ritenzione idrica. Il cliente in terapia cronica con corticosteroidi è in “burnout farmacologico.” Implicazione: training A BASSA INTENSITÀ, focus sulla preservazione muscolare, peso ridotto, recovery massimizzato.</w:t>
      </w:r>
    </w:p>
    <w:p>
      <w:pPr>
        <w:spacing w:before="40" w:after="40"/>
      </w:pPr>
      <w:r>
        <w:rPr>
          <w:rFonts w:ascii="Arial" w:cs="Arial" w:eastAsia="Arial" w:hAnsi="Arial"/>
          <w:b/>
          <w:bCs/>
          <w:color w:val="1A1A2E"/>
          <w:sz w:val="20"/>
          <w:szCs w:val="20"/>
        </w:rPr>
        <w:t xml:space="preserve">Ormoni tiroidei (levotiroxina/Eutirox): </w:t>
      </w:r>
      <w:r>
        <w:rPr>
          <w:rFonts w:ascii="Arial" w:cs="Arial" w:eastAsia="Arial" w:hAnsi="Arial"/>
          <w:color w:val="444444"/>
          <w:sz w:val="20"/>
          <w:szCs w:val="20"/>
        </w:rPr>
        <w:t xml:space="preserve">Usati per: ipotiroidismo. Effetto: normalizzano il metabolismo. Implicazione: se il dosaggio è corretto, nessuna limitazione. Se il dosaggio è eccessivo (ipertiroidismo iatrogeno): tachicardia, intolleranza al calore, ansia, rischio aritmie. Monitorare FC a riposo: se &gt;90 bpm in un ipotiroideo in terapia, il dosaggio potrebbe essere troppo alto.</w:t>
      </w:r>
    </w:p>
    <w:p>
      <w:pPr>
        <w:spacing w:before="40" w:after="40"/>
      </w:pPr>
      <w:r>
        <w:rPr>
          <w:rFonts w:ascii="Arial" w:cs="Arial" w:eastAsia="Arial" w:hAnsi="Arial"/>
          <w:b/>
          <w:bCs/>
          <w:color w:val="1A1A2E"/>
          <w:sz w:val="20"/>
          <w:szCs w:val="20"/>
        </w:rPr>
        <w:t xml:space="preserve">TRT – Testosterone Replacement Therapy: </w:t>
      </w:r>
      <w:r>
        <w:rPr>
          <w:rFonts w:ascii="Arial" w:cs="Arial" w:eastAsia="Arial" w:hAnsi="Arial"/>
          <w:color w:val="444444"/>
          <w:sz w:val="20"/>
          <w:szCs w:val="20"/>
        </w:rPr>
        <w:t xml:space="preserve">Il CEO che “fa la terapia del testosterone.” Prescritto dal medico per ipogonadismo. Effetti: aumento massa muscolare, riduzione grasso, aumento libido, energia. Il training è potenziato dalla TRT. Implicazione: il cliente in TRT recupera più velocemente, cresce più muscolo, ha più energia. Il programma può essere più aggressivo. MA: il coach NON deve mai suggerire la TRT, NON deve commentare il dosaggio, e deve sapere che la TRT sopprime la produzione endogena (se smette, i livelli crollano sotto il basale). Referral endocrinologo per qualsiasi domanda.</w:t>
      </w:r>
    </w:p>
    <w:p>
      <w:pPr>
        <w:spacing w:before="80" w:after="80"/>
      </w:pPr>
    </w:p>
    <w:p>
      <w:pPr>
        <w:spacing w:before="50" w:after="50"/>
      </w:pPr>
      <w:r>
        <w:rPr>
          <w:rFonts w:ascii="Arial" w:cs="Arial" w:eastAsia="Arial" w:hAnsi="Arial"/>
          <w:b/>
          <w:bCs/>
          <w:color w:val="8B4513"/>
          <w:sz w:val="20"/>
          <w:szCs w:val="20"/>
        </w:rPr>
        <w:t xml:space="preserve">⭐ La regola d’oro: “Conosci per adattare, non per prescrivere.” Se il cliente ti dice che prende un farmaco che non conosci: cercalo, studia gli effetti sul training, adatta la sessione. Se hai dubbi: chiedi al medico del cliente (con il consenso del cliente). Mai improvvisare.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l’esercizio in aula: dai ad ogni coppia il nome di un farmaco e chiedi di cercare in 5 minuti: (1) per cosa si usa, (2) come impatta il training, (3) cosa adatti nella sessione. Poi presentano alla classe. Questo sviluppa l’abitudine a INFORMARSI prima di allenare un cliente in terapia farmacologica.</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02 </w:t>
    </w:r>
    <w:r>
      <w:rPr>
        <w:rFonts w:ascii="Arial" w:cs="Arial" w:eastAsia="Arial" w:hAnsi="Arial"/>
        <w:color w:val="AAAAAA"/>
        <w:sz w:val="15"/>
        <w:szCs w:val="15"/>
      </w:rPr>
      <w:t xml:space="preserve">| PNEI Parte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2026-02-10T18:31:46.414Z</dcterms:created>
  <dcterms:modified xsi:type="dcterms:W3CDTF">2026-02-10T18:31:46.415Z</dcterms:modified>
</cp:coreProperties>
</file>

<file path=docProps/custom.xml><?xml version="1.0" encoding="utf-8"?>
<Properties xmlns="http://schemas.openxmlformats.org/officeDocument/2006/custom-properties" xmlns:vt="http://schemas.openxmlformats.org/officeDocument/2006/docPropsVTypes"/>
</file>