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A1A1A"/>
          <w:sz w:val="34"/>
          <w:szCs w:val="34"/>
        </w:rPr>
        <w:t xml:space="preserve">SCHEDA RUOLO</w:t>
      </w:r>
    </w:p>
    <w:p>
      <w:pPr>
        <w:spacing w:after="400"/>
        <w:jc w:val="center"/>
      </w:pPr>
      <w:r>
        <w:rPr>
          <w:rFonts w:ascii="Arial" w:cs="Arial" w:eastAsia="Arial" w:hAnsi="Arial"/>
          <w:i/>
          <w:iCs/>
          <w:color w:val="C41E3A"/>
          <w:spacing w:val="60"/>
          <w:sz w:val="20"/>
          <w:szCs w:val="20"/>
        </w:rPr>
        <w:t xml:space="preserve">Head Coach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1E3A" w:sz="12"/>
              <w:left w:val="single" w:color="C41E3A" w:sz="12"/>
              <w:bottom w:val="single" w:color="C41E3A" w:sz="12"/>
              <w:right w:val="single" w:color="C41E3A" w:sz="12"/>
            </w:tcBorders>
            <w:shd w:fill="C41E3A" w:val="clear"/>
            <w:tcMar>
              <w:top w:type="dxa" w:w="300"/>
              <w:left w:type="dxa" w:w="300"/>
              <w:bottom w:type="dxa" w:w="300"/>
              <w:right w:type="dxa" w:w="300"/>
            </w:tcMar>
          </w:tcPr>
          <w:p>
            <w:pPr>
              <w:spacing w:after="80"/>
              <w:jc w:val="center"/>
            </w:pPr>
            <w:r>
              <w:rPr>
                <w:rFonts w:ascii="Arial" w:cs="Arial" w:eastAsia="Arial" w:hAnsi="Arial"/>
                <w:b/>
                <w:bCs/>
                <w:color w:val="FFFFFF"/>
                <w:sz w:val="32"/>
                <w:szCs w:val="32"/>
              </w:rPr>
              <w:t xml:space="preserve">FERRUCCIO</w:t>
            </w:r>
          </w:p>
          <w:p>
            <w:pPr>
              <w:jc w:val="center"/>
            </w:pPr>
            <w:r>
              <w:rPr>
                <w:rFonts w:ascii="Arial" w:cs="Arial" w:eastAsia="Arial" w:hAnsi="Arial"/>
                <w:color w:val="FFFFFF"/>
                <w:spacing w:val="80"/>
                <w:sz w:val="22"/>
                <w:szCs w:val="22"/>
              </w:rPr>
              <w:t xml:space="preserve">HEAD COACH · MIND MOVEMENT LAB</w:t>
            </w:r>
          </w:p>
        </w:tc>
      </w:tr>
    </w:tbl>
    <w:p>
      <w:pPr>
        <w:spacing w:after="300"/>
      </w:pPr>
      <w:r>
        <w:t xml:space="preserve"/>
      </w:r>
    </w:p>
    <w:p>
      <w:pPr>
        <w:spacing w:after="160" w:line="320"/>
        <w:jc w:val="both"/>
      </w:pPr>
      <w:r>
        <w:rPr>
          <w:rFonts w:ascii="Arial" w:cs="Arial" w:eastAsia="Arial" w:hAnsi="Arial"/>
          <w:b w:val="false"/>
          <w:bCs w:val="false"/>
          <w:i/>
          <w:iCs/>
          <w:color w:val="1A1A1A"/>
          <w:sz w:val="22"/>
          <w:szCs w:val="22"/>
        </w:rPr>
        <w:t xml:space="preserve">La presente scheda descrive il ruolo, le aree di responsabilità, il percorso di crescita e gli obiettivi dell'Head Coach di A.S.D. Evolution Sport · Mind Movement Lab. Costituisce allegato operativo al Patto di Collaborazione e ne è parte integrante.</w:t>
      </w:r>
    </w:p>
    <w:p>
      <w:pPr>
        <w:pBdr>
          <w:bottom w:val="single" w:color="C41E3A" w:sz="6" w:space="4"/>
        </w:pBdr>
        <w:spacing w:after="200" w:before="400"/>
      </w:pPr>
      <w:r>
        <w:rPr>
          <w:rFonts w:ascii="Arial" w:cs="Arial" w:eastAsia="Arial" w:hAnsi="Arial"/>
          <w:b/>
          <w:bCs/>
          <w:color w:val="1A1A1A"/>
          <w:spacing w:val="40"/>
          <w:sz w:val="22"/>
          <w:szCs w:val="22"/>
        </w:rPr>
        <w:t xml:space="preserve">IL RUOLO</w:t>
      </w:r>
    </w:p>
    <w:p>
      <w:pPr>
        <w:spacing w:after="160" w:line="320"/>
        <w:jc w:val="both"/>
      </w:pPr>
      <w:r>
        <w:rPr>
          <w:rFonts w:ascii="Arial" w:cs="Arial" w:eastAsia="Arial" w:hAnsi="Arial"/>
          <w:b w:val="false"/>
          <w:bCs w:val="false"/>
          <w:i w:val="false"/>
          <w:iCs w:val="false"/>
          <w:color w:val="1A1A1A"/>
          <w:sz w:val="22"/>
          <w:szCs w:val="22"/>
        </w:rPr>
        <w:t xml:space="preserve">L'Head Coach è il riferimento operativo della sala. Gestisce il quotidiano dello studio, conduce le sessioni, segue e amplia il proprio gruppo di allievi, assicura che l'esperienza dei clienti in sala sia all'altezza dello standard Mind Movement.</w:t>
      </w:r>
    </w:p>
    <w:p>
      <w:pPr>
        <w:pBdr>
          <w:bottom w:val="single" w:color="C41E3A" w:sz="6" w:space="4"/>
        </w:pBdr>
        <w:spacing w:after="200" w:before="400"/>
      </w:pPr>
      <w:r>
        <w:rPr>
          <w:rFonts w:ascii="Arial" w:cs="Arial" w:eastAsia="Arial" w:hAnsi="Arial"/>
          <w:b/>
          <w:bCs/>
          <w:color w:val="1A1A1A"/>
          <w:spacing w:val="40"/>
          <w:sz w:val="22"/>
          <w:szCs w:val="22"/>
        </w:rPr>
        <w:t xml:space="preserve">LE AREE DI RESPONSABILITÀ</w:t>
      </w:r>
    </w:p>
    <w:p>
      <w:pPr>
        <w:spacing w:after="100" w:before="250"/>
      </w:pPr>
      <w:r>
        <w:rPr>
          <w:rFonts w:ascii="Arial" w:cs="Arial" w:eastAsia="Arial" w:hAnsi="Arial"/>
          <w:b/>
          <w:bCs/>
          <w:color w:val="C41E3A"/>
          <w:sz w:val="24"/>
          <w:szCs w:val="24"/>
        </w:rPr>
        <w:t xml:space="preserve">1  </w:t>
      </w:r>
      <w:r>
        <w:rPr>
          <w:rFonts w:ascii="Arial" w:cs="Arial" w:eastAsia="Arial" w:hAnsi="Arial"/>
          <w:b/>
          <w:bCs/>
          <w:color w:val="1A1A1A"/>
          <w:sz w:val="22"/>
          <w:szCs w:val="22"/>
        </w:rPr>
        <w:t xml:space="preserve">Conduzione delle Sessioni</w:t>
      </w:r>
    </w:p>
    <w:p>
      <w:pPr>
        <w:spacing w:after="160" w:line="320"/>
        <w:ind w:left="350"/>
        <w:jc w:val="both"/>
      </w:pPr>
      <w:r>
        <w:rPr>
          <w:rFonts w:ascii="Arial" w:cs="Arial" w:eastAsia="Arial" w:hAnsi="Arial"/>
          <w:color w:val="1A1A1A"/>
          <w:sz w:val="21"/>
          <w:szCs w:val="21"/>
        </w:rPr>
        <w:t xml:space="preserve">Conduce le sessioni di personal training e di gruppo secondo la metodologia Mind Movement, garantendo qualità, sicurezza e continuità del percorso dei clienti.</w:t>
      </w:r>
    </w:p>
    <w:p>
      <w:pPr>
        <w:spacing w:after="100" w:before="250"/>
      </w:pPr>
      <w:r>
        <w:rPr>
          <w:rFonts w:ascii="Arial" w:cs="Arial" w:eastAsia="Arial" w:hAnsi="Arial"/>
          <w:b/>
          <w:bCs/>
          <w:color w:val="C41E3A"/>
          <w:sz w:val="24"/>
          <w:szCs w:val="24"/>
        </w:rPr>
        <w:t xml:space="preserve">2  </w:t>
      </w:r>
      <w:r>
        <w:rPr>
          <w:rFonts w:ascii="Arial" w:cs="Arial" w:eastAsia="Arial" w:hAnsi="Arial"/>
          <w:b/>
          <w:bCs/>
          <w:color w:val="1A1A1A"/>
          <w:sz w:val="22"/>
          <w:szCs w:val="22"/>
        </w:rPr>
        <w:t xml:space="preserve">Gestione Operativa della Sala</w:t>
      </w:r>
    </w:p>
    <w:p>
      <w:pPr>
        <w:spacing w:after="160" w:line="320"/>
        <w:ind w:left="350"/>
        <w:jc w:val="both"/>
      </w:pPr>
      <w:r>
        <w:rPr>
          <w:rFonts w:ascii="Arial" w:cs="Arial" w:eastAsia="Arial" w:hAnsi="Arial"/>
          <w:color w:val="1A1A1A"/>
          <w:sz w:val="21"/>
          <w:szCs w:val="21"/>
        </w:rPr>
        <w:t xml:space="preserve">È il riferimento operativo quotidiano della sala: organizzazione degli spazi, ordine, fluidità delle attività, supporto al regolare funzionamento dello studio.</w:t>
      </w:r>
    </w:p>
    <w:p>
      <w:pPr>
        <w:spacing w:after="100" w:before="250"/>
      </w:pPr>
      <w:r>
        <w:rPr>
          <w:rFonts w:ascii="Arial" w:cs="Arial" w:eastAsia="Arial" w:hAnsi="Arial"/>
          <w:b/>
          <w:bCs/>
          <w:color w:val="C41E3A"/>
          <w:sz w:val="24"/>
          <w:szCs w:val="24"/>
        </w:rPr>
        <w:t xml:space="preserve">3  </w:t>
      </w:r>
      <w:r>
        <w:rPr>
          <w:rFonts w:ascii="Arial" w:cs="Arial" w:eastAsia="Arial" w:hAnsi="Arial"/>
          <w:b/>
          <w:bCs/>
          <w:color w:val="1A1A1A"/>
          <w:sz w:val="22"/>
          <w:szCs w:val="22"/>
        </w:rPr>
        <w:t xml:space="preserve">Gestione e Acquisizione Allievi</w:t>
      </w:r>
    </w:p>
    <w:p>
      <w:pPr>
        <w:spacing w:after="160" w:line="320"/>
        <w:ind w:left="350"/>
        <w:jc w:val="both"/>
      </w:pPr>
      <w:r>
        <w:rPr>
          <w:rFonts w:ascii="Arial" w:cs="Arial" w:eastAsia="Arial" w:hAnsi="Arial"/>
          <w:color w:val="1A1A1A"/>
          <w:sz w:val="21"/>
          <w:szCs w:val="21"/>
        </w:rPr>
        <w:t xml:space="preserve">Segue il proprio gruppo di allievi e ne cura la fidelizzazione. Contribuisce attivamente all'acquisizione di nuovi clienti per lo studio.</w:t>
      </w:r>
    </w:p>
    <w:p>
      <w:pPr>
        <w:spacing w:after="100" w:before="250"/>
      </w:pPr>
      <w:r>
        <w:rPr>
          <w:rFonts w:ascii="Arial" w:cs="Arial" w:eastAsia="Arial" w:hAnsi="Arial"/>
          <w:b/>
          <w:bCs/>
          <w:color w:val="C41E3A"/>
          <w:sz w:val="24"/>
          <w:szCs w:val="24"/>
        </w:rPr>
        <w:t xml:space="preserve">4  </w:t>
      </w:r>
      <w:r>
        <w:rPr>
          <w:rFonts w:ascii="Arial" w:cs="Arial" w:eastAsia="Arial" w:hAnsi="Arial"/>
          <w:b/>
          <w:bCs/>
          <w:color w:val="1A1A1A"/>
          <w:sz w:val="22"/>
          <w:szCs w:val="22"/>
        </w:rPr>
        <w:t xml:space="preserve">Documentazione su ESSĒRE</w:t>
      </w:r>
    </w:p>
    <w:p>
      <w:pPr>
        <w:spacing w:after="160" w:line="320"/>
        <w:ind w:left="350"/>
        <w:jc w:val="both"/>
      </w:pPr>
      <w:r>
        <w:rPr>
          <w:rFonts w:ascii="Arial" w:cs="Arial" w:eastAsia="Arial" w:hAnsi="Arial"/>
          <w:color w:val="1A1A1A"/>
          <w:sz w:val="21"/>
          <w:szCs w:val="21"/>
        </w:rPr>
        <w:t xml:space="preserve">Documenta ogni sessione sulla piattaforma ESSĒRE entro 48 ore, mantenendo aggiornate le schede dei clienti seguiti.</w:t>
      </w:r>
    </w:p>
    <w:p>
      <w:pPr>
        <w:spacing w:after="100" w:before="250"/>
      </w:pPr>
      <w:r>
        <w:rPr>
          <w:rFonts w:ascii="Arial" w:cs="Arial" w:eastAsia="Arial" w:hAnsi="Arial"/>
          <w:b/>
          <w:bCs/>
          <w:color w:val="C41E3A"/>
          <w:sz w:val="24"/>
          <w:szCs w:val="24"/>
        </w:rPr>
        <w:t xml:space="preserve">5  </w:t>
      </w:r>
      <w:r>
        <w:rPr>
          <w:rFonts w:ascii="Arial" w:cs="Arial" w:eastAsia="Arial" w:hAnsi="Arial"/>
          <w:b/>
          <w:bCs/>
          <w:color w:val="1A1A1A"/>
          <w:sz w:val="22"/>
          <w:szCs w:val="22"/>
        </w:rPr>
        <w:t xml:space="preserve">Contributo ai Contenuti</w:t>
      </w:r>
    </w:p>
    <w:p>
      <w:pPr>
        <w:spacing w:after="160" w:line="320"/>
        <w:ind w:left="350"/>
        <w:jc w:val="both"/>
      </w:pPr>
      <w:r>
        <w:rPr>
          <w:rFonts w:ascii="Arial" w:cs="Arial" w:eastAsia="Arial" w:hAnsi="Arial"/>
          <w:color w:val="1A1A1A"/>
          <w:sz w:val="21"/>
          <w:szCs w:val="21"/>
        </w:rPr>
        <w:t xml:space="preserve">Partecipa alla produzione dei contenuti dello studio, comparendo come coach nei materiali video Mind Movement secondo gli obiettivi mensili.</w:t>
      </w:r>
    </w:p>
    <w:p>
      <w:r>
        <w:br w:type="page"/>
      </w:r>
    </w:p>
    <w:p>
      <w:pPr>
        <w:pBdr>
          <w:bottom w:val="single" w:color="C41E3A" w:sz="6" w:space="4"/>
        </w:pBdr>
        <w:spacing w:after="200" w:before="400"/>
      </w:pPr>
      <w:r>
        <w:rPr>
          <w:rFonts w:ascii="Arial" w:cs="Arial" w:eastAsia="Arial" w:hAnsi="Arial"/>
          <w:b/>
          <w:bCs/>
          <w:color w:val="1A1A1A"/>
          <w:spacing w:val="40"/>
          <w:sz w:val="22"/>
          <w:szCs w:val="22"/>
        </w:rPr>
        <w:t xml:space="preserve">IL PERCORSO DI CRESCITA</w:t>
      </w:r>
    </w:p>
    <w:p>
      <w:pPr>
        <w:spacing w:after="160" w:line="320"/>
        <w:jc w:val="both"/>
      </w:pPr>
      <w:r>
        <w:rPr>
          <w:rFonts w:ascii="Arial" w:cs="Arial" w:eastAsia="Arial" w:hAnsi="Arial"/>
          <w:b w:val="false"/>
          <w:bCs w:val="false"/>
          <w:i/>
          <w:iCs/>
          <w:color w:val="1A1A1A"/>
          <w:sz w:val="22"/>
          <w:szCs w:val="22"/>
        </w:rPr>
        <w:t xml:space="preserve">L'Head Coach ha davanti un percorso di sviluppo strutturato in tre fasi, che lo accompagna verso una figura professionale completa.</w:t>
      </w:r>
    </w:p>
    <w:p>
      <w:pPr>
        <w:spacing w:after="100" w:before="250"/>
      </w:pPr>
      <w:r>
        <w:rPr>
          <w:rFonts w:ascii="Arial" w:cs="Arial" w:eastAsia="Arial" w:hAnsi="Arial"/>
          <w:b/>
          <w:bCs/>
          <w:color w:val="C41E3A"/>
          <w:sz w:val="24"/>
          <w:szCs w:val="24"/>
        </w:rPr>
        <w:t xml:space="preserve">FASE 1  </w:t>
      </w:r>
      <w:r>
        <w:rPr>
          <w:rFonts w:ascii="Arial" w:cs="Arial" w:eastAsia="Arial" w:hAnsi="Arial"/>
          <w:b/>
          <w:bCs/>
          <w:color w:val="1A1A1A"/>
          <w:sz w:val="22"/>
          <w:szCs w:val="22"/>
        </w:rPr>
        <w:t xml:space="preserve">Consolidamento — Mesi 1-6</w:t>
      </w:r>
    </w:p>
    <w:p>
      <w:pPr>
        <w:spacing w:after="160" w:line="320"/>
        <w:ind w:left="350"/>
        <w:jc w:val="both"/>
      </w:pPr>
      <w:r>
        <w:rPr>
          <w:rFonts w:ascii="Arial" w:cs="Arial" w:eastAsia="Arial" w:hAnsi="Arial"/>
          <w:color w:val="1A1A1A"/>
          <w:sz w:val="21"/>
          <w:szCs w:val="21"/>
        </w:rPr>
        <w:t xml:space="preserve">Consolidamento del ruolo di Head Coach: eccellenza nella gestione della sala, delle sessioni e degli allievi. Avvio della formazione in biomeccanica e postura sotto la guida del Direttore Tecnico.</w:t>
      </w:r>
    </w:p>
    <w:p>
      <w:pPr>
        <w:spacing w:after="100" w:before="250"/>
      </w:pPr>
      <w:r>
        <w:rPr>
          <w:rFonts w:ascii="Arial" w:cs="Arial" w:eastAsia="Arial" w:hAnsi="Arial"/>
          <w:b/>
          <w:bCs/>
          <w:color w:val="C41E3A"/>
          <w:sz w:val="24"/>
          <w:szCs w:val="24"/>
        </w:rPr>
        <w:t xml:space="preserve">FASE 2  </w:t>
      </w:r>
      <w:r>
        <w:rPr>
          <w:rFonts w:ascii="Arial" w:cs="Arial" w:eastAsia="Arial" w:hAnsi="Arial"/>
          <w:b/>
          <w:bCs/>
          <w:color w:val="1A1A1A"/>
          <w:sz w:val="22"/>
          <w:szCs w:val="22"/>
        </w:rPr>
        <w:t xml:space="preserve">Competenze Intermedie — Mesi 7-12</w:t>
      </w:r>
    </w:p>
    <w:p>
      <w:pPr>
        <w:spacing w:after="160" w:line="320"/>
        <w:ind w:left="350"/>
        <w:jc w:val="both"/>
      </w:pPr>
      <w:r>
        <w:rPr>
          <w:rFonts w:ascii="Arial" w:cs="Arial" w:eastAsia="Arial" w:hAnsi="Arial"/>
          <w:color w:val="1A1A1A"/>
          <w:sz w:val="21"/>
          <w:szCs w:val="21"/>
        </w:rPr>
        <w:t xml:space="preserve">Sviluppo di competenze tecniche intermedie verificate dal Direttore Tecnico. Avvio della formazione manageriale con la Direzione: organizzazione, gestione del team, lettura dei numeri dello studio.</w:t>
      </w:r>
    </w:p>
    <w:p>
      <w:pPr>
        <w:spacing w:after="100" w:before="250"/>
      </w:pPr>
      <w:r>
        <w:rPr>
          <w:rFonts w:ascii="Arial" w:cs="Arial" w:eastAsia="Arial" w:hAnsi="Arial"/>
          <w:b/>
          <w:bCs/>
          <w:color w:val="C41E3A"/>
          <w:sz w:val="24"/>
          <w:szCs w:val="24"/>
        </w:rPr>
        <w:t xml:space="preserve">FASE 3  </w:t>
      </w:r>
      <w:r>
        <w:rPr>
          <w:rFonts w:ascii="Arial" w:cs="Arial" w:eastAsia="Arial" w:hAnsi="Arial"/>
          <w:b/>
          <w:bCs/>
          <w:color w:val="1A1A1A"/>
          <w:sz w:val="22"/>
          <w:szCs w:val="22"/>
        </w:rPr>
        <w:t xml:space="preserve">Figura Completa — Mesi 13-18</w:t>
      </w:r>
    </w:p>
    <w:p>
      <w:pPr>
        <w:spacing w:after="160" w:line="320"/>
        <w:ind w:left="350"/>
        <w:jc w:val="both"/>
      </w:pPr>
      <w:r>
        <w:rPr>
          <w:rFonts w:ascii="Arial" w:cs="Arial" w:eastAsia="Arial" w:hAnsi="Arial"/>
          <w:color w:val="1A1A1A"/>
          <w:sz w:val="21"/>
          <w:szCs w:val="21"/>
        </w:rPr>
        <w:t xml:space="preserve">Raggiungimento di una figura professionale completa: eccellenza operativa, competenze tecniche consolidate e capacità manageriali. A questo stadio viene riconosciuto un ruolo formale con le relative responsabilità.</w:t>
      </w:r>
    </w:p>
    <w:p>
      <w:r>
        <w:br w:type="page"/>
      </w:r>
    </w:p>
    <w:p>
      <w:pPr>
        <w:pBdr>
          <w:bottom w:val="single" w:color="C41E3A" w:sz="6" w:space="4"/>
        </w:pBdr>
        <w:spacing w:after="200" w:before="400"/>
      </w:pPr>
      <w:r>
        <w:rPr>
          <w:rFonts w:ascii="Arial" w:cs="Arial" w:eastAsia="Arial" w:hAnsi="Arial"/>
          <w:b/>
          <w:bCs/>
          <w:color w:val="1A1A1A"/>
          <w:spacing w:val="40"/>
          <w:sz w:val="22"/>
          <w:szCs w:val="22"/>
        </w:rPr>
        <w:t xml:space="preserve">GLI OBIETTIVI MENSILI (KPI)</w:t>
      </w:r>
    </w:p>
    <w:p>
      <w:pPr>
        <w:spacing w:after="160" w:line="320"/>
        <w:jc w:val="both"/>
      </w:pPr>
      <w:r>
        <w:rPr>
          <w:rFonts w:ascii="Arial" w:cs="Arial" w:eastAsia="Arial" w:hAnsi="Arial"/>
          <w:b w:val="false"/>
          <w:bCs w:val="false"/>
          <w:i/>
          <w:iCs/>
          <w:color w:val="1A1A1A"/>
          <w:sz w:val="22"/>
          <w:szCs w:val="22"/>
        </w:rPr>
        <w:t xml:space="preserve">Gli obiettivi dell'Head Coach sono misurati mensilmente. Sono volutamente ambiziosi: si raggiungono facendo crescere lo studio.</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tcBorders>
              <w:top w:val="single" w:color="CCCCCC" w:sz="4"/>
              <w:left w:val="single" w:color="CCCCCC" w:sz="4"/>
              <w:bottom w:val="single" w:color="CCCCCC" w:sz="4"/>
              <w:right w:val="single" w:color="CCCCCC" w:sz="4"/>
            </w:tcBorders>
            <w:shd w:fill="C41E3A" w:val="clear"/>
            <w:tcMar>
              <w:top w:type="dxa" w:w="120"/>
              <w:left w:type="dxa" w:w="150"/>
              <w:bottom w:type="dxa" w:w="120"/>
              <w:right w:type="dxa" w:w="150"/>
            </w:tcMar>
          </w:tcPr>
          <w:p>
            <w:r>
              <w:rPr>
                <w:rFonts w:ascii="Arial" w:cs="Arial" w:eastAsia="Arial" w:hAnsi="Arial"/>
                <w:b/>
                <w:bCs/>
                <w:color w:val="FFFFFF"/>
                <w:sz w:val="18"/>
                <w:szCs w:val="18"/>
              </w:rPr>
              <w:t xml:space="preserve">INDICATORE</w:t>
            </w:r>
          </w:p>
        </w:tc>
        <w:tc>
          <w:tcPr>
            <w:tcW w:type="dxa" w:w="2400"/>
            <w:tcBorders>
              <w:top w:val="single" w:color="CCCCCC" w:sz="4"/>
              <w:left w:val="single" w:color="CCCCCC" w:sz="4"/>
              <w:bottom w:val="single" w:color="CCCCCC" w:sz="4"/>
              <w:right w:val="single" w:color="CCCCCC" w:sz="4"/>
            </w:tcBorders>
            <w:shd w:fill="8B0000" w:val="clear"/>
            <w:tcMar>
              <w:top w:type="dxa" w:w="120"/>
              <w:left w:type="dxa" w:w="150"/>
              <w:bottom w:type="dxa" w:w="120"/>
              <w:right w:type="dxa" w:w="150"/>
            </w:tcMar>
          </w:tcPr>
          <w:p>
            <w:pPr>
              <w:jc w:val="center"/>
            </w:pPr>
            <w:r>
              <w:rPr>
                <w:rFonts w:ascii="Arial" w:cs="Arial" w:eastAsia="Arial" w:hAnsi="Arial"/>
                <w:b/>
                <w:bCs/>
                <w:color w:val="FFFFFF"/>
                <w:sz w:val="16"/>
                <w:szCs w:val="16"/>
              </w:rPr>
              <w:t xml:space="preserve">SOGLIA MINIMA</w:t>
            </w:r>
          </w:p>
        </w:tc>
        <w:tc>
          <w:tcPr>
            <w:tcW w:type="dxa" w:w="2400"/>
            <w:tcBorders>
              <w:top w:val="single" w:color="CCCCCC" w:sz="4"/>
              <w:left w:val="single" w:color="CCCCCC" w:sz="4"/>
              <w:bottom w:val="single" w:color="CCCCCC" w:sz="4"/>
              <w:right w:val="single" w:color="CCCCCC" w:sz="4"/>
            </w:tcBorders>
            <w:shd w:fill="0B6E2D" w:val="clear"/>
            <w:tcMar>
              <w:top w:type="dxa" w:w="120"/>
              <w:left w:type="dxa" w:w="150"/>
              <w:bottom w:type="dxa" w:w="120"/>
              <w:right w:type="dxa" w:w="150"/>
            </w:tcMar>
          </w:tcPr>
          <w:p>
            <w:pPr>
              <w:jc w:val="center"/>
            </w:pPr>
            <w:r>
              <w:rPr>
                <w:rFonts w:ascii="Arial" w:cs="Arial" w:eastAsia="Arial" w:hAnsi="Arial"/>
                <w:b/>
                <w:bCs/>
                <w:color w:val="FFFFFF"/>
                <w:sz w:val="16"/>
                <w:szCs w:val="16"/>
              </w:rPr>
              <w:t xml:space="preserve">TARGET</w:t>
            </w:r>
          </w:p>
        </w:tc>
      </w:tr>
      <w:tr>
        <w:tc>
          <w:tcPr>
            <w:tcW w:type="dxa" w:w="45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rPr>
                <w:rFonts w:ascii="Arial" w:cs="Arial" w:eastAsia="Arial" w:hAnsi="Arial"/>
                <w:color w:val="1A1A1A"/>
                <w:sz w:val="19"/>
                <w:szCs w:val="19"/>
              </w:rPr>
              <w:t xml:space="preserve">Sessioni mensili</w:t>
            </w:r>
          </w:p>
        </w:tc>
        <w:tc>
          <w:tcPr>
            <w:tcW w:type="dxa" w:w="2400"/>
            <w:tcBorders>
              <w:top w:val="single" w:color="CCCCCC" w:sz="4"/>
              <w:left w:val="single" w:color="CCCCCC" w:sz="4"/>
              <w:bottom w:val="single" w:color="CCCCCC" w:sz="4"/>
              <w:right w:val="single" w:color="CCCCCC" w:sz="4"/>
            </w:tcBorders>
            <w:shd w:fill="FBE9E9" w:val="clear"/>
            <w:tcMar>
              <w:top w:type="dxa" w:w="120"/>
              <w:left w:type="dxa" w:w="150"/>
              <w:bottom w:type="dxa" w:w="120"/>
              <w:right w:type="dxa" w:w="150"/>
            </w:tcMar>
          </w:tcPr>
          <w:p>
            <w:pPr>
              <w:jc w:val="center"/>
            </w:pPr>
            <w:r>
              <w:rPr>
                <w:rFonts w:ascii="Arial" w:cs="Arial" w:eastAsia="Arial" w:hAnsi="Arial"/>
                <w:b/>
                <w:bCs/>
                <w:color w:val="8B0000"/>
                <w:sz w:val="19"/>
                <w:szCs w:val="19"/>
              </w:rPr>
              <w:t xml:space="preserve">75</w:t>
            </w:r>
          </w:p>
        </w:tc>
        <w:tc>
          <w:tcPr>
            <w:tcW w:type="dxa" w:w="2400"/>
            <w:tcBorders>
              <w:top w:val="single" w:color="CCCCCC" w:sz="4"/>
              <w:left w:val="single" w:color="CCCCCC" w:sz="4"/>
              <w:bottom w:val="single" w:color="CCCCCC" w:sz="4"/>
              <w:right w:val="single" w:color="CCCCCC" w:sz="4"/>
            </w:tcBorders>
            <w:shd w:fill="E7F2EA" w:val="clear"/>
            <w:tcMar>
              <w:top w:type="dxa" w:w="120"/>
              <w:left w:type="dxa" w:w="150"/>
              <w:bottom w:type="dxa" w:w="120"/>
              <w:right w:type="dxa" w:w="150"/>
            </w:tcMar>
          </w:tcPr>
          <w:p>
            <w:pPr>
              <w:jc w:val="center"/>
            </w:pPr>
            <w:r>
              <w:rPr>
                <w:rFonts w:ascii="Arial" w:cs="Arial" w:eastAsia="Arial" w:hAnsi="Arial"/>
                <w:b/>
                <w:bCs/>
                <w:color w:val="0B6E2D"/>
                <w:sz w:val="19"/>
                <w:szCs w:val="19"/>
              </w:rPr>
              <w:t xml:space="preserve">100</w:t>
            </w:r>
          </w:p>
        </w:tc>
      </w:tr>
      <w:tr>
        <w:tc>
          <w:tcPr>
            <w:tcW w:type="dxa" w:w="4560"/>
            <w:tcBorders>
              <w:top w:val="single" w:color="CCCCCC" w:sz="4"/>
              <w:left w:val="single" w:color="CCCCCC" w:sz="4"/>
              <w:bottom w:val="single" w:color="CCCCCC" w:sz="4"/>
              <w:right w:val="single" w:color="CCCCCC" w:sz="4"/>
            </w:tcBorders>
            <w:shd w:fill="F5F5F5" w:val="clear"/>
            <w:tcMar>
              <w:top w:type="dxa" w:w="120"/>
              <w:left w:type="dxa" w:w="150"/>
              <w:bottom w:type="dxa" w:w="120"/>
              <w:right w:type="dxa" w:w="150"/>
            </w:tcMar>
          </w:tcPr>
          <w:p>
            <w:r>
              <w:rPr>
                <w:rFonts w:ascii="Arial" w:cs="Arial" w:eastAsia="Arial" w:hAnsi="Arial"/>
                <w:color w:val="1A1A1A"/>
                <w:sz w:val="19"/>
                <w:szCs w:val="19"/>
              </w:rPr>
              <w:t xml:space="preserve">Nuovi clienti / allievi firmati (3+ mesi)</w:t>
            </w:r>
          </w:p>
        </w:tc>
        <w:tc>
          <w:tcPr>
            <w:tcW w:type="dxa" w:w="2400"/>
            <w:tcBorders>
              <w:top w:val="single" w:color="CCCCCC" w:sz="4"/>
              <w:left w:val="single" w:color="CCCCCC" w:sz="4"/>
              <w:bottom w:val="single" w:color="CCCCCC" w:sz="4"/>
              <w:right w:val="single" w:color="CCCCCC" w:sz="4"/>
            </w:tcBorders>
            <w:shd w:fill="FBE9E9" w:val="clear"/>
            <w:tcMar>
              <w:top w:type="dxa" w:w="120"/>
              <w:left w:type="dxa" w:w="150"/>
              <w:bottom w:type="dxa" w:w="120"/>
              <w:right w:type="dxa" w:w="150"/>
            </w:tcMar>
          </w:tcPr>
          <w:p>
            <w:pPr>
              <w:jc w:val="center"/>
            </w:pPr>
            <w:r>
              <w:rPr>
                <w:rFonts w:ascii="Arial" w:cs="Arial" w:eastAsia="Arial" w:hAnsi="Arial"/>
                <w:b/>
                <w:bCs/>
                <w:color w:val="8B0000"/>
                <w:sz w:val="19"/>
                <w:szCs w:val="19"/>
              </w:rPr>
              <w:t xml:space="preserve">2 / mese</w:t>
            </w:r>
          </w:p>
        </w:tc>
        <w:tc>
          <w:tcPr>
            <w:tcW w:type="dxa" w:w="2400"/>
            <w:tcBorders>
              <w:top w:val="single" w:color="CCCCCC" w:sz="4"/>
              <w:left w:val="single" w:color="CCCCCC" w:sz="4"/>
              <w:bottom w:val="single" w:color="CCCCCC" w:sz="4"/>
              <w:right w:val="single" w:color="CCCCCC" w:sz="4"/>
            </w:tcBorders>
            <w:shd w:fill="E7F2EA" w:val="clear"/>
            <w:tcMar>
              <w:top w:type="dxa" w:w="120"/>
              <w:left w:type="dxa" w:w="150"/>
              <w:bottom w:type="dxa" w:w="120"/>
              <w:right w:type="dxa" w:w="150"/>
            </w:tcMar>
          </w:tcPr>
          <w:p>
            <w:pPr>
              <w:jc w:val="center"/>
            </w:pPr>
            <w:r>
              <w:rPr>
                <w:rFonts w:ascii="Arial" w:cs="Arial" w:eastAsia="Arial" w:hAnsi="Arial"/>
                <w:b/>
                <w:bCs/>
                <w:color w:val="0B6E2D"/>
                <w:sz w:val="19"/>
                <w:szCs w:val="19"/>
              </w:rPr>
              <w:t xml:space="preserve">4 / mese</w:t>
            </w:r>
          </w:p>
        </w:tc>
      </w:tr>
      <w:tr>
        <w:tc>
          <w:tcPr>
            <w:tcW w:type="dxa" w:w="45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rPr>
                <w:rFonts w:ascii="Arial" w:cs="Arial" w:eastAsia="Arial" w:hAnsi="Arial"/>
                <w:color w:val="1A1A1A"/>
                <w:sz w:val="19"/>
                <w:szCs w:val="19"/>
              </w:rPr>
              <w:t xml:space="preserve">Retention clienti gestiti</w:t>
            </w:r>
          </w:p>
        </w:tc>
        <w:tc>
          <w:tcPr>
            <w:tcW w:type="dxa" w:w="2400"/>
            <w:tcBorders>
              <w:top w:val="single" w:color="CCCCCC" w:sz="4"/>
              <w:left w:val="single" w:color="CCCCCC" w:sz="4"/>
              <w:bottom w:val="single" w:color="CCCCCC" w:sz="4"/>
              <w:right w:val="single" w:color="CCCCCC" w:sz="4"/>
            </w:tcBorders>
            <w:shd w:fill="FBE9E9" w:val="clear"/>
            <w:tcMar>
              <w:top w:type="dxa" w:w="120"/>
              <w:left w:type="dxa" w:w="150"/>
              <w:bottom w:type="dxa" w:w="120"/>
              <w:right w:type="dxa" w:w="150"/>
            </w:tcMar>
          </w:tcPr>
          <w:p>
            <w:pPr>
              <w:jc w:val="center"/>
            </w:pPr>
            <w:r>
              <w:rPr>
                <w:rFonts w:ascii="Arial" w:cs="Arial" w:eastAsia="Arial" w:hAnsi="Arial"/>
                <w:b/>
                <w:bCs/>
                <w:color w:val="8B0000"/>
                <w:sz w:val="19"/>
                <w:szCs w:val="19"/>
              </w:rPr>
              <w:t xml:space="preserve">73%</w:t>
            </w:r>
          </w:p>
        </w:tc>
        <w:tc>
          <w:tcPr>
            <w:tcW w:type="dxa" w:w="2400"/>
            <w:tcBorders>
              <w:top w:val="single" w:color="CCCCCC" w:sz="4"/>
              <w:left w:val="single" w:color="CCCCCC" w:sz="4"/>
              <w:bottom w:val="single" w:color="CCCCCC" w:sz="4"/>
              <w:right w:val="single" w:color="CCCCCC" w:sz="4"/>
            </w:tcBorders>
            <w:shd w:fill="E7F2EA" w:val="clear"/>
            <w:tcMar>
              <w:top w:type="dxa" w:w="120"/>
              <w:left w:type="dxa" w:w="150"/>
              <w:bottom w:type="dxa" w:w="120"/>
              <w:right w:type="dxa" w:w="150"/>
            </w:tcMar>
          </w:tcPr>
          <w:p>
            <w:pPr>
              <w:jc w:val="center"/>
            </w:pPr>
            <w:r>
              <w:rPr>
                <w:rFonts w:ascii="Arial" w:cs="Arial" w:eastAsia="Arial" w:hAnsi="Arial"/>
                <w:b/>
                <w:bCs/>
                <w:color w:val="0B6E2D"/>
                <w:sz w:val="19"/>
                <w:szCs w:val="19"/>
              </w:rPr>
              <w:t xml:space="preserve">85%</w:t>
            </w:r>
          </w:p>
        </w:tc>
      </w:tr>
      <w:tr>
        <w:tc>
          <w:tcPr>
            <w:tcW w:type="dxa" w:w="4560"/>
            <w:tcBorders>
              <w:top w:val="single" w:color="CCCCCC" w:sz="4"/>
              <w:left w:val="single" w:color="CCCCCC" w:sz="4"/>
              <w:bottom w:val="single" w:color="CCCCCC" w:sz="4"/>
              <w:right w:val="single" w:color="CCCCCC" w:sz="4"/>
            </w:tcBorders>
            <w:shd w:fill="F5F5F5" w:val="clear"/>
            <w:tcMar>
              <w:top w:type="dxa" w:w="120"/>
              <w:left w:type="dxa" w:w="150"/>
              <w:bottom w:type="dxa" w:w="120"/>
              <w:right w:type="dxa" w:w="150"/>
            </w:tcMar>
          </w:tcPr>
          <w:p>
            <w:r>
              <w:rPr>
                <w:rFonts w:ascii="Arial" w:cs="Arial" w:eastAsia="Arial" w:hAnsi="Arial"/>
                <w:color w:val="1A1A1A"/>
                <w:sz w:val="19"/>
                <w:szCs w:val="19"/>
              </w:rPr>
              <w:t xml:space="preserve">Compilazione ESSĒRE entro 48h</w:t>
            </w:r>
          </w:p>
        </w:tc>
        <w:tc>
          <w:tcPr>
            <w:tcW w:type="dxa" w:w="2400"/>
            <w:tcBorders>
              <w:top w:val="single" w:color="CCCCCC" w:sz="4"/>
              <w:left w:val="single" w:color="CCCCCC" w:sz="4"/>
              <w:bottom w:val="single" w:color="CCCCCC" w:sz="4"/>
              <w:right w:val="single" w:color="CCCCCC" w:sz="4"/>
            </w:tcBorders>
            <w:shd w:fill="FBE9E9" w:val="clear"/>
            <w:tcMar>
              <w:top w:type="dxa" w:w="120"/>
              <w:left w:type="dxa" w:w="150"/>
              <w:bottom w:type="dxa" w:w="120"/>
              <w:right w:type="dxa" w:w="150"/>
            </w:tcMar>
          </w:tcPr>
          <w:p>
            <w:pPr>
              <w:jc w:val="center"/>
            </w:pPr>
            <w:r>
              <w:rPr>
                <w:rFonts w:ascii="Arial" w:cs="Arial" w:eastAsia="Arial" w:hAnsi="Arial"/>
                <w:b/>
                <w:bCs/>
                <w:color w:val="8B0000"/>
                <w:sz w:val="19"/>
                <w:szCs w:val="19"/>
              </w:rPr>
              <w:t xml:space="preserve">95%</w:t>
            </w:r>
          </w:p>
        </w:tc>
        <w:tc>
          <w:tcPr>
            <w:tcW w:type="dxa" w:w="2400"/>
            <w:tcBorders>
              <w:top w:val="single" w:color="CCCCCC" w:sz="4"/>
              <w:left w:val="single" w:color="CCCCCC" w:sz="4"/>
              <w:bottom w:val="single" w:color="CCCCCC" w:sz="4"/>
              <w:right w:val="single" w:color="CCCCCC" w:sz="4"/>
            </w:tcBorders>
            <w:shd w:fill="E7F2EA" w:val="clear"/>
            <w:tcMar>
              <w:top w:type="dxa" w:w="120"/>
              <w:left w:type="dxa" w:w="150"/>
              <w:bottom w:type="dxa" w:w="120"/>
              <w:right w:type="dxa" w:w="150"/>
            </w:tcMar>
          </w:tcPr>
          <w:p>
            <w:pPr>
              <w:jc w:val="center"/>
            </w:pPr>
            <w:r>
              <w:rPr>
                <w:rFonts w:ascii="Arial" w:cs="Arial" w:eastAsia="Arial" w:hAnsi="Arial"/>
                <w:b/>
                <w:bCs/>
                <w:color w:val="0B6E2D"/>
                <w:sz w:val="19"/>
                <w:szCs w:val="19"/>
              </w:rPr>
              <w:t xml:space="preserve">100%</w:t>
            </w:r>
          </w:p>
        </w:tc>
      </w:tr>
      <w:tr>
        <w:tc>
          <w:tcPr>
            <w:tcW w:type="dxa" w:w="45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rPr>
                <w:rFonts w:ascii="Arial" w:cs="Arial" w:eastAsia="Arial" w:hAnsi="Arial"/>
                <w:color w:val="1A1A1A"/>
                <w:sz w:val="19"/>
                <w:szCs w:val="19"/>
              </w:rPr>
              <w:t xml:space="preserve">Reel pubblicati come coach</w:t>
            </w:r>
          </w:p>
        </w:tc>
        <w:tc>
          <w:tcPr>
            <w:tcW w:type="dxa" w:w="2400"/>
            <w:tcBorders>
              <w:top w:val="single" w:color="CCCCCC" w:sz="4"/>
              <w:left w:val="single" w:color="CCCCCC" w:sz="4"/>
              <w:bottom w:val="single" w:color="CCCCCC" w:sz="4"/>
              <w:right w:val="single" w:color="CCCCCC" w:sz="4"/>
            </w:tcBorders>
            <w:shd w:fill="FBE9E9" w:val="clear"/>
            <w:tcMar>
              <w:top w:type="dxa" w:w="120"/>
              <w:left w:type="dxa" w:w="150"/>
              <w:bottom w:type="dxa" w:w="120"/>
              <w:right w:type="dxa" w:w="150"/>
            </w:tcMar>
          </w:tcPr>
          <w:p>
            <w:pPr>
              <w:jc w:val="center"/>
            </w:pPr>
            <w:r>
              <w:rPr>
                <w:rFonts w:ascii="Arial" w:cs="Arial" w:eastAsia="Arial" w:hAnsi="Arial"/>
                <w:b/>
                <w:bCs/>
                <w:color w:val="8B0000"/>
                <w:sz w:val="19"/>
                <w:szCs w:val="19"/>
              </w:rPr>
              <w:t xml:space="preserve">2 / mese</w:t>
            </w:r>
          </w:p>
        </w:tc>
        <w:tc>
          <w:tcPr>
            <w:tcW w:type="dxa" w:w="2400"/>
            <w:tcBorders>
              <w:top w:val="single" w:color="CCCCCC" w:sz="4"/>
              <w:left w:val="single" w:color="CCCCCC" w:sz="4"/>
              <w:bottom w:val="single" w:color="CCCCCC" w:sz="4"/>
              <w:right w:val="single" w:color="CCCCCC" w:sz="4"/>
            </w:tcBorders>
            <w:shd w:fill="E7F2EA" w:val="clear"/>
            <w:tcMar>
              <w:top w:type="dxa" w:w="120"/>
              <w:left w:type="dxa" w:w="150"/>
              <w:bottom w:type="dxa" w:w="120"/>
              <w:right w:type="dxa" w:w="150"/>
            </w:tcMar>
          </w:tcPr>
          <w:p>
            <w:pPr>
              <w:jc w:val="center"/>
            </w:pPr>
            <w:r>
              <w:rPr>
                <w:rFonts w:ascii="Arial" w:cs="Arial" w:eastAsia="Arial" w:hAnsi="Arial"/>
                <w:b/>
                <w:bCs/>
                <w:color w:val="0B6E2D"/>
                <w:sz w:val="19"/>
                <w:szCs w:val="19"/>
              </w:rPr>
              <w:t xml:space="preserve">3 / mese</w:t>
            </w:r>
          </w:p>
        </w:tc>
      </w:tr>
      <w:tr>
        <w:tc>
          <w:tcPr>
            <w:tcW w:type="dxa" w:w="4560"/>
            <w:tcBorders>
              <w:top w:val="single" w:color="CCCCCC" w:sz="4"/>
              <w:left w:val="single" w:color="CCCCCC" w:sz="4"/>
              <w:bottom w:val="single" w:color="CCCCCC" w:sz="4"/>
              <w:right w:val="single" w:color="CCCCCC" w:sz="4"/>
            </w:tcBorders>
            <w:shd w:fill="F5F5F5" w:val="clear"/>
            <w:tcMar>
              <w:top w:type="dxa" w:w="120"/>
              <w:left w:type="dxa" w:w="150"/>
              <w:bottom w:type="dxa" w:w="120"/>
              <w:right w:type="dxa" w:w="150"/>
            </w:tcMar>
          </w:tcPr>
          <w:p>
            <w:r>
              <w:rPr>
                <w:rFonts w:ascii="Arial" w:cs="Arial" w:eastAsia="Arial" w:hAnsi="Arial"/>
                <w:color w:val="1A1A1A"/>
                <w:sz w:val="19"/>
                <w:szCs w:val="19"/>
              </w:rPr>
              <w:t xml:space="preserve">Avanzamento formazione biomeccanica</w:t>
            </w:r>
          </w:p>
        </w:tc>
        <w:tc>
          <w:tcPr>
            <w:tcW w:type="dxa" w:w="2400"/>
            <w:tcBorders>
              <w:top w:val="single" w:color="CCCCCC" w:sz="4"/>
              <w:left w:val="single" w:color="CCCCCC" w:sz="4"/>
              <w:bottom w:val="single" w:color="CCCCCC" w:sz="4"/>
              <w:right w:val="single" w:color="CCCCCC" w:sz="4"/>
            </w:tcBorders>
            <w:shd w:fill="FBE9E9" w:val="clear"/>
            <w:tcMar>
              <w:top w:type="dxa" w:w="120"/>
              <w:left w:type="dxa" w:w="150"/>
              <w:bottom w:type="dxa" w:w="120"/>
              <w:right w:type="dxa" w:w="150"/>
            </w:tcMar>
          </w:tcPr>
          <w:p>
            <w:pPr>
              <w:jc w:val="center"/>
            </w:pPr>
            <w:r>
              <w:rPr>
                <w:rFonts w:ascii="Arial" w:cs="Arial" w:eastAsia="Arial" w:hAnsi="Arial"/>
                <w:b/>
                <w:bCs/>
                <w:color w:val="8B0000"/>
                <w:sz w:val="19"/>
                <w:szCs w:val="19"/>
              </w:rPr>
              <w:t xml:space="preserve">Step minimo</w:t>
            </w:r>
          </w:p>
        </w:tc>
        <w:tc>
          <w:tcPr>
            <w:tcW w:type="dxa" w:w="2400"/>
            <w:tcBorders>
              <w:top w:val="single" w:color="CCCCCC" w:sz="4"/>
              <w:left w:val="single" w:color="CCCCCC" w:sz="4"/>
              <w:bottom w:val="single" w:color="CCCCCC" w:sz="4"/>
              <w:right w:val="single" w:color="CCCCCC" w:sz="4"/>
            </w:tcBorders>
            <w:shd w:fill="E7F2EA" w:val="clear"/>
            <w:tcMar>
              <w:top w:type="dxa" w:w="120"/>
              <w:left w:type="dxa" w:w="150"/>
              <w:bottom w:type="dxa" w:w="120"/>
              <w:right w:type="dxa" w:w="150"/>
            </w:tcMar>
          </w:tcPr>
          <w:p>
            <w:pPr>
              <w:jc w:val="center"/>
            </w:pPr>
            <w:r>
              <w:rPr>
                <w:rFonts w:ascii="Arial" w:cs="Arial" w:eastAsia="Arial" w:hAnsi="Arial"/>
                <w:b/>
                <w:bCs/>
                <w:color w:val="0B6E2D"/>
                <w:sz w:val="19"/>
                <w:szCs w:val="19"/>
              </w:rPr>
              <w:t xml:space="preserve">Step pieno</w:t>
            </w:r>
          </w:p>
        </w:tc>
      </w:tr>
      <w:tr>
        <w:tc>
          <w:tcPr>
            <w:tcW w:type="dxa" w:w="45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rPr>
                <w:rFonts w:ascii="Arial" w:cs="Arial" w:eastAsia="Arial" w:hAnsi="Arial"/>
                <w:color w:val="1A1A1A"/>
                <w:sz w:val="19"/>
                <w:szCs w:val="19"/>
              </w:rPr>
              <w:t xml:space="preserve">Presenza riunione del lunedì</w:t>
            </w:r>
          </w:p>
        </w:tc>
        <w:tc>
          <w:tcPr>
            <w:tcW w:type="dxa" w:w="2400"/>
            <w:tcBorders>
              <w:top w:val="single" w:color="CCCCCC" w:sz="4"/>
              <w:left w:val="single" w:color="CCCCCC" w:sz="4"/>
              <w:bottom w:val="single" w:color="CCCCCC" w:sz="4"/>
              <w:right w:val="single" w:color="CCCCCC" w:sz="4"/>
            </w:tcBorders>
            <w:shd w:fill="FBE9E9" w:val="clear"/>
            <w:tcMar>
              <w:top w:type="dxa" w:w="120"/>
              <w:left w:type="dxa" w:w="150"/>
              <w:bottom w:type="dxa" w:w="120"/>
              <w:right w:type="dxa" w:w="150"/>
            </w:tcMar>
          </w:tcPr>
          <w:p>
            <w:pPr>
              <w:jc w:val="center"/>
            </w:pPr>
            <w:r>
              <w:rPr>
                <w:rFonts w:ascii="Arial" w:cs="Arial" w:eastAsia="Arial" w:hAnsi="Arial"/>
                <w:b/>
                <w:bCs/>
                <w:color w:val="8B0000"/>
                <w:sz w:val="19"/>
                <w:szCs w:val="19"/>
              </w:rPr>
              <w:t xml:space="preserve">100%</w:t>
            </w:r>
          </w:p>
        </w:tc>
        <w:tc>
          <w:tcPr>
            <w:tcW w:type="dxa" w:w="2400"/>
            <w:tcBorders>
              <w:top w:val="single" w:color="CCCCCC" w:sz="4"/>
              <w:left w:val="single" w:color="CCCCCC" w:sz="4"/>
              <w:bottom w:val="single" w:color="CCCCCC" w:sz="4"/>
              <w:right w:val="single" w:color="CCCCCC" w:sz="4"/>
            </w:tcBorders>
            <w:shd w:fill="E7F2EA" w:val="clear"/>
            <w:tcMar>
              <w:top w:type="dxa" w:w="120"/>
              <w:left w:type="dxa" w:w="150"/>
              <w:bottom w:type="dxa" w:w="120"/>
              <w:right w:type="dxa" w:w="150"/>
            </w:tcMar>
          </w:tcPr>
          <w:p>
            <w:pPr>
              <w:jc w:val="center"/>
            </w:pPr>
            <w:r>
              <w:rPr>
                <w:rFonts w:ascii="Arial" w:cs="Arial" w:eastAsia="Arial" w:hAnsi="Arial"/>
                <w:b/>
                <w:bCs/>
                <w:color w:val="0B6E2D"/>
                <w:sz w:val="19"/>
                <w:szCs w:val="19"/>
              </w:rPr>
              <w:t xml:space="preserve">100%</w:t>
            </w:r>
          </w:p>
        </w:tc>
      </w:tr>
    </w:tbl>
    <w:p>
      <w:pPr>
        <w:spacing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1E3A" w:sz="8"/>
              <w:left w:val="single" w:color="C41E3A" w:sz="24"/>
              <w:bottom w:val="single" w:color="C41E3A" w:sz="8"/>
              <w:right w:val="single" w:color="C41E3A" w:sz="4"/>
            </w:tcBorders>
            <w:shd w:fill="FFF5F5" w:val="clear"/>
            <w:tcMar>
              <w:top w:type="dxa" w:w="200"/>
              <w:left w:type="dxa" w:w="400"/>
              <w:bottom w:type="dxa" w:w="200"/>
              <w:right w:type="dxa" w:w="300"/>
            </w:tcMar>
          </w:tcPr>
          <w:p>
            <w:pPr>
              <w:spacing w:after="120"/>
            </w:pPr>
            <w:r>
              <w:rPr>
                <w:rFonts w:ascii="Arial" w:cs="Arial" w:eastAsia="Arial" w:hAnsi="Arial"/>
                <w:b/>
                <w:bCs/>
                <w:color w:val="C41E3A"/>
                <w:spacing w:val="40"/>
                <w:sz w:val="22"/>
                <w:szCs w:val="22"/>
              </w:rPr>
              <w:t xml:space="preserve">COME LEGGERE GLI OBIETTIVI</w:t>
            </w:r>
          </w:p>
          <w:p>
            <w:pPr>
              <w:spacing w:after="100" w:line="320"/>
            </w:pPr>
            <w:r>
              <w:rPr>
                <w:rFonts w:ascii="Arial" w:cs="Arial" w:eastAsia="Arial" w:hAnsi="Arial"/>
                <w:b/>
                <w:bCs/>
                <w:color w:val="0B6E2D"/>
                <w:sz w:val="20"/>
                <w:szCs w:val="20"/>
              </w:rPr>
              <w:t xml:space="preserve">TARGET (verde): </w:t>
            </w:r>
            <w:r>
              <w:rPr>
                <w:rFonts w:ascii="Arial" w:cs="Arial" w:eastAsia="Arial" w:hAnsi="Arial"/>
                <w:color w:val="1A1A1A"/>
                <w:sz w:val="20"/>
                <w:szCs w:val="20"/>
              </w:rPr>
              <w:t xml:space="preserve">raggiungere tutti gli obiettivi al livello target dà diritto al premio mensile previsto dal patto.</w:t>
            </w:r>
          </w:p>
          <w:p>
            <w:pPr>
              <w:spacing w:after="100" w:line="320"/>
            </w:pPr>
            <w:r>
              <w:rPr>
                <w:rFonts w:ascii="Arial" w:cs="Arial" w:eastAsia="Arial" w:hAnsi="Arial"/>
                <w:b/>
                <w:bCs/>
                <w:color w:val="666666"/>
                <w:sz w:val="20"/>
                <w:szCs w:val="20"/>
              </w:rPr>
              <w:t xml:space="preserve">ZONA STANDARD: </w:t>
            </w:r>
            <w:r>
              <w:rPr>
                <w:rFonts w:ascii="Arial" w:cs="Arial" w:eastAsia="Arial" w:hAnsi="Arial"/>
                <w:color w:val="1A1A1A"/>
                <w:sz w:val="20"/>
                <w:szCs w:val="20"/>
              </w:rPr>
              <w:t xml:space="preserve">il risultato tra la soglia minima e il target è un lavoro accettabile: nessun premio, nessuna penalizzazione.</w:t>
            </w:r>
          </w:p>
          <w:p>
            <w:pPr>
              <w:spacing w:line="320"/>
            </w:pPr>
            <w:r>
              <w:rPr>
                <w:rFonts w:ascii="Arial" w:cs="Arial" w:eastAsia="Arial" w:hAnsi="Arial"/>
                <w:b/>
                <w:bCs/>
                <w:color w:val="8B0000"/>
                <w:sz w:val="20"/>
                <w:szCs w:val="20"/>
              </w:rPr>
              <w:t xml:space="preserve">SOGLIA MINIMA (rossa): </w:t>
            </w:r>
            <w:r>
              <w:rPr>
                <w:rFonts w:ascii="Arial" w:cs="Arial" w:eastAsia="Arial" w:hAnsi="Arial"/>
                <w:color w:val="1A1A1A"/>
                <w:sz w:val="20"/>
                <w:szCs w:val="20"/>
              </w:rPr>
              <w:t xml:space="preserve">scendere sotto la soglia minima anche su un solo indicatore comporta la riduzione della percentuale prevista dal patto per il mese successivo. La percentuale piena si recupera tornando sopra la soglia minima su tutti gli indicatori.</w:t>
            </w:r>
          </w:p>
        </w:tc>
      </w:tr>
    </w:tbl>
    <w:p>
      <w:pPr>
        <w:spacing w:after="300"/>
      </w:pPr>
      <w:r>
        <w:t xml:space="preserve"/>
      </w:r>
    </w:p>
    <w:p>
      <w:pPr>
        <w:spacing w:after="160" w:line="320"/>
        <w:jc w:val="both"/>
      </w:pPr>
      <w:r>
        <w:rPr>
          <w:rFonts w:ascii="Arial" w:cs="Arial" w:eastAsia="Arial" w:hAnsi="Arial"/>
          <w:b w:val="false"/>
          <w:bCs w:val="false"/>
          <w:i/>
          <w:iCs/>
          <w:color w:val="1A1A1A"/>
          <w:sz w:val="22"/>
          <w:szCs w:val="22"/>
        </w:rPr>
        <w:t xml:space="preserve">I dettagli economici relativi a compenso, bonus e adeguamento della percentuale sono contenuti nel Patto di Collaborazione firmato tra le parti.</w:t>
      </w:r>
    </w:p>
    <w:p>
      <w:pPr>
        <w:spacing w:after="400"/>
      </w:pPr>
      <w:r>
        <w:t xml:space="preserve"/>
      </w:r>
    </w:p>
    <w:p>
      <w:pPr>
        <w:spacing w:after="160" w:line="320"/>
        <w:jc w:val="right"/>
      </w:pPr>
      <w:r>
        <w:rPr>
          <w:rFonts w:ascii="Arial" w:cs="Arial" w:eastAsia="Arial" w:hAnsi="Arial"/>
          <w:b w:val="false"/>
          <w:bCs w:val="false"/>
          <w:i/>
          <w:iCs/>
          <w:color w:val="1A1A1A"/>
          <w:sz w:val="22"/>
          <w:szCs w:val="22"/>
        </w:rPr>
        <w:t xml:space="preserve">Gragnano (NA), lì _________________________</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1A1A1A" w:sz="6"/>
              <w:right w:val="none" w:color="FFFFFF" w:sz="0"/>
            </w:tcBorders>
            <w:tcMar>
              <w:top w:type="dxa" w:w="600"/>
              <w:left w:type="dxa" w:w="100"/>
              <w:bottom w:type="dxa" w:w="80"/>
              <w:right w:type="dxa" w:w="100"/>
            </w:tcMar>
          </w:tcPr>
          <w:p>
            <w:r>
              <w:rPr>
                <w:sz w:val="20"/>
                <w:szCs w:val="20"/>
              </w:rPr>
              <w:t xml:space="preserve"/>
            </w:r>
          </w:p>
        </w:tc>
        <w:tc>
          <w:tcPr>
            <w:tcW w:type="dxa" w:w="4680"/>
            <w:tcBorders>
              <w:top w:val="none" w:color="FFFFFF" w:sz="0"/>
              <w:left w:val="none" w:color="FFFFFF" w:sz="0"/>
              <w:bottom w:val="single" w:color="1A1A1A" w:sz="6"/>
              <w:right w:val="none" w:color="FFFFFF" w:sz="0"/>
            </w:tcBorders>
            <w:tcMar>
              <w:top w:type="dxa" w:w="600"/>
              <w:left w:type="dxa" w:w="100"/>
              <w:bottom w:type="dxa" w:w="80"/>
              <w:right w:type="dxa" w:w="100"/>
            </w:tcMar>
          </w:tcPr>
          <w:p>
            <w:r>
              <w:rPr>
                <w:sz w:val="20"/>
                <w:szCs w:val="20"/>
              </w:rPr>
              <w:t xml:space="preserve"/>
            </w:r>
          </w:p>
        </w:tc>
      </w:tr>
      <w:tr>
        <w:tc>
          <w:tcPr>
            <w:tcW w:type="dxa" w:w="4680"/>
            <w:tcBorders>
              <w:top w:val="none" w:color="FFFFFF" w:sz="0"/>
              <w:left w:val="none" w:color="FFFFFF" w:sz="0"/>
              <w:bottom w:val="none" w:color="FFFFFF" w:sz="0"/>
              <w:right w:val="none" w:color="FFFFFF" w:sz="0"/>
            </w:tcBorders>
            <w:tcMar>
              <w:top w:type="dxa" w:w="80"/>
              <w:left w:type="dxa" w:w="100"/>
              <w:bottom w:type="dxa" w:w="200"/>
              <w:right w:type="dxa" w:w="100"/>
            </w:tcMar>
          </w:tcPr>
          <w:p>
            <w:pPr>
              <w:jc w:val="center"/>
            </w:pPr>
            <w:r>
              <w:rPr>
                <w:rFonts w:ascii="Arial" w:cs="Arial" w:eastAsia="Arial" w:hAnsi="Arial"/>
                <w:i/>
                <w:iCs/>
                <w:color w:val="666666"/>
                <w:sz w:val="18"/>
                <w:szCs w:val="18"/>
              </w:rPr>
              <w:t xml:space="preserve">Il Presidente · A.S.D. Evolution Sport
Francesco Busanca</w:t>
            </w:r>
          </w:p>
        </w:tc>
        <w:tc>
          <w:tcPr>
            <w:tcW w:type="dxa" w:w="4680"/>
            <w:tcBorders>
              <w:top w:val="none" w:color="FFFFFF" w:sz="0"/>
              <w:left w:val="none" w:color="FFFFFF" w:sz="0"/>
              <w:bottom w:val="none" w:color="FFFFFF" w:sz="0"/>
              <w:right w:val="none" w:color="FFFFFF" w:sz="0"/>
            </w:tcBorders>
            <w:tcMar>
              <w:top w:type="dxa" w:w="80"/>
              <w:left w:type="dxa" w:w="100"/>
              <w:bottom w:type="dxa" w:w="200"/>
              <w:right w:type="dxa" w:w="100"/>
            </w:tcMar>
          </w:tcPr>
          <w:p>
            <w:pPr>
              <w:jc w:val="center"/>
            </w:pPr>
            <w:r>
              <w:rPr>
                <w:rFonts w:ascii="Arial" w:cs="Arial" w:eastAsia="Arial" w:hAnsi="Arial"/>
                <w:i/>
                <w:iCs/>
                <w:color w:val="666666"/>
                <w:sz w:val="18"/>
                <w:szCs w:val="18"/>
              </w:rPr>
              <w:t xml:space="preserve">Per presa visione e accettazione
Ferruccio _________________________</w:t>
            </w:r>
          </w:p>
        </w:tc>
      </w:tr>
    </w:tbl>
    <w:sectPr>
      <w:headerReference w:type="default" r:id="rId7"/>
      <w:footerReference w:type="default" r:id="rId8"/>
      <w:pgSz w:w="11906" w:h="16838" w:orient="portrait"/>
      <w:pgMar w:top="17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666666"/>
        <w:sz w:val="14"/>
        <w:szCs w:val="14"/>
      </w:rPr>
      <w:t xml:space="preserve">A.S.D. Evolution Sport · Mind Movement Lab · Pag. </w:t>
    </w:r>
    <w:r>
      <w:rPr>
        <w:rFonts w:ascii="Arial" w:cs="Arial" w:eastAsia="Arial" w:hAnsi="Arial"/>
        <w:color w:val="666666"/>
        <w:sz w:val="14"/>
        <w:szCs w:val="14"/>
      </w:rPr>
      <w:fldChar w:fldCharType="begin"/>
      <w:instrText xml:space="preserve">PAGE</w:instrText>
      <w:fldChar w:fldCharType="separate"/>
      <w:fldChar w:fldCharType="end"/>
    </w:r>
    <w:r>
      <w:rPr>
        <w:rFonts w:ascii="Arial" w:cs="Arial" w:eastAsia="Arial" w:hAnsi="Arial"/>
        <w:color w:val="666666"/>
        <w:sz w:val="14"/>
        <w:szCs w:val="14"/>
      </w:rPr>
      <w:t xml:space="preserve"> di </w:t>
    </w:r>
    <w:r>
      <w:rPr>
        <w:rFonts w:ascii="Arial" w:cs="Arial" w:eastAsia="Arial" w:hAnsi="Arial"/>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center"/>
    </w:pPr>
    <w:r>
      <w:rPr>
        <w:rFonts w:ascii="Arial" w:cs="Arial" w:eastAsia="Arial" w:hAnsi="Arial"/>
        <w:b/>
        <w:bCs/>
        <w:color w:val="C41E3A"/>
        <w:sz w:val="22"/>
        <w:szCs w:val="22"/>
      </w:rPr>
      <w:t xml:space="preserve">A.S.D. EVOLUTION SPORT</w:t>
    </w:r>
  </w:p>
  <w:p>
    <w:pPr>
      <w:spacing w:after="60"/>
      <w:jc w:val="center"/>
    </w:pPr>
    <w:r>
      <w:rPr>
        <w:rFonts w:ascii="Arial" w:cs="Arial" w:eastAsia="Arial" w:hAnsi="Arial"/>
        <w:b/>
        <w:bCs/>
        <w:color w:val="1A1A1A"/>
        <w:spacing w:val="100"/>
        <w:sz w:val="18"/>
        <w:szCs w:val="18"/>
      </w:rPr>
      <w:t xml:space="preserve">MIND MOVEMENT LAB</w:t>
    </w:r>
  </w:p>
  <w:p>
    <w:pPr>
      <w:pBdr>
        <w:bottom w:val="single" w:color="C41E3A" w:sz="8" w:space="4"/>
      </w:pBdr>
      <w:spacing w:after="200"/>
      <w:jc w:val="center"/>
    </w:pPr>
    <w:r>
      <w:rPr>
        <w:rFonts w:ascii="Arial" w:cs="Arial" w:eastAsia="Arial" w:hAnsi="Arial"/>
        <w:i/>
        <w:iCs/>
        <w:color w:val="666666"/>
        <w:sz w:val="16"/>
        <w:szCs w:val="16"/>
      </w:rPr>
      <w:t xml:space="preserve">Scheda Ruolo · Allegato al Patto di Collaborazione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2026-05-27T12:36:57.082Z</dcterms:created>
  <dcterms:modified xsi:type="dcterms:W3CDTF">2026-05-27T12:36:57.082Z</dcterms:modified>
</cp:coreProperties>
</file>

<file path=docProps/custom.xml><?xml version="1.0" encoding="utf-8"?>
<Properties xmlns="http://schemas.openxmlformats.org/officeDocument/2006/custom-properties" xmlns:vt="http://schemas.openxmlformats.org/officeDocument/2006/docPropsVTypes"/>
</file>