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Arial" w:cs="Arial" w:eastAsia="Arial" w:hAnsi="Arial"/>
          <w:b/>
          <w:bCs/>
          <w:color w:val="1A1A1A"/>
          <w:sz w:val="34"/>
          <w:szCs w:val="34"/>
        </w:rPr>
        <w:t xml:space="preserve">SCHEDA RUOLO</w:t>
      </w:r>
    </w:p>
    <w:p>
      <w:pPr>
        <w:spacing w:after="400"/>
        <w:jc w:val="center"/>
      </w:pPr>
      <w:r>
        <w:rPr>
          <w:rFonts w:ascii="Arial" w:cs="Arial" w:eastAsia="Arial" w:hAnsi="Arial"/>
          <w:i/>
          <w:iCs/>
          <w:color w:val="C41E3A"/>
          <w:spacing w:val="60"/>
          <w:sz w:val="20"/>
          <w:szCs w:val="20"/>
        </w:rPr>
        <w:t xml:space="preserve">Direttore Tecnico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12"/>
              <w:left w:val="single" w:color="8B0000" w:sz="12"/>
              <w:bottom w:val="single" w:color="8B0000" w:sz="12"/>
              <w:right w:val="single" w:color="8B0000" w:sz="12"/>
            </w:tcBorders>
            <w:shd w:fill="8B0000" w:val="clear"/>
            <w:tcMar>
              <w:top w:type="dxa" w:w="300"/>
              <w:left w:type="dxa" w:w="300"/>
              <w:bottom w:type="dxa" w:w="300"/>
              <w:right w:type="dxa" w:w="300"/>
            </w:tcMar>
          </w:tcPr>
          <w:p>
            <w:pPr>
              <w:spacing w:after="80"/>
              <w:jc w:val="center"/>
            </w:pPr>
            <w:r>
              <w:rPr>
                <w:rFonts w:ascii="Arial" w:cs="Arial" w:eastAsia="Arial" w:hAnsi="Arial"/>
                <w:b/>
                <w:bCs/>
                <w:color w:val="FFFFFF"/>
                <w:sz w:val="32"/>
                <w:szCs w:val="32"/>
              </w:rPr>
              <w:t xml:space="preserve">GIUSEPPE</w:t>
            </w:r>
          </w:p>
          <w:p>
            <w:pPr>
              <w:jc w:val="center"/>
            </w:pPr>
            <w:r>
              <w:rPr>
                <w:rFonts w:ascii="Arial" w:cs="Arial" w:eastAsia="Arial" w:hAnsi="Arial"/>
                <w:color w:val="FFFFFF"/>
                <w:spacing w:val="80"/>
                <w:sz w:val="22"/>
                <w:szCs w:val="22"/>
              </w:rPr>
              <w:t xml:space="preserve">DIRETTORE TECNICO · MIND MOVEMENT LAB</w:t>
            </w:r>
          </w:p>
        </w:tc>
      </w:tr>
    </w:tbl>
    <w:p>
      <w:pPr>
        <w:spacing w:after="300"/>
      </w:pPr>
      <w:r>
        <w:t xml:space="preserve"/>
      </w:r>
    </w:p>
    <w:p>
      <w:pPr>
        <w:spacing w:after="160" w:line="320"/>
        <w:jc w:val="both"/>
      </w:pPr>
      <w:r>
        <w:rPr>
          <w:rFonts w:ascii="Arial" w:cs="Arial" w:eastAsia="Arial" w:hAnsi="Arial"/>
          <w:b w:val="false"/>
          <w:bCs w:val="false"/>
          <w:i/>
          <w:iCs/>
          <w:color w:val="1A1A1A"/>
          <w:sz w:val="22"/>
          <w:szCs w:val="22"/>
        </w:rPr>
        <w:t xml:space="preserve">La presente scheda descrive il ruolo, le aree di responsabilità e gli obiettivi del Direttore Tecnico di A.S.D. Evolution Sport · Mind Movement Lab. Costituisce allegato operativo al Patto di Collaborazione e ne è parte integrante.</w:t>
      </w:r>
    </w:p>
    <w:p>
      <w:pPr>
        <w:pBdr>
          <w:bottom w:val="single" w:color="C41E3A" w:sz="6" w:space="4"/>
        </w:pBdr>
        <w:spacing w:after="200" w:before="400"/>
      </w:pPr>
      <w:r>
        <w:rPr>
          <w:rFonts w:ascii="Arial" w:cs="Arial" w:eastAsia="Arial" w:hAnsi="Arial"/>
          <w:b/>
          <w:bCs/>
          <w:color w:val="1A1A1A"/>
          <w:spacing w:val="40"/>
          <w:sz w:val="22"/>
          <w:szCs w:val="22"/>
        </w:rPr>
        <w:t xml:space="preserve">IL RUOLO</w:t>
      </w:r>
    </w:p>
    <w:p>
      <w:pPr>
        <w:spacing w:after="160" w:line="320"/>
        <w:jc w:val="both"/>
      </w:pPr>
      <w:r>
        <w:rPr>
          <w:rFonts w:ascii="Arial" w:cs="Arial" w:eastAsia="Arial" w:hAnsi="Arial"/>
          <w:b w:val="false"/>
          <w:bCs w:val="false"/>
          <w:i w:val="false"/>
          <w:iCs w:val="false"/>
          <w:color w:val="1A1A1A"/>
          <w:sz w:val="22"/>
          <w:szCs w:val="22"/>
        </w:rPr>
        <w:t xml:space="preserve">Il Direttore Tecnico è il riferimento di A.S.D. Evolution Sport per la qualità tecnica del lavoro svolto nello studio. Garantisce che il metodo Mind Movement — definito e aggiornato dalla Direzione — sia applicato in modo corretto, rigoroso e uniforme da tutti i coach. È il custode dello standard tecnico e il formatore di riferimento del team.</w:t>
      </w:r>
    </w:p>
    <w:p>
      <w:pPr>
        <w:pBdr>
          <w:bottom w:val="single" w:color="C41E3A" w:sz="6" w:space="4"/>
        </w:pBdr>
        <w:spacing w:after="200" w:before="400"/>
      </w:pPr>
      <w:r>
        <w:rPr>
          <w:rFonts w:ascii="Arial" w:cs="Arial" w:eastAsia="Arial" w:hAnsi="Arial"/>
          <w:b/>
          <w:bCs/>
          <w:color w:val="1A1A1A"/>
          <w:spacing w:val="40"/>
          <w:sz w:val="22"/>
          <w:szCs w:val="22"/>
        </w:rPr>
        <w:t xml:space="preserve">LE AREE DI RESPONSABILITÀ</w:t>
      </w:r>
    </w:p>
    <w:p>
      <w:pPr>
        <w:spacing w:after="100" w:before="250"/>
      </w:pPr>
      <w:r>
        <w:rPr>
          <w:rFonts w:ascii="Arial" w:cs="Arial" w:eastAsia="Arial" w:hAnsi="Arial"/>
          <w:b/>
          <w:bCs/>
          <w:color w:val="C41E3A"/>
          <w:sz w:val="24"/>
          <w:szCs w:val="24"/>
        </w:rPr>
        <w:t xml:space="preserve">1  </w:t>
      </w:r>
      <w:r>
        <w:rPr>
          <w:rFonts w:ascii="Arial" w:cs="Arial" w:eastAsia="Arial" w:hAnsi="Arial"/>
          <w:b/>
          <w:bCs/>
          <w:color w:val="1A1A1A"/>
          <w:sz w:val="22"/>
          <w:szCs w:val="22"/>
        </w:rPr>
        <w:t xml:space="preserve">Supervisione della Qualità Tecnica</w:t>
      </w:r>
    </w:p>
    <w:p>
      <w:pPr>
        <w:spacing w:after="160" w:line="320"/>
        <w:ind w:left="350"/>
        <w:jc w:val="both"/>
      </w:pPr>
      <w:r>
        <w:rPr>
          <w:rFonts w:ascii="Arial" w:cs="Arial" w:eastAsia="Arial" w:hAnsi="Arial"/>
          <w:color w:val="1A1A1A"/>
          <w:sz w:val="21"/>
          <w:szCs w:val="21"/>
        </w:rPr>
        <w:t xml:space="preserve">Supervisiona la qualità tecnica di tutte le sessioni dello studio. Garantisce la corretta applicazione dei protocolli Mind Movement da parte di ogni coach. Controlla biomeccanica, postura, esecuzione degli esercizi e correttezza dei carichi. È il custode dello standard tecnico del metodo.</w:t>
      </w:r>
    </w:p>
    <w:p>
      <w:pPr>
        <w:spacing w:after="100" w:before="250"/>
      </w:pPr>
      <w:r>
        <w:rPr>
          <w:rFonts w:ascii="Arial" w:cs="Arial" w:eastAsia="Arial" w:hAnsi="Arial"/>
          <w:b/>
          <w:bCs/>
          <w:color w:val="C41E3A"/>
          <w:sz w:val="24"/>
          <w:szCs w:val="24"/>
        </w:rPr>
        <w:t xml:space="preserve">2  </w:t>
      </w:r>
      <w:r>
        <w:rPr>
          <w:rFonts w:ascii="Arial" w:cs="Arial" w:eastAsia="Arial" w:hAnsi="Arial"/>
          <w:b/>
          <w:bCs/>
          <w:color w:val="1A1A1A"/>
          <w:sz w:val="22"/>
          <w:szCs w:val="22"/>
        </w:rPr>
        <w:t xml:space="preserve">Formazione Interna dei Coach</w:t>
      </w:r>
    </w:p>
    <w:p>
      <w:pPr>
        <w:spacing w:after="160" w:line="320"/>
        <w:ind w:left="350"/>
        <w:jc w:val="both"/>
      </w:pPr>
      <w:r>
        <w:rPr>
          <w:rFonts w:ascii="Arial" w:cs="Arial" w:eastAsia="Arial" w:hAnsi="Arial"/>
          <w:color w:val="1A1A1A"/>
          <w:sz w:val="21"/>
          <w:szCs w:val="21"/>
        </w:rPr>
        <w:t xml:space="preserve">Forma tecnicamente i coach dello studio. Eroga sessioni di aggiornamento periodiche, trasferisce competenze su biomeccanica e postura, accompagna la crescita tecnica del team.</w:t>
      </w:r>
    </w:p>
    <w:p>
      <w:pPr>
        <w:spacing w:after="100" w:before="250"/>
      </w:pPr>
      <w:r>
        <w:rPr>
          <w:rFonts w:ascii="Arial" w:cs="Arial" w:eastAsia="Arial" w:hAnsi="Arial"/>
          <w:b/>
          <w:bCs/>
          <w:color w:val="C41E3A"/>
          <w:sz w:val="24"/>
          <w:szCs w:val="24"/>
        </w:rPr>
        <w:t xml:space="preserve">3  </w:t>
      </w:r>
      <w:r>
        <w:rPr>
          <w:rFonts w:ascii="Arial" w:cs="Arial" w:eastAsia="Arial" w:hAnsi="Arial"/>
          <w:b/>
          <w:bCs/>
          <w:color w:val="1A1A1A"/>
          <w:sz w:val="22"/>
          <w:szCs w:val="22"/>
        </w:rPr>
        <w:t xml:space="preserve">Svolgimento delle Sessioni</w:t>
      </w:r>
    </w:p>
    <w:p>
      <w:pPr>
        <w:spacing w:after="160" w:line="320"/>
        <w:ind w:left="350"/>
        <w:jc w:val="both"/>
      </w:pPr>
      <w:r>
        <w:rPr>
          <w:rFonts w:ascii="Arial" w:cs="Arial" w:eastAsia="Arial" w:hAnsi="Arial"/>
          <w:color w:val="1A1A1A"/>
          <w:sz w:val="21"/>
          <w:szCs w:val="21"/>
        </w:rPr>
        <w:t xml:space="preserve">Svolge le proprie sessioni e quelle delegate dalla Direzione, mantenendo sempre lo standard tecnico Mind Movement.</w:t>
      </w:r>
    </w:p>
    <w:p>
      <w:pPr>
        <w:spacing w:after="100" w:before="250"/>
      </w:pPr>
      <w:r>
        <w:rPr>
          <w:rFonts w:ascii="Arial" w:cs="Arial" w:eastAsia="Arial" w:hAnsi="Arial"/>
          <w:b/>
          <w:bCs/>
          <w:color w:val="C41E3A"/>
          <w:sz w:val="24"/>
          <w:szCs w:val="24"/>
        </w:rPr>
        <w:t xml:space="preserve">4  </w:t>
      </w:r>
      <w:r>
        <w:rPr>
          <w:rFonts w:ascii="Arial" w:cs="Arial" w:eastAsia="Arial" w:hAnsi="Arial"/>
          <w:b/>
          <w:bCs/>
          <w:color w:val="1A1A1A"/>
          <w:sz w:val="22"/>
          <w:szCs w:val="22"/>
        </w:rPr>
        <w:t xml:space="preserve">Supervisione dei Percorsi Clienti</w:t>
      </w:r>
    </w:p>
    <w:p>
      <w:pPr>
        <w:spacing w:after="160" w:line="320"/>
        <w:ind w:left="350"/>
        <w:jc w:val="both"/>
      </w:pPr>
      <w:r>
        <w:rPr>
          <w:rFonts w:ascii="Arial" w:cs="Arial" w:eastAsia="Arial" w:hAnsi="Arial"/>
          <w:color w:val="1A1A1A"/>
          <w:sz w:val="21"/>
          <w:szCs w:val="21"/>
        </w:rPr>
        <w:t xml:space="preserve">Controlla la qualità dei percorsi dei clienti dello studio, verifica la corretta compilazione delle schede sulla piattaforma ESSĒRE, interviene personalmente sui casi tecnici complessi e sui clienti con criticità posturali o biomeccaniche particolari.</w:t>
      </w:r>
    </w:p>
    <w:p>
      <w:pPr>
        <w:spacing w:after="100" w:before="250"/>
      </w:pPr>
      <w:r>
        <w:rPr>
          <w:rFonts w:ascii="Arial" w:cs="Arial" w:eastAsia="Arial" w:hAnsi="Arial"/>
          <w:b/>
          <w:bCs/>
          <w:color w:val="C41E3A"/>
          <w:sz w:val="24"/>
          <w:szCs w:val="24"/>
        </w:rPr>
        <w:t xml:space="preserve">5  </w:t>
      </w:r>
      <w:r>
        <w:rPr>
          <w:rFonts w:ascii="Arial" w:cs="Arial" w:eastAsia="Arial" w:hAnsi="Arial"/>
          <w:b/>
          <w:bCs/>
          <w:color w:val="1A1A1A"/>
          <w:sz w:val="22"/>
          <w:szCs w:val="22"/>
        </w:rPr>
        <w:t xml:space="preserve">Supporto allo Sviluppo del Metodo e dell'Academy</w:t>
      </w:r>
    </w:p>
    <w:p>
      <w:pPr>
        <w:spacing w:after="160" w:line="320"/>
        <w:ind w:left="350"/>
        <w:jc w:val="both"/>
      </w:pPr>
      <w:r>
        <w:rPr>
          <w:rFonts w:ascii="Arial" w:cs="Arial" w:eastAsia="Arial" w:hAnsi="Arial"/>
          <w:color w:val="1A1A1A"/>
          <w:sz w:val="21"/>
          <w:szCs w:val="21"/>
        </w:rPr>
        <w:t xml:space="preserve">Fornisce supporto tecnico allo sviluppo dell'Academy Mind Movement: contenuti, moduli formativi e materiali didattici relativi a biomeccanica e postura.</w:t>
      </w:r>
    </w:p>
    <w:p>
      <w:r>
        <w:br w:type="page"/>
      </w:r>
    </w:p>
    <w:p>
      <w:pPr>
        <w:pBdr>
          <w:bottom w:val="single" w:color="C41E3A" w:sz="6" w:space="4"/>
        </w:pBdr>
        <w:spacing w:after="200" w:before="400"/>
      </w:pPr>
      <w:r>
        <w:rPr>
          <w:rFonts w:ascii="Arial" w:cs="Arial" w:eastAsia="Arial" w:hAnsi="Arial"/>
          <w:b/>
          <w:bCs/>
          <w:color w:val="1A1A1A"/>
          <w:spacing w:val="40"/>
          <w:sz w:val="22"/>
          <w:szCs w:val="22"/>
        </w:rPr>
        <w:t xml:space="preserve">GLI OBIETTIVI MENSILI (KPI)</w:t>
      </w:r>
    </w:p>
    <w:p>
      <w:pPr>
        <w:spacing w:after="160" w:line="320"/>
        <w:jc w:val="both"/>
      </w:pPr>
      <w:r>
        <w:rPr>
          <w:rFonts w:ascii="Arial" w:cs="Arial" w:eastAsia="Arial" w:hAnsi="Arial"/>
          <w:b w:val="false"/>
          <w:bCs w:val="false"/>
          <w:i/>
          <w:iCs/>
          <w:color w:val="1A1A1A"/>
          <w:sz w:val="22"/>
          <w:szCs w:val="22"/>
        </w:rPr>
        <w:t xml:space="preserve">Gli obiettivi del Direttore Tecnico sono misurati mensilmente. Sono volutamente ambiziosi: si raggiungono facendo crescere lo studio.</w:t>
      </w:r>
    </w:p>
    <w:p>
      <w:pPr>
        <w:spacing w:after="1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400"/>
        <w:gridCol w:w="2400"/>
      </w:tblGrid>
      <w:tr>
        <w:trPr>
          <w:tblHeader/>
        </w:trPr>
        <w:tc>
          <w:tcPr>
            <w:tcW w:type="dxa" w:w="4560"/>
            <w:tcBorders>
              <w:top w:val="single" w:color="CCCCCC" w:sz="4"/>
              <w:left w:val="single" w:color="CCCCCC" w:sz="4"/>
              <w:bottom w:val="single" w:color="CCCCCC" w:sz="4"/>
              <w:right w:val="single" w:color="CCCCCC" w:sz="4"/>
            </w:tcBorders>
            <w:shd w:fill="C41E3A" w:val="clear"/>
            <w:tcMar>
              <w:top w:type="dxa" w:w="120"/>
              <w:left w:type="dxa" w:w="150"/>
              <w:bottom w:type="dxa" w:w="120"/>
              <w:right w:type="dxa" w:w="150"/>
            </w:tcMar>
          </w:tcPr>
          <w:p>
            <w:r>
              <w:rPr>
                <w:rFonts w:ascii="Arial" w:cs="Arial" w:eastAsia="Arial" w:hAnsi="Arial"/>
                <w:b/>
                <w:bCs/>
                <w:color w:val="FFFFFF"/>
                <w:sz w:val="18"/>
                <w:szCs w:val="18"/>
              </w:rPr>
              <w:t xml:space="preserve">INDICATORE</w:t>
            </w:r>
          </w:p>
        </w:tc>
        <w:tc>
          <w:tcPr>
            <w:tcW w:type="dxa" w:w="2400"/>
            <w:tcBorders>
              <w:top w:val="single" w:color="CCCCCC" w:sz="4"/>
              <w:left w:val="single" w:color="CCCCCC" w:sz="4"/>
              <w:bottom w:val="single" w:color="CCCCCC" w:sz="4"/>
              <w:right w:val="single" w:color="CCCCCC" w:sz="4"/>
            </w:tcBorders>
            <w:shd w:fill="8B0000" w:val="clear"/>
            <w:tcMar>
              <w:top w:type="dxa" w:w="120"/>
              <w:left w:type="dxa" w:w="150"/>
              <w:bottom w:type="dxa" w:w="120"/>
              <w:right w:type="dxa" w:w="150"/>
            </w:tcMar>
          </w:tcPr>
          <w:p>
            <w:pPr>
              <w:jc w:val="center"/>
            </w:pPr>
            <w:r>
              <w:rPr>
                <w:rFonts w:ascii="Arial" w:cs="Arial" w:eastAsia="Arial" w:hAnsi="Arial"/>
                <w:b/>
                <w:bCs/>
                <w:color w:val="FFFFFF"/>
                <w:sz w:val="16"/>
                <w:szCs w:val="16"/>
              </w:rPr>
              <w:t xml:space="preserve">SOGLIA MINIMA</w:t>
            </w:r>
          </w:p>
        </w:tc>
        <w:tc>
          <w:tcPr>
            <w:tcW w:type="dxa" w:w="2400"/>
            <w:tcBorders>
              <w:top w:val="single" w:color="CCCCCC" w:sz="4"/>
              <w:left w:val="single" w:color="CCCCCC" w:sz="4"/>
              <w:bottom w:val="single" w:color="CCCCCC" w:sz="4"/>
              <w:right w:val="single" w:color="CCCCCC" w:sz="4"/>
            </w:tcBorders>
            <w:shd w:fill="0B6E2D" w:val="clear"/>
            <w:tcMar>
              <w:top w:type="dxa" w:w="120"/>
              <w:left w:type="dxa" w:w="150"/>
              <w:bottom w:type="dxa" w:w="120"/>
              <w:right w:type="dxa" w:w="150"/>
            </w:tcMar>
          </w:tcPr>
          <w:p>
            <w:pPr>
              <w:jc w:val="center"/>
            </w:pPr>
            <w:r>
              <w:rPr>
                <w:rFonts w:ascii="Arial" w:cs="Arial" w:eastAsia="Arial" w:hAnsi="Arial"/>
                <w:b/>
                <w:bCs/>
                <w:color w:val="FFFFFF"/>
                <w:sz w:val="16"/>
                <w:szCs w:val="16"/>
              </w:rPr>
              <w:t xml:space="preserve">TARGET</w:t>
            </w:r>
          </w:p>
        </w:tc>
      </w:tr>
      <w:tr>
        <w:tc>
          <w:tcPr>
            <w:tcW w:type="dxa" w:w="4560"/>
            <w:tcBorders>
              <w:top w:val="single" w:color="CCCCCC" w:sz="4"/>
              <w:left w:val="single" w:color="CCCCCC" w:sz="4"/>
              <w:bottom w:val="single" w:color="CCCCCC" w:sz="4"/>
              <w:right w:val="single" w:color="CCCCCC" w:sz="4"/>
            </w:tcBorders>
            <w:tcMar>
              <w:top w:type="dxa" w:w="120"/>
              <w:left w:type="dxa" w:w="150"/>
              <w:bottom w:type="dxa" w:w="120"/>
              <w:right w:type="dxa" w:w="150"/>
            </w:tcMar>
          </w:tcPr>
          <w:p>
            <w:r>
              <w:rPr>
                <w:rFonts w:ascii="Arial" w:cs="Arial" w:eastAsia="Arial" w:hAnsi="Arial"/>
                <w:color w:val="1A1A1A"/>
                <w:sz w:val="19"/>
                <w:szCs w:val="19"/>
              </w:rPr>
              <w:t xml:space="preserve">Sessioni mensili (proprie + delegate)</w:t>
            </w:r>
          </w:p>
        </w:tc>
        <w:tc>
          <w:tcPr>
            <w:tcW w:type="dxa" w:w="2400"/>
            <w:tcBorders>
              <w:top w:val="single" w:color="CCCCCC" w:sz="4"/>
              <w:left w:val="single" w:color="CCCCCC" w:sz="4"/>
              <w:bottom w:val="single" w:color="CCCCCC" w:sz="4"/>
              <w:right w:val="single" w:color="CCCCCC" w:sz="4"/>
            </w:tcBorders>
            <w:shd w:fill="FBE9E9" w:val="clear"/>
            <w:tcMar>
              <w:top w:type="dxa" w:w="120"/>
              <w:left w:type="dxa" w:w="150"/>
              <w:bottom w:type="dxa" w:w="120"/>
              <w:right w:type="dxa" w:w="150"/>
            </w:tcMar>
          </w:tcPr>
          <w:p>
            <w:pPr>
              <w:jc w:val="center"/>
            </w:pPr>
            <w:r>
              <w:rPr>
                <w:rFonts w:ascii="Arial" w:cs="Arial" w:eastAsia="Arial" w:hAnsi="Arial"/>
                <w:b/>
                <w:bCs/>
                <w:color w:val="8B0000"/>
                <w:sz w:val="19"/>
                <w:szCs w:val="19"/>
              </w:rPr>
              <w:t xml:space="preserve">120</w:t>
            </w:r>
          </w:p>
        </w:tc>
        <w:tc>
          <w:tcPr>
            <w:tcW w:type="dxa" w:w="2400"/>
            <w:tcBorders>
              <w:top w:val="single" w:color="CCCCCC" w:sz="4"/>
              <w:left w:val="single" w:color="CCCCCC" w:sz="4"/>
              <w:bottom w:val="single" w:color="CCCCCC" w:sz="4"/>
              <w:right w:val="single" w:color="CCCCCC" w:sz="4"/>
            </w:tcBorders>
            <w:shd w:fill="E7F2EA" w:val="clear"/>
            <w:tcMar>
              <w:top w:type="dxa" w:w="120"/>
              <w:left w:type="dxa" w:w="150"/>
              <w:bottom w:type="dxa" w:w="120"/>
              <w:right w:type="dxa" w:w="150"/>
            </w:tcMar>
          </w:tcPr>
          <w:p>
            <w:pPr>
              <w:jc w:val="center"/>
            </w:pPr>
            <w:r>
              <w:rPr>
                <w:rFonts w:ascii="Arial" w:cs="Arial" w:eastAsia="Arial" w:hAnsi="Arial"/>
                <w:b/>
                <w:bCs/>
                <w:color w:val="0B6E2D"/>
                <w:sz w:val="19"/>
                <w:szCs w:val="19"/>
              </w:rPr>
              <w:t xml:space="preserve">150</w:t>
            </w:r>
          </w:p>
        </w:tc>
      </w:tr>
      <w:tr>
        <w:tc>
          <w:tcPr>
            <w:tcW w:type="dxa" w:w="4560"/>
            <w:tcBorders>
              <w:top w:val="single" w:color="CCCCCC" w:sz="4"/>
              <w:left w:val="single" w:color="CCCCCC" w:sz="4"/>
              <w:bottom w:val="single" w:color="CCCCCC" w:sz="4"/>
              <w:right w:val="single" w:color="CCCCCC" w:sz="4"/>
            </w:tcBorders>
            <w:shd w:fill="F5F5F5" w:val="clear"/>
            <w:tcMar>
              <w:top w:type="dxa" w:w="120"/>
              <w:left w:type="dxa" w:w="150"/>
              <w:bottom w:type="dxa" w:w="120"/>
              <w:right w:type="dxa" w:w="150"/>
            </w:tcMar>
          </w:tcPr>
          <w:p>
            <w:r>
              <w:rPr>
                <w:rFonts w:ascii="Arial" w:cs="Arial" w:eastAsia="Arial" w:hAnsi="Arial"/>
                <w:color w:val="1A1A1A"/>
                <w:sz w:val="19"/>
                <w:szCs w:val="19"/>
              </w:rPr>
              <w:t xml:space="preserve">Retention clienti tecnici (3+ mesi)</w:t>
            </w:r>
          </w:p>
        </w:tc>
        <w:tc>
          <w:tcPr>
            <w:tcW w:type="dxa" w:w="2400"/>
            <w:tcBorders>
              <w:top w:val="single" w:color="CCCCCC" w:sz="4"/>
              <w:left w:val="single" w:color="CCCCCC" w:sz="4"/>
              <w:bottom w:val="single" w:color="CCCCCC" w:sz="4"/>
              <w:right w:val="single" w:color="CCCCCC" w:sz="4"/>
            </w:tcBorders>
            <w:shd w:fill="FBE9E9" w:val="clear"/>
            <w:tcMar>
              <w:top w:type="dxa" w:w="120"/>
              <w:left w:type="dxa" w:w="150"/>
              <w:bottom w:type="dxa" w:w="120"/>
              <w:right w:type="dxa" w:w="150"/>
            </w:tcMar>
          </w:tcPr>
          <w:p>
            <w:pPr>
              <w:jc w:val="center"/>
            </w:pPr>
            <w:r>
              <w:rPr>
                <w:rFonts w:ascii="Arial" w:cs="Arial" w:eastAsia="Arial" w:hAnsi="Arial"/>
                <w:b/>
                <w:bCs/>
                <w:color w:val="8B0000"/>
                <w:sz w:val="19"/>
                <w:szCs w:val="19"/>
              </w:rPr>
              <w:t xml:space="preserve">80%</w:t>
            </w:r>
          </w:p>
        </w:tc>
        <w:tc>
          <w:tcPr>
            <w:tcW w:type="dxa" w:w="2400"/>
            <w:tcBorders>
              <w:top w:val="single" w:color="CCCCCC" w:sz="4"/>
              <w:left w:val="single" w:color="CCCCCC" w:sz="4"/>
              <w:bottom w:val="single" w:color="CCCCCC" w:sz="4"/>
              <w:right w:val="single" w:color="CCCCCC" w:sz="4"/>
            </w:tcBorders>
            <w:shd w:fill="E7F2EA" w:val="clear"/>
            <w:tcMar>
              <w:top w:type="dxa" w:w="120"/>
              <w:left w:type="dxa" w:w="150"/>
              <w:bottom w:type="dxa" w:w="120"/>
              <w:right w:type="dxa" w:w="150"/>
            </w:tcMar>
          </w:tcPr>
          <w:p>
            <w:pPr>
              <w:jc w:val="center"/>
            </w:pPr>
            <w:r>
              <w:rPr>
                <w:rFonts w:ascii="Arial" w:cs="Arial" w:eastAsia="Arial" w:hAnsi="Arial"/>
                <w:b/>
                <w:bCs/>
                <w:color w:val="0B6E2D"/>
                <w:sz w:val="19"/>
                <w:szCs w:val="19"/>
              </w:rPr>
              <w:t xml:space="preserve">90%</w:t>
            </w:r>
          </w:p>
        </w:tc>
      </w:tr>
      <w:tr>
        <w:tc>
          <w:tcPr>
            <w:tcW w:type="dxa" w:w="4560"/>
            <w:tcBorders>
              <w:top w:val="single" w:color="CCCCCC" w:sz="4"/>
              <w:left w:val="single" w:color="CCCCCC" w:sz="4"/>
              <w:bottom w:val="single" w:color="CCCCCC" w:sz="4"/>
              <w:right w:val="single" w:color="CCCCCC" w:sz="4"/>
            </w:tcBorders>
            <w:tcMar>
              <w:top w:type="dxa" w:w="120"/>
              <w:left w:type="dxa" w:w="150"/>
              <w:bottom w:type="dxa" w:w="120"/>
              <w:right w:type="dxa" w:w="150"/>
            </w:tcMar>
          </w:tcPr>
          <w:p>
            <w:r>
              <w:rPr>
                <w:rFonts w:ascii="Arial" w:cs="Arial" w:eastAsia="Arial" w:hAnsi="Arial"/>
                <w:color w:val="1A1A1A"/>
                <w:sz w:val="19"/>
                <w:szCs w:val="19"/>
              </w:rPr>
              <w:t xml:space="preserve">Schede ESSĒRE supervisionate e validate</w:t>
            </w:r>
          </w:p>
        </w:tc>
        <w:tc>
          <w:tcPr>
            <w:tcW w:type="dxa" w:w="2400"/>
            <w:tcBorders>
              <w:top w:val="single" w:color="CCCCCC" w:sz="4"/>
              <w:left w:val="single" w:color="CCCCCC" w:sz="4"/>
              <w:bottom w:val="single" w:color="CCCCCC" w:sz="4"/>
              <w:right w:val="single" w:color="CCCCCC" w:sz="4"/>
            </w:tcBorders>
            <w:shd w:fill="FBE9E9" w:val="clear"/>
            <w:tcMar>
              <w:top w:type="dxa" w:w="120"/>
              <w:left w:type="dxa" w:w="150"/>
              <w:bottom w:type="dxa" w:w="120"/>
              <w:right w:type="dxa" w:w="150"/>
            </w:tcMar>
          </w:tcPr>
          <w:p>
            <w:pPr>
              <w:jc w:val="center"/>
            </w:pPr>
            <w:r>
              <w:rPr>
                <w:rFonts w:ascii="Arial" w:cs="Arial" w:eastAsia="Arial" w:hAnsi="Arial"/>
                <w:b/>
                <w:bCs/>
                <w:color w:val="8B0000"/>
                <w:sz w:val="19"/>
                <w:szCs w:val="19"/>
              </w:rPr>
              <w:t xml:space="preserve">93%</w:t>
            </w:r>
          </w:p>
        </w:tc>
        <w:tc>
          <w:tcPr>
            <w:tcW w:type="dxa" w:w="2400"/>
            <w:tcBorders>
              <w:top w:val="single" w:color="CCCCCC" w:sz="4"/>
              <w:left w:val="single" w:color="CCCCCC" w:sz="4"/>
              <w:bottom w:val="single" w:color="CCCCCC" w:sz="4"/>
              <w:right w:val="single" w:color="CCCCCC" w:sz="4"/>
            </w:tcBorders>
            <w:shd w:fill="E7F2EA" w:val="clear"/>
            <w:tcMar>
              <w:top w:type="dxa" w:w="120"/>
              <w:left w:type="dxa" w:w="150"/>
              <w:bottom w:type="dxa" w:w="120"/>
              <w:right w:type="dxa" w:w="150"/>
            </w:tcMar>
          </w:tcPr>
          <w:p>
            <w:pPr>
              <w:jc w:val="center"/>
            </w:pPr>
            <w:r>
              <w:rPr>
                <w:rFonts w:ascii="Arial" w:cs="Arial" w:eastAsia="Arial" w:hAnsi="Arial"/>
                <w:b/>
                <w:bCs/>
                <w:color w:val="0B6E2D"/>
                <w:sz w:val="19"/>
                <w:szCs w:val="19"/>
              </w:rPr>
              <w:t xml:space="preserve">100%</w:t>
            </w:r>
          </w:p>
        </w:tc>
      </w:tr>
      <w:tr>
        <w:tc>
          <w:tcPr>
            <w:tcW w:type="dxa" w:w="4560"/>
            <w:tcBorders>
              <w:top w:val="single" w:color="CCCCCC" w:sz="4"/>
              <w:left w:val="single" w:color="CCCCCC" w:sz="4"/>
              <w:bottom w:val="single" w:color="CCCCCC" w:sz="4"/>
              <w:right w:val="single" w:color="CCCCCC" w:sz="4"/>
            </w:tcBorders>
            <w:shd w:fill="F5F5F5" w:val="clear"/>
            <w:tcMar>
              <w:top w:type="dxa" w:w="120"/>
              <w:left w:type="dxa" w:w="150"/>
              <w:bottom w:type="dxa" w:w="120"/>
              <w:right w:type="dxa" w:w="150"/>
            </w:tcMar>
          </w:tcPr>
          <w:p>
            <w:r>
              <w:rPr>
                <w:rFonts w:ascii="Arial" w:cs="Arial" w:eastAsia="Arial" w:hAnsi="Arial"/>
                <w:color w:val="1A1A1A"/>
                <w:sz w:val="19"/>
                <w:szCs w:val="19"/>
              </w:rPr>
              <w:t xml:space="preserve">Sessioni formative erogate ai coach</w:t>
            </w:r>
          </w:p>
        </w:tc>
        <w:tc>
          <w:tcPr>
            <w:tcW w:type="dxa" w:w="2400"/>
            <w:tcBorders>
              <w:top w:val="single" w:color="CCCCCC" w:sz="4"/>
              <w:left w:val="single" w:color="CCCCCC" w:sz="4"/>
              <w:bottom w:val="single" w:color="CCCCCC" w:sz="4"/>
              <w:right w:val="single" w:color="CCCCCC" w:sz="4"/>
            </w:tcBorders>
            <w:shd w:fill="FBE9E9" w:val="clear"/>
            <w:tcMar>
              <w:top w:type="dxa" w:w="120"/>
              <w:left w:type="dxa" w:w="150"/>
              <w:bottom w:type="dxa" w:w="120"/>
              <w:right w:type="dxa" w:w="150"/>
            </w:tcMar>
          </w:tcPr>
          <w:p>
            <w:pPr>
              <w:jc w:val="center"/>
            </w:pPr>
            <w:r>
              <w:rPr>
                <w:rFonts w:ascii="Arial" w:cs="Arial" w:eastAsia="Arial" w:hAnsi="Arial"/>
                <w:b/>
                <w:bCs/>
                <w:color w:val="8B0000"/>
                <w:sz w:val="19"/>
                <w:szCs w:val="19"/>
              </w:rPr>
              <w:t xml:space="preserve">1 / mese</w:t>
            </w:r>
          </w:p>
        </w:tc>
        <w:tc>
          <w:tcPr>
            <w:tcW w:type="dxa" w:w="2400"/>
            <w:tcBorders>
              <w:top w:val="single" w:color="CCCCCC" w:sz="4"/>
              <w:left w:val="single" w:color="CCCCCC" w:sz="4"/>
              <w:bottom w:val="single" w:color="CCCCCC" w:sz="4"/>
              <w:right w:val="single" w:color="CCCCCC" w:sz="4"/>
            </w:tcBorders>
            <w:shd w:fill="E7F2EA" w:val="clear"/>
            <w:tcMar>
              <w:top w:type="dxa" w:w="120"/>
              <w:left w:type="dxa" w:w="150"/>
              <w:bottom w:type="dxa" w:w="120"/>
              <w:right w:type="dxa" w:w="150"/>
            </w:tcMar>
          </w:tcPr>
          <w:p>
            <w:pPr>
              <w:jc w:val="center"/>
            </w:pPr>
            <w:r>
              <w:rPr>
                <w:rFonts w:ascii="Arial" w:cs="Arial" w:eastAsia="Arial" w:hAnsi="Arial"/>
                <w:b/>
                <w:bCs/>
                <w:color w:val="0B6E2D"/>
                <w:sz w:val="19"/>
                <w:szCs w:val="19"/>
              </w:rPr>
              <w:t xml:space="preserve">2 / mese</w:t>
            </w:r>
          </w:p>
        </w:tc>
      </w:tr>
      <w:tr>
        <w:tc>
          <w:tcPr>
            <w:tcW w:type="dxa" w:w="4560"/>
            <w:tcBorders>
              <w:top w:val="single" w:color="CCCCCC" w:sz="4"/>
              <w:left w:val="single" w:color="CCCCCC" w:sz="4"/>
              <w:bottom w:val="single" w:color="CCCCCC" w:sz="4"/>
              <w:right w:val="single" w:color="CCCCCC" w:sz="4"/>
            </w:tcBorders>
            <w:tcMar>
              <w:top w:type="dxa" w:w="120"/>
              <w:left w:type="dxa" w:w="150"/>
              <w:bottom w:type="dxa" w:w="120"/>
              <w:right w:type="dxa" w:w="150"/>
            </w:tcMar>
          </w:tcPr>
          <w:p>
            <w:r>
              <w:rPr>
                <w:rFonts w:ascii="Arial" w:cs="Arial" w:eastAsia="Arial" w:hAnsi="Arial"/>
                <w:color w:val="1A1A1A"/>
                <w:sz w:val="19"/>
                <w:szCs w:val="19"/>
              </w:rPr>
              <w:t xml:space="preserve">Casi tecnici complessi presi in carico 48h</w:t>
            </w:r>
          </w:p>
        </w:tc>
        <w:tc>
          <w:tcPr>
            <w:tcW w:type="dxa" w:w="2400"/>
            <w:tcBorders>
              <w:top w:val="single" w:color="CCCCCC" w:sz="4"/>
              <w:left w:val="single" w:color="CCCCCC" w:sz="4"/>
              <w:bottom w:val="single" w:color="CCCCCC" w:sz="4"/>
              <w:right w:val="single" w:color="CCCCCC" w:sz="4"/>
            </w:tcBorders>
            <w:shd w:fill="FBE9E9" w:val="clear"/>
            <w:tcMar>
              <w:top w:type="dxa" w:w="120"/>
              <w:left w:type="dxa" w:w="150"/>
              <w:bottom w:type="dxa" w:w="120"/>
              <w:right w:type="dxa" w:w="150"/>
            </w:tcMar>
          </w:tcPr>
          <w:p>
            <w:pPr>
              <w:jc w:val="center"/>
            </w:pPr>
            <w:r>
              <w:rPr>
                <w:rFonts w:ascii="Arial" w:cs="Arial" w:eastAsia="Arial" w:hAnsi="Arial"/>
                <w:b/>
                <w:bCs/>
                <w:color w:val="8B0000"/>
                <w:sz w:val="19"/>
                <w:szCs w:val="19"/>
              </w:rPr>
              <w:t xml:space="preserve">90%</w:t>
            </w:r>
          </w:p>
        </w:tc>
        <w:tc>
          <w:tcPr>
            <w:tcW w:type="dxa" w:w="2400"/>
            <w:tcBorders>
              <w:top w:val="single" w:color="CCCCCC" w:sz="4"/>
              <w:left w:val="single" w:color="CCCCCC" w:sz="4"/>
              <w:bottom w:val="single" w:color="CCCCCC" w:sz="4"/>
              <w:right w:val="single" w:color="CCCCCC" w:sz="4"/>
            </w:tcBorders>
            <w:shd w:fill="E7F2EA" w:val="clear"/>
            <w:tcMar>
              <w:top w:type="dxa" w:w="120"/>
              <w:left w:type="dxa" w:w="150"/>
              <w:bottom w:type="dxa" w:w="120"/>
              <w:right w:type="dxa" w:w="150"/>
            </w:tcMar>
          </w:tcPr>
          <w:p>
            <w:pPr>
              <w:jc w:val="center"/>
            </w:pPr>
            <w:r>
              <w:rPr>
                <w:rFonts w:ascii="Arial" w:cs="Arial" w:eastAsia="Arial" w:hAnsi="Arial"/>
                <w:b/>
                <w:bCs/>
                <w:color w:val="0B6E2D"/>
                <w:sz w:val="19"/>
                <w:szCs w:val="19"/>
              </w:rPr>
              <w:t xml:space="preserve">100%</w:t>
            </w:r>
          </w:p>
        </w:tc>
      </w:tr>
      <w:tr>
        <w:tc>
          <w:tcPr>
            <w:tcW w:type="dxa" w:w="4560"/>
            <w:tcBorders>
              <w:top w:val="single" w:color="CCCCCC" w:sz="4"/>
              <w:left w:val="single" w:color="CCCCCC" w:sz="4"/>
              <w:bottom w:val="single" w:color="CCCCCC" w:sz="4"/>
              <w:right w:val="single" w:color="CCCCCC" w:sz="4"/>
            </w:tcBorders>
            <w:shd w:fill="F5F5F5" w:val="clear"/>
            <w:tcMar>
              <w:top w:type="dxa" w:w="120"/>
              <w:left w:type="dxa" w:w="150"/>
              <w:bottom w:type="dxa" w:w="120"/>
              <w:right w:type="dxa" w:w="150"/>
            </w:tcMar>
          </w:tcPr>
          <w:p>
            <w:r>
              <w:rPr>
                <w:rFonts w:ascii="Arial" w:cs="Arial" w:eastAsia="Arial" w:hAnsi="Arial"/>
                <w:color w:val="1A1A1A"/>
                <w:sz w:val="19"/>
                <w:szCs w:val="19"/>
              </w:rPr>
              <w:t xml:space="preserve">Contributo tecnico all'Academy</w:t>
            </w:r>
          </w:p>
        </w:tc>
        <w:tc>
          <w:tcPr>
            <w:tcW w:type="dxa" w:w="2400"/>
            <w:tcBorders>
              <w:top w:val="single" w:color="CCCCCC" w:sz="4"/>
              <w:left w:val="single" w:color="CCCCCC" w:sz="4"/>
              <w:bottom w:val="single" w:color="CCCCCC" w:sz="4"/>
              <w:right w:val="single" w:color="CCCCCC" w:sz="4"/>
            </w:tcBorders>
            <w:shd w:fill="FBE9E9" w:val="clear"/>
            <w:tcMar>
              <w:top w:type="dxa" w:w="120"/>
              <w:left w:type="dxa" w:w="150"/>
              <w:bottom w:type="dxa" w:w="120"/>
              <w:right w:type="dxa" w:w="150"/>
            </w:tcMar>
          </w:tcPr>
          <w:p>
            <w:pPr>
              <w:jc w:val="center"/>
            </w:pPr>
            <w:r>
              <w:rPr>
                <w:rFonts w:ascii="Arial" w:cs="Arial" w:eastAsia="Arial" w:hAnsi="Arial"/>
                <w:b/>
                <w:bCs/>
                <w:color w:val="8B0000"/>
                <w:sz w:val="19"/>
                <w:szCs w:val="19"/>
              </w:rPr>
              <w:t xml:space="preserve">1 / 2 mesi</w:t>
            </w:r>
          </w:p>
        </w:tc>
        <w:tc>
          <w:tcPr>
            <w:tcW w:type="dxa" w:w="2400"/>
            <w:tcBorders>
              <w:top w:val="single" w:color="CCCCCC" w:sz="4"/>
              <w:left w:val="single" w:color="CCCCCC" w:sz="4"/>
              <w:bottom w:val="single" w:color="CCCCCC" w:sz="4"/>
              <w:right w:val="single" w:color="CCCCCC" w:sz="4"/>
            </w:tcBorders>
            <w:shd w:fill="E7F2EA" w:val="clear"/>
            <w:tcMar>
              <w:top w:type="dxa" w:w="120"/>
              <w:left w:type="dxa" w:w="150"/>
              <w:bottom w:type="dxa" w:w="120"/>
              <w:right w:type="dxa" w:w="150"/>
            </w:tcMar>
          </w:tcPr>
          <w:p>
            <w:pPr>
              <w:jc w:val="center"/>
            </w:pPr>
            <w:r>
              <w:rPr>
                <w:rFonts w:ascii="Arial" w:cs="Arial" w:eastAsia="Arial" w:hAnsi="Arial"/>
                <w:b/>
                <w:bCs/>
                <w:color w:val="0B6E2D"/>
                <w:sz w:val="19"/>
                <w:szCs w:val="19"/>
              </w:rPr>
              <w:t xml:space="preserve">1 / mese</w:t>
            </w:r>
          </w:p>
        </w:tc>
      </w:tr>
      <w:tr>
        <w:tc>
          <w:tcPr>
            <w:tcW w:type="dxa" w:w="4560"/>
            <w:tcBorders>
              <w:top w:val="single" w:color="CCCCCC" w:sz="4"/>
              <w:left w:val="single" w:color="CCCCCC" w:sz="4"/>
              <w:bottom w:val="single" w:color="CCCCCC" w:sz="4"/>
              <w:right w:val="single" w:color="CCCCCC" w:sz="4"/>
            </w:tcBorders>
            <w:tcMar>
              <w:top w:type="dxa" w:w="120"/>
              <w:left w:type="dxa" w:w="150"/>
              <w:bottom w:type="dxa" w:w="120"/>
              <w:right w:type="dxa" w:w="150"/>
            </w:tcMar>
          </w:tcPr>
          <w:p>
            <w:r>
              <w:rPr>
                <w:rFonts w:ascii="Arial" w:cs="Arial" w:eastAsia="Arial" w:hAnsi="Arial"/>
                <w:color w:val="1A1A1A"/>
                <w:sz w:val="19"/>
                <w:szCs w:val="19"/>
              </w:rPr>
              <w:t xml:space="preserve">Audit qualità sessioni del team</w:t>
            </w:r>
          </w:p>
        </w:tc>
        <w:tc>
          <w:tcPr>
            <w:tcW w:type="dxa" w:w="2400"/>
            <w:tcBorders>
              <w:top w:val="single" w:color="CCCCCC" w:sz="4"/>
              <w:left w:val="single" w:color="CCCCCC" w:sz="4"/>
              <w:bottom w:val="single" w:color="CCCCCC" w:sz="4"/>
              <w:right w:val="single" w:color="CCCCCC" w:sz="4"/>
            </w:tcBorders>
            <w:shd w:fill="FBE9E9" w:val="clear"/>
            <w:tcMar>
              <w:top w:type="dxa" w:w="120"/>
              <w:left w:type="dxa" w:w="150"/>
              <w:bottom w:type="dxa" w:w="120"/>
              <w:right w:type="dxa" w:w="150"/>
            </w:tcMar>
          </w:tcPr>
          <w:p>
            <w:pPr>
              <w:jc w:val="center"/>
            </w:pPr>
            <w:r>
              <w:rPr>
                <w:rFonts w:ascii="Arial" w:cs="Arial" w:eastAsia="Arial" w:hAnsi="Arial"/>
                <w:b/>
                <w:bCs/>
                <w:color w:val="8B0000"/>
                <w:sz w:val="19"/>
                <w:szCs w:val="19"/>
              </w:rPr>
              <w:t xml:space="preserve">3 / sett.</w:t>
            </w:r>
          </w:p>
        </w:tc>
        <w:tc>
          <w:tcPr>
            <w:tcW w:type="dxa" w:w="2400"/>
            <w:tcBorders>
              <w:top w:val="single" w:color="CCCCCC" w:sz="4"/>
              <w:left w:val="single" w:color="CCCCCC" w:sz="4"/>
              <w:bottom w:val="single" w:color="CCCCCC" w:sz="4"/>
              <w:right w:val="single" w:color="CCCCCC" w:sz="4"/>
            </w:tcBorders>
            <w:shd w:fill="E7F2EA" w:val="clear"/>
            <w:tcMar>
              <w:top w:type="dxa" w:w="120"/>
              <w:left w:type="dxa" w:w="150"/>
              <w:bottom w:type="dxa" w:w="120"/>
              <w:right w:type="dxa" w:w="150"/>
            </w:tcMar>
          </w:tcPr>
          <w:p>
            <w:pPr>
              <w:jc w:val="center"/>
            </w:pPr>
            <w:r>
              <w:rPr>
                <w:rFonts w:ascii="Arial" w:cs="Arial" w:eastAsia="Arial" w:hAnsi="Arial"/>
                <w:b/>
                <w:bCs/>
                <w:color w:val="0B6E2D"/>
                <w:sz w:val="19"/>
                <w:szCs w:val="19"/>
              </w:rPr>
              <w:t xml:space="preserve">4 / sett.</w:t>
            </w:r>
          </w:p>
        </w:tc>
      </w:tr>
    </w:tbl>
    <w:p>
      <w:pPr>
        <w:spacing w:after="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41E3A" w:sz="8"/>
              <w:left w:val="single" w:color="C41E3A" w:sz="24"/>
              <w:bottom w:val="single" w:color="C41E3A" w:sz="8"/>
              <w:right w:val="single" w:color="C41E3A" w:sz="4"/>
            </w:tcBorders>
            <w:shd w:fill="FFF5F5" w:val="clear"/>
            <w:tcMar>
              <w:top w:type="dxa" w:w="200"/>
              <w:left w:type="dxa" w:w="400"/>
              <w:bottom w:type="dxa" w:w="200"/>
              <w:right w:type="dxa" w:w="300"/>
            </w:tcMar>
          </w:tcPr>
          <w:p>
            <w:pPr>
              <w:spacing w:after="120"/>
            </w:pPr>
            <w:r>
              <w:rPr>
                <w:rFonts w:ascii="Arial" w:cs="Arial" w:eastAsia="Arial" w:hAnsi="Arial"/>
                <w:b/>
                <w:bCs/>
                <w:color w:val="C41E3A"/>
                <w:spacing w:val="40"/>
                <w:sz w:val="22"/>
                <w:szCs w:val="22"/>
              </w:rPr>
              <w:t xml:space="preserve">COME LEGGERE GLI OBIETTIVI</w:t>
            </w:r>
          </w:p>
          <w:p>
            <w:pPr>
              <w:spacing w:after="100" w:line="320"/>
            </w:pPr>
            <w:r>
              <w:rPr>
                <w:rFonts w:ascii="Arial" w:cs="Arial" w:eastAsia="Arial" w:hAnsi="Arial"/>
                <w:b/>
                <w:bCs/>
                <w:color w:val="0B6E2D"/>
                <w:sz w:val="20"/>
                <w:szCs w:val="20"/>
              </w:rPr>
              <w:t xml:space="preserve">TARGET (verde): </w:t>
            </w:r>
            <w:r>
              <w:rPr>
                <w:rFonts w:ascii="Arial" w:cs="Arial" w:eastAsia="Arial" w:hAnsi="Arial"/>
                <w:color w:val="1A1A1A"/>
                <w:sz w:val="20"/>
                <w:szCs w:val="20"/>
              </w:rPr>
              <w:t xml:space="preserve">raggiungere tutti gli obiettivi al livello target dà diritto al premio mensile previsto dal patto.</w:t>
            </w:r>
          </w:p>
          <w:p>
            <w:pPr>
              <w:spacing w:after="100" w:line="320"/>
            </w:pPr>
            <w:r>
              <w:rPr>
                <w:rFonts w:ascii="Arial" w:cs="Arial" w:eastAsia="Arial" w:hAnsi="Arial"/>
                <w:b/>
                <w:bCs/>
                <w:color w:val="666666"/>
                <w:sz w:val="20"/>
                <w:szCs w:val="20"/>
              </w:rPr>
              <w:t xml:space="preserve">ZONA STANDARD: </w:t>
            </w:r>
            <w:r>
              <w:rPr>
                <w:rFonts w:ascii="Arial" w:cs="Arial" w:eastAsia="Arial" w:hAnsi="Arial"/>
                <w:color w:val="1A1A1A"/>
                <w:sz w:val="20"/>
                <w:szCs w:val="20"/>
              </w:rPr>
              <w:t xml:space="preserve">il risultato tra la soglia minima e il target è un lavoro accettabile: nessun premio, nessuna penalizzazione.</w:t>
            </w:r>
          </w:p>
          <w:p>
            <w:pPr>
              <w:spacing w:line="320"/>
            </w:pPr>
            <w:r>
              <w:rPr>
                <w:rFonts w:ascii="Arial" w:cs="Arial" w:eastAsia="Arial" w:hAnsi="Arial"/>
                <w:b/>
                <w:bCs/>
                <w:color w:val="8B0000"/>
                <w:sz w:val="20"/>
                <w:szCs w:val="20"/>
              </w:rPr>
              <w:t xml:space="preserve">SOGLIA MINIMA (rossa): </w:t>
            </w:r>
            <w:r>
              <w:rPr>
                <w:rFonts w:ascii="Arial" w:cs="Arial" w:eastAsia="Arial" w:hAnsi="Arial"/>
                <w:color w:val="1A1A1A"/>
                <w:sz w:val="20"/>
                <w:szCs w:val="20"/>
              </w:rPr>
              <w:t xml:space="preserve">scendere sotto la soglia minima anche su un solo indicatore comporta la riduzione della percentuale prevista dal patto per il mese successivo. La percentuale piena si recupera tornando sopra la soglia minima su tutti gli indicatori.</w:t>
            </w:r>
          </w:p>
        </w:tc>
      </w:tr>
    </w:tbl>
    <w:p>
      <w:pPr>
        <w:spacing w:after="300"/>
      </w:pPr>
      <w:r>
        <w:t xml:space="preserve"/>
      </w:r>
    </w:p>
    <w:p>
      <w:pPr>
        <w:spacing w:after="160" w:line="320"/>
        <w:jc w:val="both"/>
      </w:pPr>
      <w:r>
        <w:rPr>
          <w:rFonts w:ascii="Arial" w:cs="Arial" w:eastAsia="Arial" w:hAnsi="Arial"/>
          <w:b w:val="false"/>
          <w:bCs w:val="false"/>
          <w:i/>
          <w:iCs/>
          <w:color w:val="1A1A1A"/>
          <w:sz w:val="22"/>
          <w:szCs w:val="22"/>
        </w:rPr>
        <w:t xml:space="preserve">I dettagli economici relativi a compenso, premio e adeguamento della percentuale sono contenuti nel Patto di Collaborazione firmato tra le parti.</w:t>
      </w:r>
    </w:p>
    <w:p>
      <w:pPr>
        <w:spacing w:after="400"/>
      </w:pPr>
      <w:r>
        <w:t xml:space="preserve"/>
      </w:r>
    </w:p>
    <w:p>
      <w:pPr>
        <w:spacing w:after="160" w:line="320"/>
        <w:jc w:val="right"/>
      </w:pPr>
      <w:r>
        <w:rPr>
          <w:rFonts w:ascii="Arial" w:cs="Arial" w:eastAsia="Arial" w:hAnsi="Arial"/>
          <w:b w:val="false"/>
          <w:bCs w:val="false"/>
          <w:i/>
          <w:iCs/>
          <w:color w:val="1A1A1A"/>
          <w:sz w:val="22"/>
          <w:szCs w:val="22"/>
        </w:rPr>
        <w:t xml:space="preserve">Gragnano (NA), lì _________________________</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single" w:color="1A1A1A" w:sz="6"/>
              <w:right w:val="none" w:color="FFFFFF" w:sz="0"/>
            </w:tcBorders>
            <w:tcMar>
              <w:top w:type="dxa" w:w="600"/>
              <w:left w:type="dxa" w:w="100"/>
              <w:bottom w:type="dxa" w:w="80"/>
              <w:right w:type="dxa" w:w="100"/>
            </w:tcMar>
          </w:tcPr>
          <w:p>
            <w:r>
              <w:rPr>
                <w:sz w:val="20"/>
                <w:szCs w:val="20"/>
              </w:rPr>
              <w:t xml:space="preserve"/>
            </w:r>
          </w:p>
        </w:tc>
        <w:tc>
          <w:tcPr>
            <w:tcW w:type="dxa" w:w="4680"/>
            <w:tcBorders>
              <w:top w:val="none" w:color="FFFFFF" w:sz="0"/>
              <w:left w:val="none" w:color="FFFFFF" w:sz="0"/>
              <w:bottom w:val="single" w:color="1A1A1A" w:sz="6"/>
              <w:right w:val="none" w:color="FFFFFF" w:sz="0"/>
            </w:tcBorders>
            <w:tcMar>
              <w:top w:type="dxa" w:w="600"/>
              <w:left w:type="dxa" w:w="100"/>
              <w:bottom w:type="dxa" w:w="80"/>
              <w:right w:type="dxa" w:w="100"/>
            </w:tcMar>
          </w:tcPr>
          <w:p>
            <w:r>
              <w:rPr>
                <w:sz w:val="20"/>
                <w:szCs w:val="20"/>
              </w:rPr>
              <w:t xml:space="preserve"/>
            </w:r>
          </w:p>
        </w:tc>
      </w:tr>
      <w:tr>
        <w:tc>
          <w:tcPr>
            <w:tcW w:type="dxa" w:w="4680"/>
            <w:tcBorders>
              <w:top w:val="none" w:color="FFFFFF" w:sz="0"/>
              <w:left w:val="none" w:color="FFFFFF" w:sz="0"/>
              <w:bottom w:val="none" w:color="FFFFFF" w:sz="0"/>
              <w:right w:val="none" w:color="FFFFFF" w:sz="0"/>
            </w:tcBorders>
            <w:tcMar>
              <w:top w:type="dxa" w:w="80"/>
              <w:left w:type="dxa" w:w="100"/>
              <w:bottom w:type="dxa" w:w="200"/>
              <w:right w:type="dxa" w:w="100"/>
            </w:tcMar>
          </w:tcPr>
          <w:p>
            <w:pPr>
              <w:jc w:val="center"/>
            </w:pPr>
            <w:r>
              <w:rPr>
                <w:rFonts w:ascii="Arial" w:cs="Arial" w:eastAsia="Arial" w:hAnsi="Arial"/>
                <w:i/>
                <w:iCs/>
                <w:color w:val="666666"/>
                <w:sz w:val="18"/>
                <w:szCs w:val="18"/>
              </w:rPr>
              <w:t xml:space="preserve">Il Presidente · A.S.D. Evolution Sport
Francesco Busanca</w:t>
            </w:r>
          </w:p>
        </w:tc>
        <w:tc>
          <w:tcPr>
            <w:tcW w:type="dxa" w:w="4680"/>
            <w:tcBorders>
              <w:top w:val="none" w:color="FFFFFF" w:sz="0"/>
              <w:left w:val="none" w:color="FFFFFF" w:sz="0"/>
              <w:bottom w:val="none" w:color="FFFFFF" w:sz="0"/>
              <w:right w:val="none" w:color="FFFFFF" w:sz="0"/>
            </w:tcBorders>
            <w:tcMar>
              <w:top w:type="dxa" w:w="80"/>
              <w:left w:type="dxa" w:w="100"/>
              <w:bottom w:type="dxa" w:w="200"/>
              <w:right w:type="dxa" w:w="100"/>
            </w:tcMar>
          </w:tcPr>
          <w:p>
            <w:pPr>
              <w:jc w:val="center"/>
            </w:pPr>
            <w:r>
              <w:rPr>
                <w:rFonts w:ascii="Arial" w:cs="Arial" w:eastAsia="Arial" w:hAnsi="Arial"/>
                <w:i/>
                <w:iCs/>
                <w:color w:val="666666"/>
                <w:sz w:val="18"/>
                <w:szCs w:val="18"/>
              </w:rPr>
              <w:t xml:space="preserve">Per presa visione e accettazione
Giuseppe _________________________</w:t>
            </w:r>
          </w:p>
        </w:tc>
      </w:tr>
    </w:tbl>
    <w:sectPr>
      <w:headerReference w:type="default" r:id="rId7"/>
      <w:footerReference w:type="default" r:id="rId8"/>
      <w:pgSz w:w="11906" w:h="16838" w:orient="portrait"/>
      <w:pgMar w:top="17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jc w:val="center"/>
    </w:pPr>
    <w:r>
      <w:rPr>
        <w:rFonts w:ascii="Arial" w:cs="Arial" w:eastAsia="Arial" w:hAnsi="Arial"/>
        <w:color w:val="666666"/>
        <w:sz w:val="14"/>
        <w:szCs w:val="14"/>
      </w:rPr>
      <w:t xml:space="preserve">A.S.D. Evolution Sport · Mind Movement Lab · Pag. </w:t>
    </w:r>
    <w:r>
      <w:rPr>
        <w:rFonts w:ascii="Arial" w:cs="Arial" w:eastAsia="Arial" w:hAnsi="Arial"/>
        <w:color w:val="666666"/>
        <w:sz w:val="14"/>
        <w:szCs w:val="14"/>
      </w:rPr>
      <w:fldChar w:fldCharType="begin"/>
      <w:instrText xml:space="preserve">PAGE</w:instrText>
      <w:fldChar w:fldCharType="separate"/>
      <w:fldChar w:fldCharType="end"/>
    </w:r>
    <w:r>
      <w:rPr>
        <w:rFonts w:ascii="Arial" w:cs="Arial" w:eastAsia="Arial" w:hAnsi="Arial"/>
        <w:color w:val="666666"/>
        <w:sz w:val="14"/>
        <w:szCs w:val="14"/>
      </w:rPr>
      <w:t xml:space="preserve"> di </w:t>
    </w:r>
    <w:r>
      <w:rPr>
        <w:rFonts w:ascii="Arial" w:cs="Arial" w:eastAsia="Arial" w:hAnsi="Arial"/>
        <w:color w:val="666666"/>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60"/>
      <w:jc w:val="center"/>
    </w:pPr>
    <w:r>
      <w:rPr>
        <w:rFonts w:ascii="Arial" w:cs="Arial" w:eastAsia="Arial" w:hAnsi="Arial"/>
        <w:b/>
        <w:bCs/>
        <w:color w:val="C41E3A"/>
        <w:sz w:val="22"/>
        <w:szCs w:val="22"/>
      </w:rPr>
      <w:t xml:space="preserve">A.S.D. EVOLUTION SPORT</w:t>
    </w:r>
  </w:p>
  <w:p>
    <w:pPr>
      <w:spacing w:after="60"/>
      <w:jc w:val="center"/>
    </w:pPr>
    <w:r>
      <w:rPr>
        <w:rFonts w:ascii="Arial" w:cs="Arial" w:eastAsia="Arial" w:hAnsi="Arial"/>
        <w:b/>
        <w:bCs/>
        <w:color w:val="1A1A1A"/>
        <w:spacing w:val="100"/>
        <w:sz w:val="18"/>
        <w:szCs w:val="18"/>
      </w:rPr>
      <w:t xml:space="preserve">MIND MOVEMENT LAB</w:t>
    </w:r>
  </w:p>
  <w:p>
    <w:pPr>
      <w:pBdr>
        <w:bottom w:val="single" w:color="C41E3A" w:sz="8" w:space="4"/>
      </w:pBdr>
      <w:spacing w:after="200"/>
      <w:jc w:val="center"/>
    </w:pPr>
    <w:r>
      <w:rPr>
        <w:rFonts w:ascii="Arial" w:cs="Arial" w:eastAsia="Arial" w:hAnsi="Arial"/>
        <w:i/>
        <w:iCs/>
        <w:color w:val="666666"/>
        <w:sz w:val="16"/>
        <w:szCs w:val="16"/>
      </w:rPr>
      <w:t xml:space="preserve">Scheda Ruolo · Allegato al Patto di Collaborazione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2026-05-27T12:36:57.057Z</dcterms:created>
  <dcterms:modified xsi:type="dcterms:W3CDTF">2026-05-27T12:36:57.059Z</dcterms:modified>
</cp:coreProperties>
</file>

<file path=docProps/custom.xml><?xml version="1.0" encoding="utf-8"?>
<Properties xmlns="http://schemas.openxmlformats.org/officeDocument/2006/custom-properties" xmlns:vt="http://schemas.openxmlformats.org/officeDocument/2006/docPropsVTypes"/>
</file>