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640"/>
        <w:jc w:val="center"/>
      </w:pPr>
      <w:r>
        <w:rPr>
          <w:rFonts w:ascii="Arial" w:hAnsi="Arial" w:eastAsia="微软雅黑"/>
          <w:b/>
          <w:sz w:val="54"/>
        </w:rPr>
        <w:t>灯具商城需求规格说明书</w:t>
      </w:r>
    </w:p>
    <w:p>
      <w:pPr>
        <w:spacing w:before="160"/>
        <w:jc w:val="center"/>
      </w:pPr>
      <w:r>
        <w:rPr>
          <w:rFonts w:ascii="Arial" w:hAnsi="Arial" w:eastAsia="微软雅黑"/>
          <w:b w:val="0"/>
          <w:color w:val="595959"/>
          <w:sz w:val="30"/>
        </w:rPr>
        <w:t>课程综合类项目第一版范围</w:t>
      </w:r>
    </w:p>
    <w:p>
      <w:pPr>
        <w:spacing w:before="1800"/>
        <w:jc w:val="center"/>
      </w:pPr>
      <w:r>
        <w:rPr>
          <w:rFonts w:ascii="Arial" w:hAnsi="Arial" w:eastAsia="宋体"/>
          <w:sz w:val="22"/>
        </w:rPr>
        <w:t>文档版本  v0.1</w:t>
        <w:br/>
      </w:r>
      <w:r>
        <w:rPr>
          <w:rFonts w:ascii="Arial" w:hAnsi="Arial" w:eastAsia="宋体"/>
          <w:sz w:val="22"/>
        </w:rPr>
        <w:t>编制日期  2026年9月24日</w:t>
        <w:br/>
      </w:r>
      <w:r>
        <w:rPr>
          <w:rFonts w:ascii="Arial" w:hAnsi="Arial" w:eastAsia="宋体"/>
          <w:sz w:val="22"/>
        </w:rPr>
        <w:t>项目形态  客户端小程序  商家端小程序  PC管理端</w:t>
        <w:br/>
      </w:r>
    </w:p>
    <w:p>
      <w:pPr>
        <w:spacing w:before="1320"/>
        <w:jc w:val="center"/>
      </w:pPr>
      <w:r>
        <w:rPr>
          <w:rFonts w:ascii="Arial" w:hAnsi="Arial" w:eastAsia="宋体"/>
          <w:color w:val="595959"/>
          <w:sz w:val="21"/>
        </w:rPr>
        <w:t>本版用于确认课程范围  业务闭环  算法任务和验收标准</w:t>
      </w:r>
    </w:p>
    <w:p>
      <w:r>
        <w:br w:type="page"/>
      </w:r>
    </w:p>
    <w:p>
      <w:pPr>
        <w:pStyle w:val="Heading1"/>
        <w:keepNext/>
      </w:pPr>
      <w:r>
        <w:t>文档控制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65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60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v0.1</w:t>
            </w:r>
          </w:p>
        </w:tc>
        <w:tc>
          <w:tcPr>
            <w:tcW w:type="dxa" w:w="165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2026-09-24</w:t>
            </w:r>
          </w:p>
        </w:tc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范围基线</w:t>
            </w:r>
          </w:p>
        </w:tc>
        <w:tc>
          <w:tcPr>
            <w:tcW w:type="dxa" w:w="60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根据课程要求和灯具商城附件整理第一版需求，统一家具示例为灯具领域。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编制依据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课程要求.docx：综合类项目、过程材料、最终提交、测试和现场答辩要求。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附件二：灯具商城.pdf：三端角色、商品报价、订单、采购、发货和评价等业务需求。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附件中的家具名称和分类仅作为原型示例，本说明书统一替换为灯具领域概念。</w:t>
      </w:r>
    </w:p>
    <w:p>
      <w:pPr>
        <w:pStyle w:val="Heading2"/>
        <w:keepNext/>
      </w:pPr>
      <w:r>
        <w:t>目录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1 项目目标与范围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2 用户角色与权限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3 核心业务流程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4 功能需求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5 数据需求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6 以图搜图算法需求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7 外部接口需求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8 非功能需求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9 验收标准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10 版本范围与后续扩展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11 需求追踪与变更控制</w:t>
      </w:r>
    </w:p>
    <w:p>
      <w:pPr>
        <w:pStyle w:val="Heading1"/>
        <w:keepNext/>
      </w:pPr>
      <w:r>
        <w:t>1 项目目标与范围</w:t>
      </w:r>
    </w:p>
    <w:p>
      <w:pPr>
        <w:pStyle w:val="Heading2"/>
        <w:keepNext/>
      </w:pPr>
      <w:r>
        <w:t>1.1 项目定位</w:t>
      </w:r>
    </w:p>
    <w:p>
      <w:pPr>
        <w:spacing w:line="324" w:lineRule="auto" w:after="120"/>
        <w:ind w:firstLine="420"/>
      </w:pPr>
      <w:r>
        <w:rPr>
          <w:rFonts w:ascii="Arial" w:hAnsi="Arial" w:eastAsia="宋体"/>
          <w:sz w:val="21"/>
        </w:rPr>
        <w:t>本项目建设一个面向灯具零售、批量采购和定制询价场景的多商家商城。系统以灯具商品和规格为基础，以商家报价为交易依据，为客户提供关键词搜索、以图搜图、报价比较、下单、物流查看和评价功能，并为商家和管理员提供入驻审核、商品发布、报价审核、订单处理和运营管理能力。</w:t>
      </w:r>
    </w:p>
    <w:p>
      <w:pPr>
        <w:pStyle w:val="Heading2"/>
        <w:keepNext/>
      </w:pPr>
      <w:r>
        <w:t>1.2 第一版目标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建立客户、商家、管理员三类角色及相互隔离的权限体系。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建立灯具 SPU、SKU、商家报价、库存、订单、发货凭证和评价的数据链路。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实现可复现实验的以图搜图功能，并将检索结果直接关联可购买或可询价的 SKU。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跑通商家入驻、商品发布、报价审核、客户检索、下单、发货和评价的完整流程。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保留 Git 提交、测试结果、算法实验和需求变更记录，满足课程答辩检查要求。</w:t>
      </w:r>
    </w:p>
    <w:p>
      <w:pPr>
        <w:pStyle w:val="Heading2"/>
        <w:keepNext/>
      </w:pPr>
      <w:r>
        <w:t>1.3 产品边界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范围类型</w:t>
            </w:r>
          </w:p>
        </w:tc>
        <w:tc>
          <w:tcPr>
            <w:tcW w:type="dxa" w:w="87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第一版内容</w:t>
            </w:r>
          </w:p>
        </w:tc>
      </w:tr>
      <w:tr>
        <w:trPr>
          <w:cantSplit w:val="true"/>
        </w:trP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纳入</w:t>
            </w:r>
          </w:p>
        </w:tc>
        <w:tc>
          <w:tcPr>
            <w:tcW w:type="dxa" w:w="87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账号与角色、商家认证、灯具分类、SPU/SKU、报价与审核、文字搜索、以图搜图、订单、发货凭证、评价、管理后台。</w:t>
            </w:r>
          </w:p>
        </w:tc>
      </w:tr>
      <w:tr>
        <w:trPr>
          <w:cantSplit w:val="true"/>
        </w:trPr>
        <w:tc>
          <w:tcPr>
            <w:tcW w:type="dxa" w:w="1512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暂缓</w:t>
            </w:r>
          </w:p>
        </w:tc>
        <w:tc>
          <w:tcPr>
            <w:tcW w:type="dxa" w:w="8712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在线支付、退款售后、实时聊天、直播、优惠券、复杂营销、跨境结算、完整仓储配送系统、视频评价。</w:t>
            </w:r>
          </w:p>
        </w:tc>
      </w:tr>
      <w:tr>
        <w:trPr>
          <w:cantSplit w:val="true"/>
        </w:trP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不采用</w:t>
            </w:r>
          </w:p>
        </w:tc>
        <w:tc>
          <w:tcPr>
            <w:tcW w:type="dxa" w:w="87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将第三方识图接口直接作为唯一算法成果；将家具分类和字段原样复制到灯具商城。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1.4 成功标准</w:t>
      </w:r>
    </w:p>
    <w:p>
      <w:pPr>
        <w:spacing w:line="324" w:lineRule="auto" w:after="120"/>
        <w:ind w:firstLine="420"/>
      </w:pPr>
      <w:r>
        <w:rPr>
          <w:rFonts w:ascii="Arial" w:hAnsi="Arial" w:eastAsia="宋体"/>
          <w:sz w:val="21"/>
        </w:rPr>
        <w:t>第一版成功的判定标准是核心流程可以连续演示，数据状态前后一致，以图搜图能够返回可解释的 Top-K 结果，测试和实验结果可以重复，团队成员能够在答辩现场说明并修改核心代码。</w:t>
      </w:r>
    </w:p>
    <w:p>
      <w:pPr>
        <w:pStyle w:val="Heading1"/>
        <w:keepNext/>
      </w:pPr>
      <w:r>
        <w:t>2 用户角色与权限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208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主要目标</w:t>
            </w:r>
          </w:p>
        </w:tc>
        <w:tc>
          <w:tcPr>
            <w:tcW w:type="dxa" w:w="48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核心权限</w:t>
            </w:r>
          </w:p>
        </w:tc>
        <w:tc>
          <w:tcPr>
            <w:tcW w:type="dxa" w:w="223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禁止操作</w:t>
            </w:r>
          </w:p>
        </w:tc>
      </w:tr>
      <w:tr>
        <w:trPr>
          <w:cantSplit w:val="true"/>
        </w:trP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客户</w:t>
            </w:r>
          </w:p>
        </w:tc>
        <w:tc>
          <w:tcPr>
            <w:tcW w:type="dxa" w:w="208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发现并购买或询价灯具</w:t>
            </w:r>
          </w:p>
        </w:tc>
        <w:tc>
          <w:tcPr>
            <w:tcW w:type="dxa" w:w="48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浏览与检索、收藏、查看报价、创建订单、查看物流、提交评价、维护收货地址</w:t>
            </w:r>
          </w:p>
        </w:tc>
        <w:tc>
          <w:tcPr>
            <w:tcW w:type="dxa" w:w="223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不得发布商品、修改报价或访问后台数据</w:t>
            </w:r>
          </w:p>
        </w:tc>
      </w:tr>
      <w:tr>
        <w:trPr>
          <w:cantSplit w:val="true"/>
        </w:trPr>
        <w:tc>
          <w:tcPr>
            <w:tcW w:type="dxa" w:w="1080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商家</w:t>
            </w:r>
          </w:p>
        </w:tc>
        <w:tc>
          <w:tcPr>
            <w:tcW w:type="dxa" w:w="2088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发布灯具并处理报价与订单</w:t>
            </w:r>
          </w:p>
        </w:tc>
        <w:tc>
          <w:tcPr>
            <w:tcW w:type="dxa" w:w="4824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提交认证、维护本店商品和 SKU、报价、上下架、处理订单、上传发货凭证</w:t>
            </w:r>
          </w:p>
        </w:tc>
        <w:tc>
          <w:tcPr>
            <w:tcW w:type="dxa" w:w="2232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不得直接通过自身商品审核、修改其他商家数据</w:t>
            </w:r>
          </w:p>
        </w:tc>
      </w:tr>
      <w:tr>
        <w:trPr>
          <w:cantSplit w:val="true"/>
        </w:trP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管理员</w:t>
            </w:r>
          </w:p>
        </w:tc>
        <w:tc>
          <w:tcPr>
            <w:tcW w:type="dxa" w:w="208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维护平台秩序和交易数据</w:t>
            </w:r>
          </w:p>
        </w:tc>
        <w:tc>
          <w:tcPr>
            <w:tcW w:type="dxa" w:w="48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用户与权限、商家审核、商品审核、报价审核、价格规则、订单、评论、轮播和客服信息管理</w:t>
            </w:r>
          </w:p>
        </w:tc>
        <w:tc>
          <w:tcPr>
            <w:tcW w:type="dxa" w:w="223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不得绕过审计直接篡改历史操作记录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2.1 身份与权限原则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系统使用基于角色的访问控制。接口端和页面端均需校验权限，不能只隐藏按钮。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商家认证、商品审核和报价审核必须记录操作者、处理时间、处理结果和驳回原因。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商家只能读写自身店铺、商品、报价和订单范围内的数据。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客户身份证明、手机号、地址和营业执照等敏感字段按最小必要原则展示。</w:t>
      </w:r>
    </w:p>
    <w:p>
      <w:pPr>
        <w:pStyle w:val="Heading1"/>
        <w:keepNext/>
      </w:pPr>
      <w:r>
        <w:t>3 核心业务流程</w:t>
      </w:r>
    </w:p>
    <w:p>
      <w:pPr>
        <w:pStyle w:val="Heading2"/>
        <w:keepNext/>
      </w:pPr>
      <w:r>
        <w:t>3.1 商家入驻与商品发布</w:t>
      </w:r>
    </w:p>
    <w:p>
      <w:pPr>
        <w:spacing w:line="324" w:lineRule="auto" w:after="120"/>
        <w:ind w:firstLine="420"/>
      </w:pPr>
      <w:r>
        <w:rPr>
          <w:rFonts w:ascii="Arial" w:hAnsi="Arial" w:eastAsia="宋体"/>
          <w:sz w:val="21"/>
        </w:rPr>
        <w:t>商家注册后提交法人姓名、营业执照、联系电话、地址和店铺名称。管理员审核通过后，商家可以创建灯具商品，维护 SKU 图片、规格、库存和报价。商品或关键字段发生变化时重新进入审核，审核通过后才对客户可见。</w:t>
      </w:r>
    </w:p>
    <w:p>
      <w:pPr>
        <w:pStyle w:val="Heading2"/>
        <w:keepNext/>
      </w:pPr>
      <w:r>
        <w:t>3.2 多商家报价与价格展示</w:t>
      </w:r>
    </w:p>
    <w:p>
      <w:pPr>
        <w:spacing w:line="324" w:lineRule="auto" w:after="120"/>
        <w:ind w:firstLine="420"/>
      </w:pPr>
      <w:r>
        <w:rPr>
          <w:rFonts w:ascii="Arial" w:hAnsi="Arial" w:eastAsia="宋体"/>
          <w:sz w:val="21"/>
        </w:rPr>
        <w:t>同一 SKU 可以有多个商家报价。平台保存每条报价的商家、价格、库存、状态、生效时间和备注。客户侧默认展示当前有效最低报价，并可以展开查看全部有效报价。没有有效商家报价时，可展示管理员维护的平台参考价，但必须明确标识为参考价。</w:t>
      </w:r>
    </w:p>
    <w:p>
      <w:pPr>
        <w:pStyle w:val="Heading2"/>
        <w:keepNext/>
      </w:pPr>
      <w:r>
        <w:t>3.3 搜索与以图搜图</w:t>
      </w:r>
    </w:p>
    <w:p>
      <w:pPr>
        <w:spacing w:line="324" w:lineRule="auto" w:after="120"/>
        <w:ind w:firstLine="420"/>
      </w:pPr>
      <w:r>
        <w:rPr>
          <w:rFonts w:ascii="Arial" w:hAnsi="Arial" w:eastAsia="宋体"/>
          <w:sz w:val="21"/>
        </w:rPr>
        <w:t>客户可以按商品名称、SKU、分类和属性搜索，也可以上传灯具图片。图像检索服务返回相似 SKU 及相似度，业务服务再过滤未上架、审核未通过或无有效报价的数据。客户从结果进入商品详情后，可以查看原图、规格、库存和商家报价。</w:t>
      </w:r>
    </w:p>
    <w:p>
      <w:pPr>
        <w:pStyle w:val="Heading2"/>
        <w:keepNext/>
      </w:pPr>
      <w:r>
        <w:t>3.4 下单与履约</w:t>
      </w:r>
    </w:p>
    <w:p>
      <w:pPr>
        <w:spacing w:line="324" w:lineRule="auto" w:after="120"/>
        <w:ind w:firstLine="420"/>
      </w:pPr>
      <w:r>
        <w:rPr>
          <w:rFonts w:ascii="Arial" w:hAnsi="Arial" w:eastAsia="宋体"/>
          <w:sz w:val="21"/>
        </w:rPr>
        <w:t>客户选择 SKU、商家报价、数量和收货方式后创建订单。商家确认订单并更新备货与发货状态，发货时上传物流单或提货凭证。客户可以查看状态和凭证，在订单完成后提交文字或图片评价。</w:t>
      </w:r>
    </w:p>
    <w:p>
      <w:pPr>
        <w:pStyle w:val="Heading2"/>
        <w:keepNext/>
      </w:pPr>
      <w:r>
        <w:t>3.5 核心状态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对象</w:t>
            </w:r>
          </w:p>
        </w:tc>
        <w:tc>
          <w:tcPr>
            <w:tcW w:type="dxa" w:w="367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状态顺序</w:t>
            </w:r>
          </w:p>
        </w:tc>
        <w:tc>
          <w:tcPr>
            <w:tcW w:type="dxa" w:w="51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约束</w:t>
            </w:r>
          </w:p>
        </w:tc>
      </w:tr>
      <w:tr>
        <w:trPr>
          <w:cantSplit w:val="true"/>
        </w:trPr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商家认证</w:t>
            </w:r>
          </w:p>
        </w:tc>
        <w:tc>
          <w:tcPr>
            <w:tcW w:type="dxa" w:w="367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待审核 → 已通过 或 已驳回</w:t>
            </w:r>
          </w:p>
        </w:tc>
        <w:tc>
          <w:tcPr>
            <w:tcW w:type="dxa" w:w="51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驳回必须填写原因；重新提交生成新的审核记录。</w:t>
            </w:r>
          </w:p>
        </w:tc>
      </w:tr>
      <w:tr>
        <w:trPr>
          <w:cantSplit w:val="true"/>
        </w:trPr>
        <w:tc>
          <w:tcPr>
            <w:tcW w:type="dxa" w:w="1440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商品</w:t>
            </w:r>
          </w:p>
        </w:tc>
        <w:tc>
          <w:tcPr>
            <w:tcW w:type="dxa" w:w="3671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草稿 → 待审核 → 已上架 → 已下架</w:t>
            </w:r>
          </w:p>
        </w:tc>
        <w:tc>
          <w:tcPr>
            <w:tcW w:type="dxa" w:w="5112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待审核和已驳回商品不得在客户端展示。</w:t>
            </w:r>
          </w:p>
        </w:tc>
      </w:tr>
      <w:tr>
        <w:trPr>
          <w:cantSplit w:val="true"/>
        </w:trPr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报价</w:t>
            </w:r>
          </w:p>
        </w:tc>
        <w:tc>
          <w:tcPr>
            <w:tcW w:type="dxa" w:w="367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草稿 → 待审核 → 已生效 → 已失效</w:t>
            </w:r>
          </w:p>
        </w:tc>
        <w:tc>
          <w:tcPr>
            <w:tcW w:type="dxa" w:w="51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同一商家同一 SKU 同时只允许一条生效报价。</w:t>
            </w:r>
          </w:p>
        </w:tc>
      </w:tr>
      <w:tr>
        <w:trPr>
          <w:cantSplit w:val="true"/>
        </w:trPr>
        <w:tc>
          <w:tcPr>
            <w:tcW w:type="dxa" w:w="1440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订单</w:t>
            </w:r>
          </w:p>
        </w:tc>
        <w:tc>
          <w:tcPr>
            <w:tcW w:type="dxa" w:w="3671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待确认 → 待发货 → 已发货 → 已完成 或 已取消</w:t>
            </w:r>
          </w:p>
        </w:tc>
        <w:tc>
          <w:tcPr>
            <w:tcW w:type="dxa" w:w="5112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状态只能按允许的路径变化，并记录操作日志。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 功能需求</w:t>
      </w:r>
    </w:p>
    <w:p>
      <w:pPr>
        <w:pStyle w:val="Heading2"/>
        <w:keepNext/>
      </w:pPr>
      <w:r>
        <w:t>4.1 通用账号与基础能力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45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需求说明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验收要点</w:t>
            </w:r>
          </w:p>
        </w:tc>
      </w:tr>
      <w:tr>
        <w:trPr>
          <w:cantSplit w:val="true"/>
        </w:trP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FR-COM-001</w:t>
            </w:r>
          </w:p>
        </w:tc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注册登录</w:t>
            </w:r>
          </w:p>
        </w:tc>
        <w:tc>
          <w:tcPr>
            <w:tcW w:type="dxa" w:w="45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支持手机号与验证码注册；支持账号密码登录。微信授权登录作为可选扩展。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有效用户可以进入对应角色端；错误凭证给出明确提示。</w:t>
            </w:r>
          </w:p>
        </w:tc>
      </w:tr>
      <w:tr>
        <w:trPr>
          <w:cantSplit w:val="true"/>
        </w:trPr>
        <w:tc>
          <w:tcPr>
            <w:tcW w:type="dxa" w:w="1512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FR-COM-002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密码重置</w:t>
            </w:r>
          </w:p>
        </w:tc>
        <w:tc>
          <w:tcPr>
            <w:tcW w:type="dxa" w:w="4536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用户通过手机号验证码设置新密码。</w:t>
            </w:r>
          </w:p>
        </w:tc>
        <w:tc>
          <w:tcPr>
            <w:tcW w:type="dxa" w:w="2736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重置后旧密码失效；验证码过期后不可使用。</w:t>
            </w:r>
          </w:p>
        </w:tc>
      </w:tr>
      <w:tr>
        <w:trPr>
          <w:cantSplit w:val="true"/>
        </w:trP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FR-COM-003</w:t>
            </w:r>
          </w:p>
        </w:tc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个人资料</w:t>
            </w:r>
          </w:p>
        </w:tc>
        <w:tc>
          <w:tcPr>
            <w:tcW w:type="dxa" w:w="45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用户维护昵称、姓名、手机号和头像；客户维护收货地址。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字段校验通过后保存；敏感字段按权限脱敏显示。</w:t>
            </w:r>
          </w:p>
        </w:tc>
      </w:tr>
      <w:tr>
        <w:trPr>
          <w:cantSplit w:val="true"/>
        </w:trPr>
        <w:tc>
          <w:tcPr>
            <w:tcW w:type="dxa" w:w="1512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FR-COM-004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文件上传</w:t>
            </w:r>
          </w:p>
        </w:tc>
        <w:tc>
          <w:tcPr>
            <w:tcW w:type="dxa" w:w="4536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支持商品图、营业执照、评价图和发货凭证上传。</w:t>
            </w:r>
          </w:p>
        </w:tc>
        <w:tc>
          <w:tcPr>
            <w:tcW w:type="dxa" w:w="2736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校验类型、大小和数量；失败不产生无效业务记录。</w:t>
            </w:r>
          </w:p>
        </w:tc>
      </w:tr>
      <w:tr>
        <w:trPr>
          <w:cantSplit w:val="true"/>
        </w:trP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FR-COM-005</w:t>
            </w:r>
          </w:p>
        </w:tc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消息提醒</w:t>
            </w:r>
          </w:p>
        </w:tc>
        <w:tc>
          <w:tcPr>
            <w:tcW w:type="dxa" w:w="45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对审核结果、订单状态、发货和未读评价提供站内提醒。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提醒可标记已读，并能跳转到对应业务对象。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4.2 客户端小程序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45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需求说明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验收要点</w:t>
            </w:r>
          </w:p>
        </w:tc>
      </w:tr>
      <w:tr>
        <w:trPr>
          <w:cantSplit w:val="true"/>
        </w:trP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FR-CUS-001</w:t>
            </w:r>
          </w:p>
        </w:tc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首页与分类</w:t>
            </w:r>
          </w:p>
        </w:tc>
        <w:tc>
          <w:tcPr>
            <w:tcW w:type="dxa" w:w="45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展示轮播、灯具分类和推荐商品，支持进入分类列表。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只展示已上架且审核通过的商品。</w:t>
            </w:r>
          </w:p>
        </w:tc>
      </w:tr>
      <w:tr>
        <w:trPr>
          <w:cantSplit w:val="true"/>
        </w:trPr>
        <w:tc>
          <w:tcPr>
            <w:tcW w:type="dxa" w:w="1512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FR-CUS-002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文字搜索</w:t>
            </w:r>
          </w:p>
        </w:tc>
        <w:tc>
          <w:tcPr>
            <w:tcW w:type="dxa" w:w="4536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按名称、SKU、分类、风格、材质、功率和色温等条件检索。</w:t>
            </w:r>
          </w:p>
        </w:tc>
        <w:tc>
          <w:tcPr>
            <w:tcW w:type="dxa" w:w="2736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支持分页、排序和无结果提示。</w:t>
            </w:r>
          </w:p>
        </w:tc>
      </w:tr>
      <w:tr>
        <w:trPr>
          <w:cantSplit w:val="true"/>
        </w:trP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FR-CUS-003</w:t>
            </w:r>
          </w:p>
        </w:tc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以图搜图</w:t>
            </w:r>
          </w:p>
        </w:tc>
        <w:tc>
          <w:tcPr>
            <w:tcW w:type="dxa" w:w="45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上传图片并获得相似灯具 Top-K 结果。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结果包含商品、SKU、相似度和最低有效报价。</w:t>
            </w:r>
          </w:p>
        </w:tc>
      </w:tr>
      <w:tr>
        <w:trPr>
          <w:cantSplit w:val="true"/>
        </w:trPr>
        <w:tc>
          <w:tcPr>
            <w:tcW w:type="dxa" w:w="1512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FR-CUS-004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商品详情</w:t>
            </w:r>
          </w:p>
        </w:tc>
        <w:tc>
          <w:tcPr>
            <w:tcW w:type="dxa" w:w="4536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展示商品图片、SKU 属性、库存、参考价、最低报价及商家报价列表。</w:t>
            </w:r>
          </w:p>
        </w:tc>
        <w:tc>
          <w:tcPr>
            <w:tcW w:type="dxa" w:w="2736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切换 SKU 后图片、库存和报价同步变化。</w:t>
            </w:r>
          </w:p>
        </w:tc>
      </w:tr>
      <w:tr>
        <w:trPr>
          <w:cantSplit w:val="true"/>
        </w:trP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FR-CUS-005</w:t>
            </w:r>
          </w:p>
        </w:tc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收藏</w:t>
            </w:r>
          </w:p>
        </w:tc>
        <w:tc>
          <w:tcPr>
            <w:tcW w:type="dxa" w:w="45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客户收藏或取消收藏商品。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收藏列表与商品状态保持一致。</w:t>
            </w:r>
          </w:p>
        </w:tc>
      </w:tr>
      <w:tr>
        <w:trPr>
          <w:cantSplit w:val="true"/>
        </w:trPr>
        <w:tc>
          <w:tcPr>
            <w:tcW w:type="dxa" w:w="1512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FR-CUS-006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询价与联系</w:t>
            </w:r>
          </w:p>
        </w:tc>
        <w:tc>
          <w:tcPr>
            <w:tcW w:type="dxa" w:w="4536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批量或定制需求可进入询价说明并查看平台客服信息。</w:t>
            </w:r>
          </w:p>
        </w:tc>
        <w:tc>
          <w:tcPr>
            <w:tcW w:type="dxa" w:w="2736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记录目标商品和 SKU，避免客服无法定位需求。</w:t>
            </w:r>
          </w:p>
        </w:tc>
      </w:tr>
      <w:tr>
        <w:trPr>
          <w:cantSplit w:val="true"/>
        </w:trP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FR-CUS-007</w:t>
            </w:r>
          </w:p>
        </w:tc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创建订单</w:t>
            </w:r>
          </w:p>
        </w:tc>
        <w:tc>
          <w:tcPr>
            <w:tcW w:type="dxa" w:w="45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选择 SKU、商家、数量、收货方式和地址后创建订单。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后端重新校验商品、报价和库存；保存价格快照。</w:t>
            </w:r>
          </w:p>
        </w:tc>
      </w:tr>
      <w:tr>
        <w:trPr>
          <w:cantSplit w:val="true"/>
        </w:trPr>
        <w:tc>
          <w:tcPr>
            <w:tcW w:type="dxa" w:w="1512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FR-CUS-008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订单查询</w:t>
            </w:r>
          </w:p>
        </w:tc>
        <w:tc>
          <w:tcPr>
            <w:tcW w:type="dxa" w:w="4536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查看订单列表、详情、状态和发货凭证。</w:t>
            </w:r>
          </w:p>
        </w:tc>
        <w:tc>
          <w:tcPr>
            <w:tcW w:type="dxa" w:w="2736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客户只能查看本人订单。</w:t>
            </w:r>
          </w:p>
        </w:tc>
      </w:tr>
      <w:tr>
        <w:trPr>
          <w:cantSplit w:val="true"/>
        </w:trP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FR-CUS-009</w:t>
            </w:r>
          </w:p>
        </w:tc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商品评价</w:t>
            </w:r>
          </w:p>
        </w:tc>
        <w:tc>
          <w:tcPr>
            <w:tcW w:type="dxa" w:w="45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完成订单后提交文字和图片评价。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每个订单明细只能形成一条有效评价。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4.3 商家端小程序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45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需求说明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验收要点</w:t>
            </w:r>
          </w:p>
        </w:tc>
      </w:tr>
      <w:tr>
        <w:trPr>
          <w:cantSplit w:val="true"/>
        </w:trP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FR-MER-001</w:t>
            </w:r>
          </w:p>
        </w:tc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商家认证</w:t>
            </w:r>
          </w:p>
        </w:tc>
        <w:tc>
          <w:tcPr>
            <w:tcW w:type="dxa" w:w="45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提交法人、营业执照、电话、地址和店铺名称。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未通过认证不能发布商品或报价。</w:t>
            </w:r>
          </w:p>
        </w:tc>
      </w:tr>
      <w:tr>
        <w:trPr>
          <w:cantSplit w:val="true"/>
        </w:trPr>
        <w:tc>
          <w:tcPr>
            <w:tcW w:type="dxa" w:w="1512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FR-MER-002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商品维护</w:t>
            </w:r>
          </w:p>
        </w:tc>
        <w:tc>
          <w:tcPr>
            <w:tcW w:type="dxa" w:w="4536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创建和编辑本店商品，维护灯具图片、描述和分类。</w:t>
            </w:r>
          </w:p>
        </w:tc>
        <w:tc>
          <w:tcPr>
            <w:tcW w:type="dxa" w:w="2736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关键字段变化后重新审核。</w:t>
            </w:r>
          </w:p>
        </w:tc>
      </w:tr>
      <w:tr>
        <w:trPr>
          <w:cantSplit w:val="true"/>
        </w:trP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FR-MER-003</w:t>
            </w:r>
          </w:p>
        </w:tc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SKU 维护</w:t>
            </w:r>
          </w:p>
        </w:tc>
        <w:tc>
          <w:tcPr>
            <w:tcW w:type="dxa" w:w="45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维护颜色、尺寸、材质、功率、色温、光通量、库存和图片。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SKU 编码唯一；库存不能为负。</w:t>
            </w:r>
          </w:p>
        </w:tc>
      </w:tr>
      <w:tr>
        <w:trPr>
          <w:cantSplit w:val="true"/>
        </w:trPr>
        <w:tc>
          <w:tcPr>
            <w:tcW w:type="dxa" w:w="1512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FR-MER-004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商家报价</w:t>
            </w:r>
          </w:p>
        </w:tc>
        <w:tc>
          <w:tcPr>
            <w:tcW w:type="dxa" w:w="4536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针对平台 SKU 提交、修改或撤回报价，并填写库存与备注。</w:t>
            </w:r>
          </w:p>
        </w:tc>
        <w:tc>
          <w:tcPr>
            <w:tcW w:type="dxa" w:w="2736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修改后的报价重新审核；保留历史版本。</w:t>
            </w:r>
          </w:p>
        </w:tc>
      </w:tr>
      <w:tr>
        <w:trPr>
          <w:cantSplit w:val="true"/>
        </w:trP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FR-MER-005</w:t>
            </w:r>
          </w:p>
        </w:tc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上下架</w:t>
            </w:r>
          </w:p>
        </w:tc>
        <w:tc>
          <w:tcPr>
            <w:tcW w:type="dxa" w:w="45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控制已审核商品是否对客户可见。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下架不删除历史订单和报价快照。</w:t>
            </w:r>
          </w:p>
        </w:tc>
      </w:tr>
      <w:tr>
        <w:trPr>
          <w:cantSplit w:val="true"/>
        </w:trPr>
        <w:tc>
          <w:tcPr>
            <w:tcW w:type="dxa" w:w="1512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FR-MER-006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订单处理</w:t>
            </w:r>
          </w:p>
        </w:tc>
        <w:tc>
          <w:tcPr>
            <w:tcW w:type="dxa" w:w="4536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查询本店订单，确认订单并更新备货、发货状态。</w:t>
            </w:r>
          </w:p>
        </w:tc>
        <w:tc>
          <w:tcPr>
            <w:tcW w:type="dxa" w:w="2736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状态变化符合订单状态机。</w:t>
            </w:r>
          </w:p>
        </w:tc>
      </w:tr>
      <w:tr>
        <w:trPr>
          <w:cantSplit w:val="true"/>
        </w:trP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FR-MER-007</w:t>
            </w:r>
          </w:p>
        </w:tc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发货凭证</w:t>
            </w:r>
          </w:p>
        </w:tc>
        <w:tc>
          <w:tcPr>
            <w:tcW w:type="dxa" w:w="45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上传物流单图片或填写物流信息。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上传后客户可在订单详情查看。</w:t>
            </w:r>
          </w:p>
        </w:tc>
      </w:tr>
      <w:tr>
        <w:trPr>
          <w:cantSplit w:val="true"/>
        </w:trPr>
        <w:tc>
          <w:tcPr>
            <w:tcW w:type="dxa" w:w="1512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FR-MER-008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审核反馈</w:t>
            </w:r>
          </w:p>
        </w:tc>
        <w:tc>
          <w:tcPr>
            <w:tcW w:type="dxa" w:w="4536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查看商品和报价驳回原因、未读提醒并重新提交。</w:t>
            </w:r>
          </w:p>
        </w:tc>
        <w:tc>
          <w:tcPr>
            <w:tcW w:type="dxa" w:w="2736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重新提交产生新的审核记录。</w:t>
            </w:r>
          </w:p>
        </w:tc>
      </w:tr>
    </w:tbl>
    <w:p>
      <w:pPr>
        <w:spacing w:after="40"/>
      </w:pPr>
    </w:p>
    <w:p>
      <w:pPr>
        <w:pStyle w:val="Heading2"/>
        <w:keepNext/>
        <w:pageBreakBefore/>
      </w:pPr>
      <w:r>
        <w:t>4.4 PC 管理端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45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需求说明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验收要点</w:t>
            </w:r>
          </w:p>
        </w:tc>
      </w:tr>
      <w:tr>
        <w:trPr>
          <w:cantSplit w:val="true"/>
        </w:trP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FR-ADM-001</w:t>
            </w:r>
          </w:p>
        </w:tc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用户与权限</w:t>
            </w:r>
          </w:p>
        </w:tc>
        <w:tc>
          <w:tcPr>
            <w:tcW w:type="dxa" w:w="45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管理后台账号、角色、权限和启停状态。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权限变更即时生效并记录审计日志。</w:t>
            </w:r>
          </w:p>
        </w:tc>
      </w:tr>
      <w:tr>
        <w:trPr>
          <w:cantSplit w:val="true"/>
        </w:trPr>
        <w:tc>
          <w:tcPr>
            <w:tcW w:type="dxa" w:w="1512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FR-ADM-002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商家审核</w:t>
            </w:r>
          </w:p>
        </w:tc>
        <w:tc>
          <w:tcPr>
            <w:tcW w:type="dxa" w:w="4536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查看商家认证材料，执行通过或驳回。</w:t>
            </w:r>
          </w:p>
        </w:tc>
        <w:tc>
          <w:tcPr>
            <w:tcW w:type="dxa" w:w="2736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驳回必须填写原因。</w:t>
            </w:r>
          </w:p>
        </w:tc>
      </w:tr>
      <w:tr>
        <w:trPr>
          <w:cantSplit w:val="true"/>
        </w:trP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FR-ADM-003</w:t>
            </w:r>
          </w:p>
        </w:tc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商品审核</w:t>
            </w:r>
          </w:p>
        </w:tc>
        <w:tc>
          <w:tcPr>
            <w:tcW w:type="dxa" w:w="45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审核商家提交的商品及 SKU，支持查询、上下架和软删除。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审核记录可追踪。</w:t>
            </w:r>
          </w:p>
        </w:tc>
      </w:tr>
      <w:tr>
        <w:trPr>
          <w:cantSplit w:val="true"/>
        </w:trPr>
        <w:tc>
          <w:tcPr>
            <w:tcW w:type="dxa" w:w="1512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FR-ADM-004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报价审核</w:t>
            </w:r>
          </w:p>
        </w:tc>
        <w:tc>
          <w:tcPr>
            <w:tcW w:type="dxa" w:w="4536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审核商家报价，查看同 SKU 全部报价和历史变化。</w:t>
            </w:r>
          </w:p>
        </w:tc>
        <w:tc>
          <w:tcPr>
            <w:tcW w:type="dxa" w:w="2736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审核通过后才参与最低价计算。</w:t>
            </w:r>
          </w:p>
        </w:tc>
      </w:tr>
      <w:tr>
        <w:trPr>
          <w:cantSplit w:val="true"/>
        </w:trP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FR-ADM-005</w:t>
            </w:r>
          </w:p>
        </w:tc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价格规则</w:t>
            </w:r>
          </w:p>
        </w:tc>
        <w:tc>
          <w:tcPr>
            <w:tcW w:type="dxa" w:w="45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维护平台参考价、利润率或展示规则。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规则变化记录版本，不回写历史订单。</w:t>
            </w:r>
          </w:p>
        </w:tc>
      </w:tr>
      <w:tr>
        <w:trPr>
          <w:cantSplit w:val="true"/>
        </w:trPr>
        <w:tc>
          <w:tcPr>
            <w:tcW w:type="dxa" w:w="1512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FR-ADM-006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客户管理</w:t>
            </w:r>
          </w:p>
        </w:tc>
        <w:tc>
          <w:tcPr>
            <w:tcW w:type="dxa" w:w="4536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按姓名、手机号或订单查询客户及必要信息。</w:t>
            </w:r>
          </w:p>
        </w:tc>
        <w:tc>
          <w:tcPr>
            <w:tcW w:type="dxa" w:w="2736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地址等敏感信息默认脱敏。</w:t>
            </w:r>
          </w:p>
        </w:tc>
      </w:tr>
      <w:tr>
        <w:trPr>
          <w:cantSplit w:val="true"/>
        </w:trP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FR-ADM-007</w:t>
            </w:r>
          </w:p>
        </w:tc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订单管理</w:t>
            </w:r>
          </w:p>
        </w:tc>
        <w:tc>
          <w:tcPr>
            <w:tcW w:type="dxa" w:w="45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查询全部订单、查看状态、处理异常并导出课程演示数据。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关键修改需要操作原因和审计记录。</w:t>
            </w:r>
          </w:p>
        </w:tc>
      </w:tr>
      <w:tr>
        <w:trPr>
          <w:cantSplit w:val="true"/>
        </w:trPr>
        <w:tc>
          <w:tcPr>
            <w:tcW w:type="dxa" w:w="1512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FR-ADM-008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评价管理</w:t>
            </w:r>
          </w:p>
        </w:tc>
        <w:tc>
          <w:tcPr>
            <w:tcW w:type="dxa" w:w="4536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查看、回复、隐藏违规评价并处理未读提醒。</w:t>
            </w:r>
          </w:p>
        </w:tc>
        <w:tc>
          <w:tcPr>
            <w:tcW w:type="dxa" w:w="2736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隐藏操作不物理删除原始记录。</w:t>
            </w:r>
          </w:p>
        </w:tc>
      </w:tr>
      <w:tr>
        <w:trPr>
          <w:cantSplit w:val="true"/>
        </w:trP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FR-ADM-009</w:t>
            </w:r>
          </w:p>
        </w:tc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运营配置</w:t>
            </w:r>
          </w:p>
        </w:tc>
        <w:tc>
          <w:tcPr>
            <w:tcW w:type="dxa" w:w="45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维护轮播图、链接、客服二维码和灯具分类。</w:t>
            </w:r>
          </w:p>
        </w:tc>
        <w:tc>
          <w:tcPr>
            <w:tcW w:type="dxa" w:w="273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配置发布后客户端刷新可见。</w:t>
            </w:r>
          </w:p>
        </w:tc>
      </w:tr>
      <w:tr>
        <w:trPr>
          <w:cantSplit w:val="true"/>
        </w:trPr>
        <w:tc>
          <w:tcPr>
            <w:tcW w:type="dxa" w:w="1512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FR-ADM-010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统计概览</w:t>
            </w:r>
          </w:p>
        </w:tc>
        <w:tc>
          <w:tcPr>
            <w:tcW w:type="dxa" w:w="4536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展示商家、商品、报价、订单及以图搜图调用量。</w:t>
            </w:r>
          </w:p>
        </w:tc>
        <w:tc>
          <w:tcPr>
            <w:tcW w:type="dxa" w:w="2736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统计口径与明细数据一致。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5 数据需求</w:t>
      </w:r>
    </w:p>
    <w:p>
      <w:pPr>
        <w:pStyle w:val="Heading2"/>
        <w:keepNext/>
      </w:pPr>
      <w:r>
        <w:t>5.1 核心数据对象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65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对象</w:t>
            </w:r>
          </w:p>
        </w:tc>
        <w:tc>
          <w:tcPr>
            <w:tcW w:type="dxa" w:w="49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主要字段</w:t>
            </w:r>
          </w:p>
        </w:tc>
        <w:tc>
          <w:tcPr>
            <w:tcW w:type="dxa" w:w="367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关键约束</w:t>
            </w:r>
          </w:p>
        </w:tc>
      </w:tr>
      <w:tr>
        <w:trPr>
          <w:cantSplit w:val="true"/>
        </w:trPr>
        <w:tc>
          <w:tcPr>
            <w:tcW w:type="dxa" w:w="165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用户</w:t>
            </w:r>
          </w:p>
        </w:tc>
        <w:tc>
          <w:tcPr>
            <w:tcW w:type="dxa" w:w="49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账号、手机号、密码摘要、角色、状态</w:t>
            </w:r>
          </w:p>
        </w:tc>
        <w:tc>
          <w:tcPr>
            <w:tcW w:type="dxa" w:w="367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手机号唯一；密码不得明文保存。</w:t>
            </w:r>
          </w:p>
        </w:tc>
      </w:tr>
      <w:tr>
        <w:trPr>
          <w:cantSplit w:val="true"/>
        </w:trPr>
        <w:tc>
          <w:tcPr>
            <w:tcW w:type="dxa" w:w="1655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商家</w:t>
            </w:r>
          </w:p>
        </w:tc>
        <w:tc>
          <w:tcPr>
            <w:tcW w:type="dxa" w:w="4968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店铺名称、法人、营业执照、联系方式、地址、认证状态</w:t>
            </w:r>
          </w:p>
        </w:tc>
        <w:tc>
          <w:tcPr>
            <w:tcW w:type="dxa" w:w="3671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一个用户绑定一个主要商家主体。</w:t>
            </w:r>
          </w:p>
        </w:tc>
      </w:tr>
      <w:tr>
        <w:trPr>
          <w:cantSplit w:val="true"/>
        </w:trPr>
        <w:tc>
          <w:tcPr>
            <w:tcW w:type="dxa" w:w="165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商品 SPU</w:t>
            </w:r>
          </w:p>
        </w:tc>
        <w:tc>
          <w:tcPr>
            <w:tcW w:type="dxa" w:w="49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名称、分类、品牌、风格、描述、状态</w:t>
            </w:r>
          </w:p>
        </w:tc>
        <w:tc>
          <w:tcPr>
            <w:tcW w:type="dxa" w:w="367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描述一个可销售的灯具款式。</w:t>
            </w:r>
          </w:p>
        </w:tc>
      </w:tr>
      <w:tr>
        <w:trPr>
          <w:cantSplit w:val="true"/>
        </w:trPr>
        <w:tc>
          <w:tcPr>
            <w:tcW w:type="dxa" w:w="1655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商品 SKU</w:t>
            </w:r>
          </w:p>
        </w:tc>
        <w:tc>
          <w:tcPr>
            <w:tcW w:type="dxa" w:w="4968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SKU 编码、颜色、尺寸、材质、功率、色温、库存、图片</w:t>
            </w:r>
          </w:p>
        </w:tc>
        <w:tc>
          <w:tcPr>
            <w:tcW w:type="dxa" w:w="3671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编码唯一；属于一个 SPU。</w:t>
            </w:r>
          </w:p>
        </w:tc>
      </w:tr>
      <w:tr>
        <w:trPr>
          <w:cantSplit w:val="true"/>
        </w:trPr>
        <w:tc>
          <w:tcPr>
            <w:tcW w:type="dxa" w:w="165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商家报价</w:t>
            </w:r>
          </w:p>
        </w:tc>
        <w:tc>
          <w:tcPr>
            <w:tcW w:type="dxa" w:w="49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商家、SKU、价格、库存、状态、生效时间、备注</w:t>
            </w:r>
          </w:p>
        </w:tc>
        <w:tc>
          <w:tcPr>
            <w:tcW w:type="dxa" w:w="367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同商家同 SKU 同时仅一条生效记录。</w:t>
            </w:r>
          </w:p>
        </w:tc>
      </w:tr>
      <w:tr>
        <w:trPr>
          <w:cantSplit w:val="true"/>
        </w:trPr>
        <w:tc>
          <w:tcPr>
            <w:tcW w:type="dxa" w:w="1655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图像向量</w:t>
            </w:r>
          </w:p>
        </w:tc>
        <w:tc>
          <w:tcPr>
            <w:tcW w:type="dxa" w:w="4968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SKU 图片、模型版本、向量、生成时间</w:t>
            </w:r>
          </w:p>
        </w:tc>
        <w:tc>
          <w:tcPr>
            <w:tcW w:type="dxa" w:w="3671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模型版本变化后可重建索引。</w:t>
            </w:r>
          </w:p>
        </w:tc>
      </w:tr>
      <w:tr>
        <w:trPr>
          <w:cantSplit w:val="true"/>
        </w:trPr>
        <w:tc>
          <w:tcPr>
            <w:tcW w:type="dxa" w:w="165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订单</w:t>
            </w:r>
          </w:p>
        </w:tc>
        <w:tc>
          <w:tcPr>
            <w:tcW w:type="dxa" w:w="49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客户、商家、金额、地址快照、状态、创建时间</w:t>
            </w:r>
          </w:p>
        </w:tc>
        <w:tc>
          <w:tcPr>
            <w:tcW w:type="dxa" w:w="367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金额和地址使用下单时快照。</w:t>
            </w:r>
          </w:p>
        </w:tc>
      </w:tr>
      <w:tr>
        <w:trPr>
          <w:cantSplit w:val="true"/>
        </w:trPr>
        <w:tc>
          <w:tcPr>
            <w:tcW w:type="dxa" w:w="1655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订单明细</w:t>
            </w:r>
          </w:p>
        </w:tc>
        <w:tc>
          <w:tcPr>
            <w:tcW w:type="dxa" w:w="4968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SKU、报价快照、数量、小计</w:t>
            </w:r>
          </w:p>
        </w:tc>
        <w:tc>
          <w:tcPr>
            <w:tcW w:type="dxa" w:w="3671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不能依赖后续变化的商品价格。</w:t>
            </w:r>
          </w:p>
        </w:tc>
      </w:tr>
      <w:tr>
        <w:trPr>
          <w:cantSplit w:val="true"/>
        </w:trPr>
        <w:tc>
          <w:tcPr>
            <w:tcW w:type="dxa" w:w="165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发货记录</w:t>
            </w:r>
          </w:p>
        </w:tc>
        <w:tc>
          <w:tcPr>
            <w:tcW w:type="dxa" w:w="49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订单、物流信息、凭证图片、发货时间</w:t>
            </w:r>
          </w:p>
        </w:tc>
        <w:tc>
          <w:tcPr>
            <w:tcW w:type="dxa" w:w="367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与订单状态变化保持一致。</w:t>
            </w:r>
          </w:p>
        </w:tc>
      </w:tr>
      <w:tr>
        <w:trPr>
          <w:cantSplit w:val="true"/>
        </w:trPr>
        <w:tc>
          <w:tcPr>
            <w:tcW w:type="dxa" w:w="1655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评价</w:t>
            </w:r>
          </w:p>
        </w:tc>
        <w:tc>
          <w:tcPr>
            <w:tcW w:type="dxa" w:w="4968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订单明细、评分、文字、图片、状态</w:t>
            </w:r>
          </w:p>
        </w:tc>
        <w:tc>
          <w:tcPr>
            <w:tcW w:type="dxa" w:w="3671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仅完成订单可评价。</w:t>
            </w:r>
          </w:p>
        </w:tc>
      </w:tr>
      <w:tr>
        <w:trPr>
          <w:cantSplit w:val="true"/>
        </w:trPr>
        <w:tc>
          <w:tcPr>
            <w:tcW w:type="dxa" w:w="165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审核记录</w:t>
            </w:r>
          </w:p>
        </w:tc>
        <w:tc>
          <w:tcPr>
            <w:tcW w:type="dxa" w:w="49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对象类型、对象编号、结果、原因、操作者、时间</w:t>
            </w:r>
          </w:p>
        </w:tc>
        <w:tc>
          <w:tcPr>
            <w:tcW w:type="dxa" w:w="367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审核历史不可被业务修改覆盖。</w:t>
            </w:r>
          </w:p>
        </w:tc>
      </w:tr>
      <w:tr>
        <w:trPr>
          <w:cantSplit w:val="true"/>
        </w:trPr>
        <w:tc>
          <w:tcPr>
            <w:tcW w:type="dxa" w:w="1655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操作日志</w:t>
            </w:r>
          </w:p>
        </w:tc>
        <w:tc>
          <w:tcPr>
            <w:tcW w:type="dxa" w:w="4968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用户、动作、对象、时间、结果、必要上下文</w:t>
            </w:r>
          </w:p>
        </w:tc>
        <w:tc>
          <w:tcPr>
            <w:tcW w:type="dxa" w:w="3671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用于答辩演示和问题追踪。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5.2 灯具属性字典</w:t>
      </w:r>
    </w:p>
    <w:p>
      <w:pPr>
        <w:spacing w:line="324" w:lineRule="auto" w:after="120"/>
        <w:ind w:firstLine="420"/>
      </w:pPr>
      <w:r>
        <w:rPr>
          <w:rFonts w:ascii="Arial" w:hAnsi="Arial" w:eastAsia="宋体"/>
          <w:sz w:val="21"/>
        </w:rPr>
        <w:t>第一版至少支持分类、品牌、应用空间、风格、材质、颜色、尺寸、功率、色温、光通量、电压、光源类型、调光方式、安装方式和智能协议。分类与可选属性应由后台维护，避免将家具示例字段或固定枚举写死在客户端。</w:t>
      </w:r>
    </w:p>
    <w:p>
      <w:pPr>
        <w:pStyle w:val="Heading1"/>
        <w:keepNext/>
      </w:pPr>
      <w:r>
        <w:t>6 以图搜图算法需求</w:t>
      </w:r>
    </w:p>
    <w:p>
      <w:pPr>
        <w:pStyle w:val="Heading2"/>
        <w:keepNext/>
      </w:pPr>
      <w:r>
        <w:t>6.1 问题定义</w:t>
      </w:r>
    </w:p>
    <w:p>
      <w:pPr>
        <w:spacing w:line="324" w:lineRule="auto" w:after="120"/>
        <w:ind w:firstLine="420"/>
      </w:pPr>
      <w:r>
        <w:rPr>
          <w:rFonts w:ascii="Arial" w:hAnsi="Arial" w:eastAsia="宋体"/>
          <w:sz w:val="21"/>
        </w:rPr>
        <w:t>输入是一张用户上传的灯具图片，输出是按视觉相似度排序的 Top-K 商品 SKU。系统需要处理背景干扰、拍摄角度、光照、裁剪和同款不同颜色等差异，并在业务层过滤未审核、未上架和无有效报价的数据。</w:t>
      </w:r>
    </w:p>
    <w:p>
      <w:pPr>
        <w:pStyle w:val="Heading2"/>
        <w:keepNext/>
      </w:pPr>
      <w:r>
        <w:t>6.2 算法流程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离线处理商品主图，完成尺寸归一化、特征提取、向量归一化和索引构建。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在线接收用户图片，完成格式校验、预处理和查询向量生成。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在向量索引中召回候选 SKU，使用余弦相似度或等价距离排序。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结合商品状态、分类、库存和报价完成业务过滤，返回 Top-K 结果。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记录模型版本、查询耗时和匿名化结果，用于实验复现和错误分析。</w:t>
      </w:r>
    </w:p>
    <w:p>
      <w:pPr>
        <w:pStyle w:val="Heading2"/>
        <w:keepNext/>
      </w:pPr>
      <w:r>
        <w:t>6.3 基线与实验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165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实验项</w:t>
            </w:r>
          </w:p>
        </w:tc>
        <w:tc>
          <w:tcPr>
            <w:tcW w:type="dxa" w:w="86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第一版要求</w:t>
            </w:r>
          </w:p>
        </w:tc>
      </w:tr>
      <w:tr>
        <w:trPr>
          <w:cantSplit w:val="true"/>
        </w:trPr>
        <w:tc>
          <w:tcPr>
            <w:tcW w:type="dxa" w:w="165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数据集</w:t>
            </w:r>
          </w:p>
        </w:tc>
        <w:tc>
          <w:tcPr>
            <w:tcW w:type="dxa" w:w="86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建立课程用灯具图片集，按 SKU 或商品款式标注相关结果，并划分索引集与查询集。</w:t>
            </w:r>
          </w:p>
        </w:tc>
      </w:tr>
      <w:tr>
        <w:trPr>
          <w:cantSplit w:val="true"/>
        </w:trPr>
        <w:tc>
          <w:tcPr>
            <w:tcW w:type="dxa" w:w="1655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基线方法</w:t>
            </w:r>
          </w:p>
        </w:tc>
        <w:tc>
          <w:tcPr>
            <w:tcW w:type="dxa" w:w="8640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实现颜色直方图或颜色与纹理组合特征，作为传统方法基线。</w:t>
            </w:r>
          </w:p>
        </w:tc>
      </w:tr>
      <w:tr>
        <w:trPr>
          <w:cantSplit w:val="true"/>
        </w:trPr>
        <w:tc>
          <w:tcPr>
            <w:tcW w:type="dxa" w:w="165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主方法</w:t>
            </w:r>
          </w:p>
        </w:tc>
        <w:tc>
          <w:tcPr>
            <w:tcW w:type="dxa" w:w="86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使用可解释的深度图像特征提取模型生成向量，记录模型名称、版本、输入尺寸和向量维度。</w:t>
            </w:r>
          </w:p>
        </w:tc>
      </w:tr>
      <w:tr>
        <w:trPr>
          <w:cantSplit w:val="true"/>
        </w:trPr>
        <w:tc>
          <w:tcPr>
            <w:tcW w:type="dxa" w:w="1655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评价指标</w:t>
            </w:r>
          </w:p>
        </w:tc>
        <w:tc>
          <w:tcPr>
            <w:tcW w:type="dxa" w:w="8640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至少报告 Precision@K、Recall@K、平均查询耗时和 P95 查询耗时。</w:t>
            </w:r>
          </w:p>
        </w:tc>
      </w:tr>
      <w:tr>
        <w:trPr>
          <w:cantSplit w:val="true"/>
        </w:trPr>
        <w:tc>
          <w:tcPr>
            <w:tcW w:type="dxa" w:w="165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对比分析</w:t>
            </w:r>
          </w:p>
        </w:tc>
        <w:tc>
          <w:tcPr>
            <w:tcW w:type="dxa" w:w="86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比较基线与主方法，分析灯具类别、背景、角度和颜色变化造成的成功与失败案例。</w:t>
            </w:r>
          </w:p>
        </w:tc>
      </w:tr>
      <w:tr>
        <w:trPr>
          <w:cantSplit w:val="true"/>
        </w:trPr>
        <w:tc>
          <w:tcPr>
            <w:tcW w:type="dxa" w:w="1655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复现要求</w:t>
            </w:r>
          </w:p>
        </w:tc>
        <w:tc>
          <w:tcPr>
            <w:tcW w:type="dxa" w:w="8640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固定数据划分与随机种子；提供索引构建、评测脚本和实验配置。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6.4 建议验收目标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94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223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v0.1 建议目标</w:t>
            </w:r>
          </w:p>
        </w:tc>
        <w:tc>
          <w:tcPr>
            <w:tcW w:type="dxa" w:w="61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94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Recall@5</w:t>
            </w:r>
          </w:p>
        </w:tc>
        <w:tc>
          <w:tcPr>
            <w:tcW w:type="dxa" w:w="223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不低于 0.75</w:t>
            </w:r>
          </w:p>
        </w:tc>
        <w:tc>
          <w:tcPr>
            <w:tcW w:type="dxa" w:w="61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相关商品在前 5 个结果中至少命中一次的查询比例。</w:t>
            </w:r>
          </w:p>
        </w:tc>
      </w:tr>
      <w:tr>
        <w:trPr>
          <w:cantSplit w:val="true"/>
        </w:trPr>
        <w:tc>
          <w:tcPr>
            <w:tcW w:type="dxa" w:w="1944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Precision@5</w:t>
            </w:r>
          </w:p>
        </w:tc>
        <w:tc>
          <w:tcPr>
            <w:tcW w:type="dxa" w:w="2232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不低于 0.60</w:t>
            </w:r>
          </w:p>
        </w:tc>
        <w:tc>
          <w:tcPr>
            <w:tcW w:type="dxa" w:w="6120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前 5 个结果中相关商品所占比例。</w:t>
            </w:r>
          </w:p>
        </w:tc>
      </w:tr>
      <w:tr>
        <w:trPr>
          <w:cantSplit w:val="true"/>
        </w:trPr>
        <w:tc>
          <w:tcPr>
            <w:tcW w:type="dxa" w:w="194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在线查询耗时</w:t>
            </w:r>
          </w:p>
        </w:tc>
        <w:tc>
          <w:tcPr>
            <w:tcW w:type="dxa" w:w="223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P95 不高于 2 秒</w:t>
            </w:r>
          </w:p>
        </w:tc>
        <w:tc>
          <w:tcPr>
            <w:tcW w:type="dxa" w:w="61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不含用户网络上传时间，使用课程演示环境测量。</w:t>
            </w:r>
          </w:p>
        </w:tc>
      </w:tr>
      <w:tr>
        <w:trPr>
          <w:cantSplit w:val="true"/>
        </w:trPr>
        <w:tc>
          <w:tcPr>
            <w:tcW w:type="dxa" w:w="1944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可用性</w:t>
            </w:r>
          </w:p>
        </w:tc>
        <w:tc>
          <w:tcPr>
            <w:tcW w:type="dxa" w:w="2232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无匹配时返回空结果及引导</w:t>
            </w:r>
          </w:p>
        </w:tc>
        <w:tc>
          <w:tcPr>
            <w:tcW w:type="dxa" w:w="6120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不得用不相关商品填充结果。</w:t>
            </w:r>
          </w:p>
        </w:tc>
      </w:tr>
    </w:tbl>
    <w:p>
      <w:pPr>
        <w:spacing w:after="40"/>
      </w:pPr>
    </w:p>
    <w:p>
      <w:pPr>
        <w:spacing w:line="324" w:lineRule="auto" w:after="120"/>
        <w:ind w:firstLine="420"/>
      </w:pPr>
      <w:r>
        <w:rPr>
          <w:rFonts w:ascii="Arial" w:hAnsi="Arial" w:eastAsia="宋体"/>
          <w:sz w:val="21"/>
        </w:rPr>
        <w:t>上述数值是第一版建议目标。团队完成数据集初测后，可以通过需求变更记录调整阈值，但不得取消基线比较、实验复现和失败案例分析。</w:t>
      </w:r>
    </w:p>
    <w:p>
      <w:pPr>
        <w:pStyle w:val="Heading1"/>
        <w:keepNext/>
      </w:pPr>
      <w:r>
        <w:t>7 外部接口需求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94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接口类别</w:t>
            </w:r>
          </w:p>
        </w:tc>
        <w:tc>
          <w:tcPr>
            <w:tcW w:type="dxa" w:w="309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525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第一版约束</w:t>
            </w:r>
          </w:p>
        </w:tc>
      </w:tr>
      <w:tr>
        <w:trPr>
          <w:cantSplit w:val="true"/>
        </w:trPr>
        <w:tc>
          <w:tcPr>
            <w:tcW w:type="dxa" w:w="194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短信验证码</w:t>
            </w:r>
          </w:p>
        </w:tc>
        <w:tc>
          <w:tcPr>
            <w:tcW w:type="dxa" w:w="309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注册和密码重置</w:t>
            </w:r>
          </w:p>
        </w:tc>
        <w:tc>
          <w:tcPr>
            <w:tcW w:type="dxa" w:w="525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开发环境允许使用可审计的模拟验证码；生产配置不得写入仓库。</w:t>
            </w:r>
          </w:p>
        </w:tc>
      </w:tr>
      <w:tr>
        <w:trPr>
          <w:cantSplit w:val="true"/>
        </w:trPr>
        <w:tc>
          <w:tcPr>
            <w:tcW w:type="dxa" w:w="1944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对象存储</w:t>
            </w:r>
          </w:p>
        </w:tc>
        <w:tc>
          <w:tcPr>
            <w:tcW w:type="dxa" w:w="3096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商品图、执照、评价图和发货凭证</w:t>
            </w:r>
          </w:p>
        </w:tc>
        <w:tc>
          <w:tcPr>
            <w:tcW w:type="dxa" w:w="5256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使用受控文件类型与访问地址；敏感文件不公开。</w:t>
            </w:r>
          </w:p>
        </w:tc>
      </w:tr>
      <w:tr>
        <w:trPr>
          <w:cantSplit w:val="true"/>
        </w:trPr>
        <w:tc>
          <w:tcPr>
            <w:tcW w:type="dxa" w:w="194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图像检索服务</w:t>
            </w:r>
          </w:p>
        </w:tc>
        <w:tc>
          <w:tcPr>
            <w:tcW w:type="dxa" w:w="309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特征提取和 Top-K 召回</w:t>
            </w:r>
          </w:p>
        </w:tc>
        <w:tc>
          <w:tcPr>
            <w:tcW w:type="dxa" w:w="525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以自有评测流程为准；第三方服务只能作为可替换组件或对照。</w:t>
            </w:r>
          </w:p>
        </w:tc>
      </w:tr>
      <w:tr>
        <w:trPr>
          <w:cantSplit w:val="true"/>
        </w:trPr>
        <w:tc>
          <w:tcPr>
            <w:tcW w:type="dxa" w:w="1944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微信授权</w:t>
            </w:r>
          </w:p>
        </w:tc>
        <w:tc>
          <w:tcPr>
            <w:tcW w:type="dxa" w:w="3096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小程序快捷登录</w:t>
            </w:r>
          </w:p>
        </w:tc>
        <w:tc>
          <w:tcPr>
            <w:tcW w:type="dxa" w:w="5256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列为可选扩展，不阻塞账号密码主流程。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7.1 接口通用约定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接口使用统一的身份认证、错误码、分页参数和时间格式。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写操作需要校验请求参数、角色权限和业务状态，重复请求不得产生重复订单或重复审核。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文件上传先获得受控上传凭证，再提交业务对象，避免孤立文件无限增长。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接口文档应包含请求、响应、权限、错误场景和示例，并与实现版本保持一致。</w:t>
      </w:r>
    </w:p>
    <w:p>
      <w:pPr>
        <w:pStyle w:val="Heading1"/>
        <w:keepNext/>
      </w:pPr>
      <w:r>
        <w:t>8 非功能需求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7343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要求</w:t>
            </w:r>
          </w:p>
        </w:tc>
      </w:tr>
      <w:tr>
        <w:trPr>
          <w:cantSplit w:val="true"/>
        </w:trP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NFR-001</w:t>
            </w:r>
          </w:p>
        </w:tc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性能</w:t>
            </w:r>
          </w:p>
        </w:tc>
        <w:tc>
          <w:tcPr>
            <w:tcW w:type="dxa" w:w="7343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普通列表和详情接口在课程演示环境下 P95 不高于 800 毫秒；图像检索按第 6.4 节执行。</w:t>
            </w:r>
          </w:p>
        </w:tc>
      </w:tr>
      <w:tr>
        <w:trPr>
          <w:cantSplit w:val="true"/>
        </w:trPr>
        <w:tc>
          <w:tcPr>
            <w:tcW w:type="dxa" w:w="1512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NFR-002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安全</w:t>
            </w:r>
          </w:p>
        </w:tc>
        <w:tc>
          <w:tcPr>
            <w:tcW w:type="dxa" w:w="7343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密码使用强哈希；接口鉴权；上传白名单；防止越权、SQL 注入和恶意文件上传。</w:t>
            </w:r>
          </w:p>
        </w:tc>
      </w:tr>
      <w:tr>
        <w:trPr>
          <w:cantSplit w:val="true"/>
        </w:trP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NFR-003</w:t>
            </w:r>
          </w:p>
        </w:tc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隐私</w:t>
            </w:r>
          </w:p>
        </w:tc>
        <w:tc>
          <w:tcPr>
            <w:tcW w:type="dxa" w:w="7343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客户地址、手机号、身份证明和营业执照仅向必要角色展示，日志不得记录完整敏感值。</w:t>
            </w:r>
          </w:p>
        </w:tc>
      </w:tr>
      <w:tr>
        <w:trPr>
          <w:cantSplit w:val="true"/>
        </w:trPr>
        <w:tc>
          <w:tcPr>
            <w:tcW w:type="dxa" w:w="1512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NFR-004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一致性</w:t>
            </w:r>
          </w:p>
        </w:tc>
        <w:tc>
          <w:tcPr>
            <w:tcW w:type="dxa" w:w="7343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创建订单、扣减或锁定库存、保存价格快照应在一致的事务边界内完成。</w:t>
            </w:r>
          </w:p>
        </w:tc>
      </w:tr>
      <w:tr>
        <w:trPr>
          <w:cantSplit w:val="true"/>
        </w:trP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NFR-005</w:t>
            </w:r>
          </w:p>
        </w:tc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可用性</w:t>
            </w:r>
          </w:p>
        </w:tc>
        <w:tc>
          <w:tcPr>
            <w:tcW w:type="dxa" w:w="7343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关键失败操作给出可理解提示；外部服务不可用时不破坏已有订单和商品数据。</w:t>
            </w:r>
          </w:p>
        </w:tc>
      </w:tr>
      <w:tr>
        <w:trPr>
          <w:cantSplit w:val="true"/>
        </w:trPr>
        <w:tc>
          <w:tcPr>
            <w:tcW w:type="dxa" w:w="1512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NFR-006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可维护性</w:t>
            </w:r>
          </w:p>
        </w:tc>
        <w:tc>
          <w:tcPr>
            <w:tcW w:type="dxa" w:w="7343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按账号、商品、报价、订单、检索等领域划分模块，禁止将核心规则只写在页面组件中。</w:t>
            </w:r>
          </w:p>
        </w:tc>
      </w:tr>
      <w:tr>
        <w:trPr>
          <w:cantSplit w:val="true"/>
        </w:trP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NFR-007</w:t>
            </w:r>
          </w:p>
        </w:tc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可测试性</w:t>
            </w:r>
          </w:p>
        </w:tc>
        <w:tc>
          <w:tcPr>
            <w:tcW w:type="dxa" w:w="7343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核心服务可独立测试；测试数据可重建；图像检索实验具有固定配置。</w:t>
            </w:r>
          </w:p>
        </w:tc>
      </w:tr>
      <w:tr>
        <w:trPr>
          <w:cantSplit w:val="true"/>
        </w:trPr>
        <w:tc>
          <w:tcPr>
            <w:tcW w:type="dxa" w:w="1512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NFR-008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审计</w:t>
            </w:r>
          </w:p>
        </w:tc>
        <w:tc>
          <w:tcPr>
            <w:tcW w:type="dxa" w:w="7343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商家审核、商品审核、报价审核、订单异常修改和权限变更保留操作记录。</w:t>
            </w:r>
          </w:p>
        </w:tc>
      </w:tr>
      <w:tr>
        <w:trPr>
          <w:cantSplit w:val="true"/>
        </w:trP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NFR-009</w:t>
            </w:r>
          </w:p>
        </w:tc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兼容性</w:t>
            </w:r>
          </w:p>
        </w:tc>
        <w:tc>
          <w:tcPr>
            <w:tcW w:type="dxa" w:w="7343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客户端适配主流微信小程序环境；PC 管理端适配课程演示使用的现代浏览器。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9 验收标准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194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68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通过条件</w:t>
            </w:r>
          </w:p>
        </w:tc>
      </w:tr>
      <w:tr>
        <w:trPr>
          <w:cantSplit w:val="true"/>
        </w:trP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AC-01</w:t>
            </w:r>
          </w:p>
        </w:tc>
        <w:tc>
          <w:tcPr>
            <w:tcW w:type="dxa" w:w="194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商家入驻</w:t>
            </w:r>
          </w:p>
        </w:tc>
        <w:tc>
          <w:tcPr>
            <w:tcW w:type="dxa" w:w="68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商家提交认证，管理员驳回并填写原因，商家修改后再次提交并通过。</w:t>
            </w:r>
          </w:p>
        </w:tc>
      </w:tr>
      <w:tr>
        <w:trPr>
          <w:cantSplit w:val="true"/>
        </w:trPr>
        <w:tc>
          <w:tcPr>
            <w:tcW w:type="dxa" w:w="1512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AC-02</w:t>
            </w:r>
          </w:p>
        </w:tc>
        <w:tc>
          <w:tcPr>
            <w:tcW w:type="dxa" w:w="1944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商品与报价</w:t>
            </w:r>
          </w:p>
        </w:tc>
        <w:tc>
          <w:tcPr>
            <w:tcW w:type="dxa" w:w="6840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商家创建灯具和 SKU，提交报价，管理员审核后客户端显示最低价和全部有效报价。</w:t>
            </w:r>
          </w:p>
        </w:tc>
      </w:tr>
      <w:tr>
        <w:trPr>
          <w:cantSplit w:val="true"/>
        </w:trP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AC-03</w:t>
            </w:r>
          </w:p>
        </w:tc>
        <w:tc>
          <w:tcPr>
            <w:tcW w:type="dxa" w:w="194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以图搜图</w:t>
            </w:r>
          </w:p>
        </w:tc>
        <w:tc>
          <w:tcPr>
            <w:tcW w:type="dxa" w:w="68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上传测试灯具图片，返回 Top-K SKU；结果可进入详情并查看有效报价；实验指标可复现。</w:t>
            </w:r>
          </w:p>
        </w:tc>
      </w:tr>
      <w:tr>
        <w:trPr>
          <w:cantSplit w:val="true"/>
        </w:trPr>
        <w:tc>
          <w:tcPr>
            <w:tcW w:type="dxa" w:w="1512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AC-04</w:t>
            </w:r>
          </w:p>
        </w:tc>
        <w:tc>
          <w:tcPr>
            <w:tcW w:type="dxa" w:w="1944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订单履约</w:t>
            </w:r>
          </w:p>
        </w:tc>
        <w:tc>
          <w:tcPr>
            <w:tcW w:type="dxa" w:w="6840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客户下单，商家确认并发货，客户查看凭证并完成订单。</w:t>
            </w:r>
          </w:p>
        </w:tc>
      </w:tr>
      <w:tr>
        <w:trPr>
          <w:cantSplit w:val="true"/>
        </w:trP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AC-05</w:t>
            </w:r>
          </w:p>
        </w:tc>
        <w:tc>
          <w:tcPr>
            <w:tcW w:type="dxa" w:w="194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评价</w:t>
            </w:r>
          </w:p>
        </w:tc>
        <w:tc>
          <w:tcPr>
            <w:tcW w:type="dxa" w:w="68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完成订单后客户提交评价，管理员处理违规评价且保留原始记录。</w:t>
            </w:r>
          </w:p>
        </w:tc>
      </w:tr>
      <w:tr>
        <w:trPr>
          <w:cantSplit w:val="true"/>
        </w:trPr>
        <w:tc>
          <w:tcPr>
            <w:tcW w:type="dxa" w:w="1512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AC-06</w:t>
            </w:r>
          </w:p>
        </w:tc>
        <w:tc>
          <w:tcPr>
            <w:tcW w:type="dxa" w:w="1944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权限</w:t>
            </w:r>
          </w:p>
        </w:tc>
        <w:tc>
          <w:tcPr>
            <w:tcW w:type="dxa" w:w="6840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客户不能访问商家或管理员接口，商家不能操作其他商家数据。</w:t>
            </w:r>
          </w:p>
        </w:tc>
      </w:tr>
      <w:tr>
        <w:trPr>
          <w:cantSplit w:val="true"/>
        </w:trP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AC-07</w:t>
            </w:r>
          </w:p>
        </w:tc>
        <w:tc>
          <w:tcPr>
            <w:tcW w:type="dxa" w:w="194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数据一致性</w:t>
            </w:r>
          </w:p>
        </w:tc>
        <w:tc>
          <w:tcPr>
            <w:tcW w:type="dxa" w:w="68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下架或改价后历史订单仍显示下单时的商品、报价和地址快照。</w:t>
            </w:r>
          </w:p>
        </w:tc>
      </w:tr>
      <w:tr>
        <w:trPr>
          <w:cantSplit w:val="true"/>
        </w:trPr>
        <w:tc>
          <w:tcPr>
            <w:tcW w:type="dxa" w:w="1512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AC-08</w:t>
            </w:r>
          </w:p>
        </w:tc>
        <w:tc>
          <w:tcPr>
            <w:tcW w:type="dxa" w:w="1944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工程材料</w:t>
            </w:r>
          </w:p>
        </w:tc>
        <w:tc>
          <w:tcPr>
            <w:tcW w:type="dxa" w:w="6840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Git 历史、需求、设计、数据库与接口、测试、算法实验、总结和答辩材料齐全。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9.1 测试范围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单元测试覆盖价格选择、权限判断、状态转换和检索结果过滤等核心规则。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接口测试覆盖注册登录、商品、报价、审核、订单、上传和评价接口。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系统测试按 AC-01 至 AC-08 执行完整场景并保存结果。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性能测试记录接口 P95、图像检索延迟、测试环境、样本量和失败率。</w:t>
      </w:r>
    </w:p>
    <w:p>
      <w:pPr>
        <w:pStyle w:val="ListBullet"/>
        <w:spacing w:line="300" w:lineRule="auto" w:after="60"/>
      </w:pPr>
      <w:r>
        <w:rPr>
          <w:rFonts w:ascii="Arial" w:hAnsi="Arial" w:eastAsia="宋体"/>
          <w:sz w:val="21"/>
        </w:rPr>
        <w:t>缺陷记录包含发现版本、严重程度、复现步骤、修复提交和回归结果。</w:t>
      </w:r>
    </w:p>
    <w:p>
      <w:pPr>
        <w:pStyle w:val="Heading1"/>
        <w:keepNext/>
      </w:pPr>
      <w:r>
        <w:t>10 版本范围与后续扩展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80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49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交付范围</w:t>
            </w:r>
          </w:p>
        </w:tc>
        <w:tc>
          <w:tcPr>
            <w:tcW w:type="dxa" w:w="35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进入下一阶段条件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M1 需求基线</w:t>
            </w:r>
          </w:p>
        </w:tc>
        <w:tc>
          <w:tcPr>
            <w:tcW w:type="dxa" w:w="49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角色、流程、数据对象、需求编号、算法指标和验收标准</w:t>
            </w:r>
          </w:p>
        </w:tc>
        <w:tc>
          <w:tcPr>
            <w:tcW w:type="dxa" w:w="35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小组确认范围并建立 Git 仓库与任务分工。</w:t>
            </w:r>
          </w:p>
        </w:tc>
      </w:tr>
      <w:tr>
        <w:trPr>
          <w:cantSplit w:val="true"/>
        </w:trPr>
        <w:tc>
          <w:tcPr>
            <w:tcW w:type="dxa" w:w="1800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M2 基础工程</w:t>
            </w:r>
          </w:p>
        </w:tc>
        <w:tc>
          <w:tcPr>
            <w:tcW w:type="dxa" w:w="4968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账号权限、商家认证、分类、SPU/SKU、文件上传</w:t>
            </w:r>
          </w:p>
        </w:tc>
        <w:tc>
          <w:tcPr>
            <w:tcW w:type="dxa" w:w="3528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接口测试通过，权限边界可验证。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M3 交易闭环</w:t>
            </w:r>
          </w:p>
        </w:tc>
        <w:tc>
          <w:tcPr>
            <w:tcW w:type="dxa" w:w="49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报价审核、搜索、详情、订单、发货和评价</w:t>
            </w:r>
          </w:p>
        </w:tc>
        <w:tc>
          <w:tcPr>
            <w:tcW w:type="dxa" w:w="35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AC-01、AC-02、AC-04、AC-05 通过。</w:t>
            </w:r>
          </w:p>
        </w:tc>
      </w:tr>
      <w:tr>
        <w:trPr>
          <w:cantSplit w:val="true"/>
        </w:trPr>
        <w:tc>
          <w:tcPr>
            <w:tcW w:type="dxa" w:w="1800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M4 算法集成</w:t>
            </w:r>
          </w:p>
        </w:tc>
        <w:tc>
          <w:tcPr>
            <w:tcW w:type="dxa" w:w="4968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数据集、基线、深度特征、向量检索、业务过滤和实验报告</w:t>
            </w:r>
          </w:p>
        </w:tc>
        <w:tc>
          <w:tcPr>
            <w:tcW w:type="dxa" w:w="3528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AC-03 通过并达到确认后的指标。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M5 验收交付</w:t>
            </w:r>
          </w:p>
        </w:tc>
        <w:tc>
          <w:tcPr>
            <w:tcW w:type="dxa" w:w="49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系统测试、性能测试、缺陷修复、文档、演示数据和答辩 PPT</w:t>
            </w:r>
          </w:p>
        </w:tc>
        <w:tc>
          <w:tcPr>
            <w:tcW w:type="dxa" w:w="35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AC-01 至 AC-08 全部通过。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10.1 后续可选扩展</w:t>
      </w:r>
    </w:p>
    <w:p>
      <w:pPr>
        <w:spacing w:line="324" w:lineRule="auto" w:after="120"/>
        <w:ind w:firstLine="420"/>
      </w:pPr>
      <w:r>
        <w:rPr>
          <w:rFonts w:ascii="Arial" w:hAnsi="Arial" w:eastAsia="宋体"/>
          <w:sz w:val="21"/>
        </w:rPr>
        <w:t>第一版稳定后再评估在线支付与退款、优惠券、实时聊天、视频评价、推荐系统、复杂采购审批、库存预占、多仓库和多语言。扩展项必须通过需求变更记录进入计划，不能挤占核心闭环和算法实验的完成时间。</w:t>
      </w:r>
    </w:p>
    <w:p>
      <w:pPr>
        <w:pStyle w:val="Heading1"/>
        <w:keepNext/>
      </w:pPr>
      <w:r>
        <w:t>11 需求追踪与变更控制</w:t>
      </w:r>
    </w:p>
    <w:p>
      <w:pPr>
        <w:spacing w:line="324" w:lineRule="auto" w:after="120"/>
        <w:ind w:firstLine="420"/>
      </w:pPr>
      <w:r>
        <w:rPr>
          <w:rFonts w:ascii="Arial" w:hAnsi="Arial" w:eastAsia="宋体"/>
          <w:sz w:val="21"/>
        </w:rPr>
        <w:t>每个功能需求使用唯一编号，并在设计文档、接口文档、代码提交和测试用例中引用。需求发生变化时，记录提出人、原因、影响范围、处理结论和对应版本。涉及角色权限、订单状态、价格计算或算法指标的变更，需要小组共同确认后实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6"/>
        <w:gridCol w:w="1976"/>
        <w:gridCol w:w="1976"/>
        <w:gridCol w:w="1976"/>
        <w:gridCol w:w="1976"/>
      </w:tblGrid>
      <w:tr>
        <w:trPr>
          <w:tblHeader w:val="true"/>
        </w:trPr>
        <w:tc>
          <w:tcPr>
            <w:tcW w:type="dxa" w:w="180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需求编号</w:t>
            </w:r>
          </w:p>
        </w:tc>
        <w:tc>
          <w:tcPr>
            <w:tcW w:type="dxa" w:w="208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设计模块</w:t>
            </w:r>
          </w:p>
        </w:tc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接口或服务</w:t>
            </w:r>
          </w:p>
        </w:tc>
        <w:tc>
          <w:tcPr>
            <w:tcW w:type="dxa" w:w="25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测试用例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203864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示例 FR-CUS-003</w:t>
            </w:r>
          </w:p>
        </w:tc>
        <w:tc>
          <w:tcPr>
            <w:tcW w:type="dxa" w:w="208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图像检索模块</w:t>
            </w:r>
          </w:p>
        </w:tc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POST /image-search</w:t>
            </w:r>
          </w:p>
        </w:tc>
        <w:tc>
          <w:tcPr>
            <w:tcW w:type="dxa" w:w="252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TC-IMG-001 至 TC-IMG-005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待建立</w:t>
            </w:r>
          </w:p>
        </w:tc>
      </w:tr>
      <w:tr>
        <w:trPr>
          <w:cantSplit w:val="true"/>
        </w:trPr>
        <w:tc>
          <w:tcPr>
            <w:tcW w:type="dxa" w:w="1800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示例 FR-CUS-007</w:t>
            </w:r>
          </w:p>
        </w:tc>
        <w:tc>
          <w:tcPr>
            <w:tcW w:type="dxa" w:w="2088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订单模块</w:t>
            </w:r>
          </w:p>
        </w:tc>
        <w:tc>
          <w:tcPr>
            <w:tcW w:type="dxa" w:w="2448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POST /orders</w:t>
            </w:r>
          </w:p>
        </w:tc>
        <w:tc>
          <w:tcPr>
            <w:tcW w:type="dxa" w:w="2520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TC-ORD-001 至 TC-ORD-008</w:t>
            </w:r>
          </w:p>
        </w:tc>
        <w:tc>
          <w:tcPr>
            <w:tcW w:type="dxa" w:w="1368"/>
            <w:shd w:fill="EAF2F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18"/>
              </w:rPr>
              <w:t>待建立</w:t>
            </w:r>
          </w:p>
        </w:tc>
      </w:tr>
    </w:tbl>
    <w:p>
      <w:pPr>
        <w:spacing w:after="40"/>
      </w:pPr>
    </w:p>
    <w:p>
      <w:pPr>
        <w:spacing w:line="324" w:lineRule="auto" w:after="120"/>
        <w:ind w:firstLine="420"/>
      </w:pPr>
      <w:r>
        <w:rPr>
          <w:rFonts w:ascii="Arial" w:hAnsi="Arial" w:eastAsia="宋体"/>
          <w:sz w:val="21"/>
        </w:rPr>
        <w:t>本说明书作为 v0.1 范围基线。数据库设计、接口设计和任务分工应以本说明书的需求编号为入口继续细化。</w:t>
      </w:r>
    </w:p>
    <w:sectPr w:rsidR="00FC693F" w:rsidRPr="0006063C" w:rsidSect="00034616">
      <w:footerReference w:type="default" r:id="rId9"/>
      <w:pgSz w:w="12240" w:h="15840"/>
      <w:pgMar w:top="1037" w:right="1181" w:bottom="1267" w:left="1181" w:header="720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宋体"/>
        <w:color w:val="595959"/>
        <w:sz w:val="18"/>
      </w:rPr>
      <w:t xml:space="preserve">灯具商城需求规格说明书 v0.1    第 </w:t>
    </w:r>
    <w:r>
      <w:rPr>
        <w:rFonts w:ascii="Arial" w:hAnsi="Arial" w:eastAsia="宋体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Arial" w:hAnsi="Arial" w:eastAsia="宋体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20"/>
    </w:pPr>
    <w:rPr>
      <w:rFonts w:ascii="Arial" w:hAnsi="Arial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微软雅黑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Arial" w:hAnsi="Arial" w:eastAsia="微软雅黑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微软雅黑"/>
      <w:b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宋体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eastAsia="宋体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eastAsia="宋体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