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6F1D02" w:rsidP="1B518D5A" w:rsidRDefault="5C6F1D02" w14:paraId="78DE3C25" w14:textId="40B43A57">
      <w:pPr>
        <w:pStyle w:val="NoSpacing"/>
        <w:spacing w:after="100" w:afterAutospacing="off"/>
        <w:ind w:left="0" w:firstLine="360"/>
        <w:jc w:val="both"/>
      </w:pPr>
      <w:r w:rsidRPr="1B518D5A" w:rsidR="5C6F1D02">
        <w:rPr>
          <w:noProof w:val="0"/>
          <w:lang w:val="es-ES"/>
        </w:rPr>
        <w:t>El método de Montecarlo es una técnica estadística que utiliza la simulación de experimentos aleatorios repetidos para obtener aproximaciones de soluciones a problemas matemáticos o físicos que son difíciles de resolver de manera analítica. Básicamente, se basa en generar números aleatorios para modelar situaciones complejas y luego analizar los resultados para hacer estimaciones.</w:t>
      </w:r>
    </w:p>
    <w:p w:rsidR="5C6F1D02" w:rsidP="1B518D5A" w:rsidRDefault="5C6F1D02" w14:paraId="22ACEC66" w14:textId="1492ED21">
      <w:pPr>
        <w:pStyle w:val="NoSpacing"/>
        <w:spacing w:after="100" w:afterAutospacing="off"/>
        <w:ind w:left="0" w:firstLine="360"/>
        <w:jc w:val="both"/>
      </w:pPr>
      <w:r w:rsidRPr="1B518D5A" w:rsidR="5C6F1D02">
        <w:rPr>
          <w:noProof w:val="0"/>
          <w:lang w:val="es-ES"/>
        </w:rPr>
        <w:t>Este método es útil cuando el problema tiene múltiples variables o factores, y no hay una solución directa. Al realizar una gran cantidad de simulaciones, se pueden observar tendencias y calcular probabilidades, promedios o cualquier otra medida relevante.</w:t>
      </w:r>
    </w:p>
    <w:p w:rsidR="78421490" w:rsidP="1B518D5A" w:rsidRDefault="78421490" w14:paraId="67D98362" w14:textId="2D7D3ABC">
      <w:pPr>
        <w:pStyle w:val="NoSpacing"/>
        <w:spacing w:after="100" w:afterAutospacing="off"/>
        <w:ind w:left="0" w:firstLine="360"/>
        <w:jc w:val="both"/>
        <w:rPr>
          <w:noProof w:val="0"/>
          <w:lang w:val="es-ES"/>
        </w:rPr>
      </w:pPr>
      <w:r w:rsidRPr="1B518D5A" w:rsidR="78421490">
        <w:rPr>
          <w:noProof w:val="0"/>
          <w:lang w:val="es-ES"/>
        </w:rPr>
        <w:t xml:space="preserve">Por ejemplo, </w:t>
      </w:r>
      <w:r w:rsidRPr="1B518D5A" w:rsidR="1F75A837">
        <w:rPr>
          <w:noProof w:val="0"/>
          <w:lang w:val="es-ES"/>
        </w:rPr>
        <w:t>teniendo un cuadrado de lado de 2 unidades y un círculo de radio 1 dentro de ese cuadrado, se pueden seleccionar aleatoriamente puntos en el espacio y evaluar la relación entre los que están dentro del círculo y los que no para llegar a una estimación de Pi.</w:t>
      </w:r>
    </w:p>
    <w:p w:rsidR="3422E648" w:rsidP="1B518D5A" w:rsidRDefault="3422E648" w14:paraId="12D559B8" w14:textId="73AE6527">
      <w:pPr>
        <w:pStyle w:val="NoSpacing"/>
        <w:spacing w:after="200" w:afterAutospacing="off"/>
        <w:ind w:left="0" w:firstLine="360"/>
        <w:jc w:val="both"/>
        <w:rPr>
          <w:noProof w:val="0"/>
          <w:lang w:val="es-ES"/>
        </w:rPr>
      </w:pPr>
      <w:r w:rsidRPr="1B518D5A" w:rsidR="3422E648">
        <w:rPr>
          <w:noProof w:val="0"/>
          <w:lang w:val="es-ES"/>
        </w:rPr>
        <w:t xml:space="preserve">Si el área del cuadrado es igual a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</m:t>
                  </m:r>
                  <m:r>
                    <m:t>𝑟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Pr="1B518D5A" w:rsidR="73289206">
        <w:rPr>
          <w:noProof w:val="0"/>
          <w:lang w:val="es-ES"/>
        </w:rPr>
        <w:t xml:space="preserve"> y el área del círculo es igual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𝑟</m:t>
              </m:r>
            </m:e>
            <m:sup>
              <m:r>
                <m:t>2</m:t>
              </m:r>
            </m:sup>
          </m:sSup>
        </m:oMath>
      </m:oMathPara>
      <w:r w:rsidRPr="1B518D5A" w:rsidR="33611F40">
        <w:rPr>
          <w:noProof w:val="0"/>
          <w:lang w:val="es-ES"/>
        </w:rPr>
        <w:t>, la relación entre los casos donde el punto está dentro del círculo y los casos totales es la siguiente:</w:t>
      </w:r>
    </w:p>
    <w:p w:rsidR="1B518D5A" w:rsidP="1B518D5A" w:rsidRDefault="1B518D5A" w14:paraId="09280615" w14:textId="411C8F3A">
      <w:pPr>
        <w:pStyle w:val="NoSpacing"/>
        <w:spacing w:after="200" w:afterAutospacing="off"/>
        <w:ind w:left="0" w:firstLine="360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𝜋</m:t>
              </m:r>
              <m:r>
                <m:t>⋅</m:t>
              </m:r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𝜋</m:t>
              </m:r>
              <m:r>
                <m:t>⋅</m:t>
              </m:r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𝜋</m:t>
              </m:r>
            </m:num>
            <m:den>
              <m:r>
                <m:t>4</m:t>
              </m:r>
            </m:den>
          </m:f>
        </m:oMath>
      </m:oMathPara>
    </w:p>
    <w:p w:rsidR="53073FA6" w:rsidP="1B518D5A" w:rsidRDefault="53073FA6" w14:paraId="30423D58" w14:textId="0221D194">
      <w:pPr>
        <w:pStyle w:val="NoSpacing"/>
        <w:spacing w:after="200" w:afterAutospacing="off"/>
        <w:ind w:left="0" w:firstLine="360"/>
        <w:jc w:val="both"/>
        <w:rPr>
          <w:noProof w:val="0"/>
          <w:lang w:val="es-ES"/>
        </w:rPr>
      </w:pPr>
      <w:r w:rsidRPr="1B518D5A" w:rsidR="53073FA6">
        <w:rPr>
          <w:noProof w:val="0"/>
          <w:lang w:val="es-ES"/>
        </w:rPr>
        <w:t xml:space="preserve">Por lo tanto, si se realizan 10000 simulaciones, en las cuales </w:t>
      </w:r>
      <w:r w:rsidRPr="1B518D5A" w:rsidR="6B37270D">
        <w:rPr>
          <w:noProof w:val="0"/>
          <w:lang w:val="es-ES"/>
        </w:rPr>
        <w:t>7850 puntos están dentro del círculo, podemos hacer una estimación de Pi con la siguiente ecuación:</w:t>
      </w:r>
    </w:p>
    <w:p w:rsidR="1B518D5A" w:rsidP="1B518D5A" w:rsidRDefault="1B518D5A" w14:paraId="2DCDA23D" w14:textId="4C89323B">
      <w:pPr>
        <w:pStyle w:val="NoSpacing"/>
        <w:spacing w:after="200" w:afterAutospacing="off"/>
        <w:ind w:left="0" w:firstLine="360"/>
        <w:jc w:val="center"/>
        <w:rPr>
          <w:noProof w:val="0"/>
          <w:lang w:val="es-ES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𝜋</m:t>
              </m:r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r>
                <m:t>7850</m:t>
              </m:r>
            </m:num>
            <m:den>
              <m:r>
                <m:t>10000</m:t>
              </m:r>
            </m:den>
          </m:f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≈4⋅</m:t>
          </m:r>
          <m:f xmlns:m="http://schemas.openxmlformats.org/officeDocument/2006/math">
            <m:fPr>
              <m:ctrlPr/>
            </m:fPr>
            <m:num>
              <m:r>
                <m:t>7850</m:t>
              </m:r>
            </m:num>
            <m:den>
              <m:r>
                <m:t>10000</m:t>
              </m:r>
            </m:den>
          </m:f>
          <m:r xmlns:m="http://schemas.openxmlformats.org/officeDocument/2006/math">
            <m:t xmlns:m="http://schemas.openxmlformats.org/officeDocument/2006/math">=3,14</m:t>
          </m:r>
        </m:oMath>
      </m:oMathPara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fLDeyAS" int2:invalidationBookmarkName="" int2:hashCode="gOetwWpzBI4BU3" int2:id="y2NWtzQ7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52F45"/>
    <w:rsid w:val="0112884D"/>
    <w:rsid w:val="09B8B517"/>
    <w:rsid w:val="09DE811B"/>
    <w:rsid w:val="0AED928A"/>
    <w:rsid w:val="0E93D416"/>
    <w:rsid w:val="0ED669B1"/>
    <w:rsid w:val="0ED669B1"/>
    <w:rsid w:val="11BD344C"/>
    <w:rsid w:val="16A627E6"/>
    <w:rsid w:val="1883B68C"/>
    <w:rsid w:val="1B518D5A"/>
    <w:rsid w:val="1F75A837"/>
    <w:rsid w:val="219932FB"/>
    <w:rsid w:val="2313A83D"/>
    <w:rsid w:val="261EC1FB"/>
    <w:rsid w:val="2F95F31F"/>
    <w:rsid w:val="33611F40"/>
    <w:rsid w:val="3422E648"/>
    <w:rsid w:val="4249B4EA"/>
    <w:rsid w:val="42979E09"/>
    <w:rsid w:val="438A29CA"/>
    <w:rsid w:val="51D0C0B6"/>
    <w:rsid w:val="53073FA6"/>
    <w:rsid w:val="55952F45"/>
    <w:rsid w:val="5607834C"/>
    <w:rsid w:val="56300EEE"/>
    <w:rsid w:val="5BA1AA0D"/>
    <w:rsid w:val="5C6F1D02"/>
    <w:rsid w:val="62408772"/>
    <w:rsid w:val="65A80687"/>
    <w:rsid w:val="6ABEB610"/>
    <w:rsid w:val="6B37270D"/>
    <w:rsid w:val="71336DB9"/>
    <w:rsid w:val="73289206"/>
    <w:rsid w:val="784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2F45"/>
  <w15:chartTrackingRefBased/>
  <w15:docId w15:val="{6E9EC200-6467-48F7-AC1A-55C26AF23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94c5b82302c4c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2024-10-12T00:21:08.0231413Z</dcterms:created>
  <dcterms:modified xsi:type="dcterms:W3CDTF">2024-10-12T00:42:58.6370024Z</dcterms:modified>
  <dc:creator>CASAIS Francisco Javier</dc:creator>
  <lastModifiedBy>CASAIS Francisco Javier</lastModifiedBy>
</coreProperties>
</file>