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A019" w14:textId="3D186C69" w:rsidR="00BB66A8" w:rsidRPr="00010CAC" w:rsidRDefault="00010CAC" w:rsidP="00010CAC">
      <w:pPr>
        <w:pBdr>
          <w:bottom w:val="single" w:sz="4" w:space="1" w:color="auto"/>
        </w:pBdr>
        <w:rPr>
          <w:sz w:val="40"/>
          <w:szCs w:val="40"/>
        </w:rPr>
      </w:pPr>
      <w:r w:rsidRPr="00010CAC">
        <w:rPr>
          <w:sz w:val="40"/>
          <w:szCs w:val="40"/>
        </w:rPr>
        <w:t>A</w:t>
      </w:r>
      <w:r>
        <w:rPr>
          <w:sz w:val="40"/>
          <w:szCs w:val="40"/>
        </w:rPr>
        <w:t>ssignment</w:t>
      </w:r>
      <w:r w:rsidRPr="00010CAC">
        <w:rPr>
          <w:sz w:val="40"/>
          <w:szCs w:val="40"/>
        </w:rPr>
        <w:t xml:space="preserve"> </w:t>
      </w:r>
      <w:r w:rsidR="00A35922">
        <w:rPr>
          <w:sz w:val="40"/>
          <w:szCs w:val="40"/>
        </w:rPr>
        <w:t>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71E71">
        <w:rPr>
          <w:sz w:val="40"/>
          <w:szCs w:val="40"/>
        </w:rPr>
        <w:t xml:space="preserve">      </w:t>
      </w:r>
      <w:r w:rsidR="00785586">
        <w:rPr>
          <w:sz w:val="40"/>
          <w:szCs w:val="40"/>
        </w:rPr>
        <w:t>880260</w:t>
      </w:r>
      <w:r>
        <w:rPr>
          <w:sz w:val="40"/>
          <w:szCs w:val="40"/>
        </w:rPr>
        <w:t>, 201</w:t>
      </w:r>
      <w:r w:rsidR="00896B16">
        <w:rPr>
          <w:sz w:val="40"/>
          <w:szCs w:val="40"/>
        </w:rPr>
        <w:t>9</w:t>
      </w:r>
      <w:r>
        <w:rPr>
          <w:sz w:val="40"/>
          <w:szCs w:val="40"/>
        </w:rPr>
        <w:t>/</w:t>
      </w:r>
      <w:r w:rsidR="00896B16">
        <w:rPr>
          <w:sz w:val="40"/>
          <w:szCs w:val="40"/>
        </w:rPr>
        <w:t>20</w:t>
      </w:r>
    </w:p>
    <w:p w14:paraId="101DC583" w14:textId="1088DBB1" w:rsidR="00AB7D7D" w:rsidRDefault="00653E60" w:rsidP="00653E60">
      <w:pPr>
        <w:jc w:val="center"/>
        <w:rPr>
          <w:b/>
        </w:rPr>
      </w:pPr>
      <w:r w:rsidRPr="00653E60">
        <w:rPr>
          <w:b/>
        </w:rPr>
        <w:t>Due at 2</w:t>
      </w:r>
      <w:r w:rsidR="00B17183">
        <w:rPr>
          <w:b/>
        </w:rPr>
        <w:t>3</w:t>
      </w:r>
      <w:r w:rsidRPr="00653E60">
        <w:rPr>
          <w:b/>
        </w:rPr>
        <w:t xml:space="preserve">:55 on Sunday, </w:t>
      </w:r>
      <w:r w:rsidR="00A35922">
        <w:rPr>
          <w:b/>
        </w:rPr>
        <w:t>24</w:t>
      </w:r>
      <w:r w:rsidRPr="00653E60">
        <w:rPr>
          <w:b/>
        </w:rPr>
        <w:t>-</w:t>
      </w:r>
      <w:r w:rsidR="00D71E71">
        <w:rPr>
          <w:b/>
        </w:rPr>
        <w:t>11</w:t>
      </w:r>
      <w:r w:rsidR="007B024E">
        <w:rPr>
          <w:b/>
        </w:rPr>
        <w:t>-</w:t>
      </w:r>
      <w:r w:rsidRPr="00653E60">
        <w:rPr>
          <w:b/>
        </w:rPr>
        <w:t>201</w:t>
      </w:r>
      <w:r w:rsidR="00896B16">
        <w:rPr>
          <w:b/>
        </w:rPr>
        <w:t>9</w:t>
      </w:r>
    </w:p>
    <w:p w14:paraId="734CD308" w14:textId="43E67590" w:rsidR="00653E60" w:rsidRPr="00653E60" w:rsidRDefault="00653E60" w:rsidP="00653E60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</w:rPr>
      </w:pPr>
      <w:r w:rsidRPr="00653E60">
        <w:rPr>
          <w:rFonts w:cstheme="minorHAnsi"/>
          <w:color w:val="000000"/>
        </w:rPr>
        <w:t>Requirements: Assignments have to be handed</w:t>
      </w:r>
      <w:r w:rsidR="00D12A6B">
        <w:rPr>
          <w:rFonts w:cstheme="minorHAnsi"/>
          <w:color w:val="000000"/>
        </w:rPr>
        <w:t xml:space="preserve"> in</w:t>
      </w:r>
      <w:r w:rsidR="00785586">
        <w:rPr>
          <w:rFonts w:cstheme="minorHAnsi"/>
          <w:color w:val="000000"/>
        </w:rPr>
        <w:t xml:space="preserve">, one for each </w:t>
      </w:r>
      <w:r w:rsidR="00C34346">
        <w:rPr>
          <w:rFonts w:cstheme="minorHAnsi"/>
          <w:color w:val="000000"/>
        </w:rPr>
        <w:t>group</w:t>
      </w:r>
      <w:r w:rsidR="00785586">
        <w:rPr>
          <w:rFonts w:cstheme="minorHAnsi"/>
          <w:color w:val="000000"/>
        </w:rPr>
        <w:t xml:space="preserve"> of</w:t>
      </w:r>
      <w:r w:rsidRPr="00653E60">
        <w:rPr>
          <w:rFonts w:cstheme="minorHAnsi"/>
          <w:color w:val="000000"/>
        </w:rPr>
        <w:t xml:space="preserve"> student</w:t>
      </w:r>
      <w:r w:rsidR="00785586">
        <w:rPr>
          <w:rFonts w:cstheme="minorHAnsi"/>
          <w:color w:val="000000"/>
        </w:rPr>
        <w:t>s</w:t>
      </w:r>
      <w:r w:rsidRPr="00653E60">
        <w:rPr>
          <w:rFonts w:cstheme="minorHAnsi"/>
          <w:color w:val="000000"/>
        </w:rPr>
        <w:t>. Please write</w:t>
      </w:r>
      <w:r>
        <w:rPr>
          <w:rFonts w:cstheme="minorHAnsi"/>
          <w:color w:val="000000"/>
        </w:rPr>
        <w:t xml:space="preserve"> </w:t>
      </w:r>
      <w:r w:rsidR="00C34346">
        <w:rPr>
          <w:rFonts w:cstheme="minorHAnsi"/>
          <w:color w:val="000000"/>
        </w:rPr>
        <w:t>all group member</w:t>
      </w:r>
      <w:r w:rsidRPr="00653E60">
        <w:rPr>
          <w:rFonts w:cstheme="minorHAnsi"/>
          <w:color w:val="000000"/>
        </w:rPr>
        <w:t xml:space="preserve"> name</w:t>
      </w:r>
      <w:r w:rsidR="00785586">
        <w:rPr>
          <w:rFonts w:cstheme="minorHAnsi"/>
          <w:color w:val="000000"/>
        </w:rPr>
        <w:t>s</w:t>
      </w:r>
      <w:r w:rsidRPr="00653E60">
        <w:rPr>
          <w:rFonts w:cstheme="minorHAnsi"/>
          <w:color w:val="000000"/>
        </w:rPr>
        <w:t xml:space="preserve"> </w:t>
      </w:r>
      <w:r w:rsidR="00891E4C">
        <w:rPr>
          <w:rFonts w:cstheme="minorHAnsi"/>
          <w:color w:val="000000"/>
        </w:rPr>
        <w:t>with corresponding</w:t>
      </w:r>
      <w:r w:rsidRPr="00653E60">
        <w:rPr>
          <w:rFonts w:cstheme="minorHAnsi"/>
          <w:color w:val="000000"/>
        </w:rPr>
        <w:t xml:space="preserve"> student </w:t>
      </w:r>
      <w:r w:rsidR="00891E4C">
        <w:rPr>
          <w:rFonts w:cstheme="minorHAnsi"/>
          <w:color w:val="000000"/>
        </w:rPr>
        <w:t xml:space="preserve">(SNR) </w:t>
      </w:r>
      <w:r w:rsidR="00891E4C" w:rsidRPr="00452CEF">
        <w:rPr>
          <w:rFonts w:cstheme="minorHAnsi"/>
          <w:color w:val="000000"/>
          <w:u w:val="single"/>
        </w:rPr>
        <w:t>and</w:t>
      </w:r>
      <w:r w:rsidR="00891E4C">
        <w:rPr>
          <w:rFonts w:cstheme="minorHAnsi"/>
          <w:color w:val="000000"/>
        </w:rPr>
        <w:t xml:space="preserve"> administrative (ANR) numbers</w:t>
      </w:r>
      <w:r w:rsidRPr="00653E60">
        <w:rPr>
          <w:rFonts w:cstheme="minorHAnsi"/>
          <w:color w:val="000000"/>
        </w:rPr>
        <w:t xml:space="preserve"> on the top of the first sheet that you hand in. Remember</w:t>
      </w:r>
      <w:r>
        <w:rPr>
          <w:rFonts w:cstheme="minorHAnsi"/>
          <w:color w:val="000000"/>
        </w:rPr>
        <w:t xml:space="preserve"> </w:t>
      </w:r>
      <w:r w:rsidRPr="00653E60">
        <w:rPr>
          <w:rFonts w:cstheme="minorHAnsi"/>
          <w:color w:val="000000"/>
        </w:rPr>
        <w:t xml:space="preserve">that assignments have to be typeset in English and submitted in </w:t>
      </w:r>
      <w:r w:rsidR="00D71E71">
        <w:rPr>
          <w:rFonts w:cstheme="minorHAnsi"/>
          <w:color w:val="000000"/>
        </w:rPr>
        <w:t>Canvas</w:t>
      </w:r>
      <w:r w:rsidRPr="00653E60">
        <w:rPr>
          <w:rFonts w:cstheme="minorHAnsi"/>
          <w:color w:val="000000"/>
        </w:rPr>
        <w:t xml:space="preserve"> as a single PDF file.</w:t>
      </w:r>
    </w:p>
    <w:p w14:paraId="3C44B4C6" w14:textId="42E175E0" w:rsidR="00653E60" w:rsidRDefault="00653E60" w:rsidP="00653E6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</w:rPr>
      </w:pPr>
      <w:r w:rsidRPr="00653E60">
        <w:rPr>
          <w:rFonts w:cstheme="minorHAnsi"/>
          <w:color w:val="FF0000"/>
        </w:rPr>
        <w:t xml:space="preserve">Always justify your answers! </w:t>
      </w:r>
      <w:r>
        <w:rPr>
          <w:rFonts w:cstheme="minorHAnsi"/>
          <w:color w:val="000000"/>
        </w:rPr>
        <w:t xml:space="preserve">When asked to use R, always make sure you provide your code at the end of the assignment; the results you </w:t>
      </w:r>
      <w:r w:rsidR="00F9001C">
        <w:rPr>
          <w:rFonts w:cstheme="minorHAnsi"/>
          <w:color w:val="000000"/>
        </w:rPr>
        <w:t>obtained should be reproducible</w:t>
      </w:r>
      <w:r>
        <w:rPr>
          <w:rFonts w:cstheme="minorHAnsi"/>
          <w:color w:val="000000"/>
        </w:rPr>
        <w:t>.</w:t>
      </w:r>
    </w:p>
    <w:p w14:paraId="6D788D03" w14:textId="77777777" w:rsidR="00653E60" w:rsidRDefault="00653E60" w:rsidP="00653E6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</w:rPr>
      </w:pPr>
    </w:p>
    <w:p w14:paraId="682B68E1" w14:textId="77777777" w:rsidR="00653E60" w:rsidRDefault="00653E60" w:rsidP="00653E6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622A152" w14:textId="42798BBD" w:rsidR="00BE29F0" w:rsidRDefault="00BE29F0" w:rsidP="005D2DB4">
      <w:pPr>
        <w:rPr>
          <w:rFonts w:cstheme="minorHAnsi"/>
          <w:b/>
        </w:rPr>
      </w:pPr>
      <w:r w:rsidRPr="003D36CC">
        <w:rPr>
          <w:rFonts w:cstheme="minorHAnsi"/>
          <w:b/>
        </w:rPr>
        <w:t xml:space="preserve">Exercise </w:t>
      </w:r>
      <w:r w:rsidR="008C46C7">
        <w:rPr>
          <w:rFonts w:cstheme="minorHAnsi"/>
          <w:b/>
        </w:rPr>
        <w:t>1</w:t>
      </w:r>
      <w:r w:rsidRPr="003D36CC">
        <w:rPr>
          <w:rFonts w:cstheme="minorHAnsi"/>
          <w:b/>
        </w:rPr>
        <w:t>.</w:t>
      </w:r>
      <w:r w:rsidR="0051158A">
        <w:rPr>
          <w:rFonts w:cstheme="minorHAnsi"/>
          <w:b/>
        </w:rPr>
        <w:t xml:space="preserve"> </w:t>
      </w:r>
      <w:r w:rsidR="0051158A">
        <w:rPr>
          <w:rFonts w:cstheme="minorHAnsi"/>
        </w:rPr>
        <w:t>[10 points in total] S</w:t>
      </w:r>
      <w:r w:rsidR="0051158A" w:rsidRPr="004B7CC5">
        <w:t>uicide rates among United States military veterans</w:t>
      </w:r>
    </w:p>
    <w:p w14:paraId="7C9DFC7C" w14:textId="158AFAC8" w:rsidR="00020657" w:rsidRDefault="00020657" w:rsidP="00FC1B53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Pr="004B7CC5">
        <w:t>increased suicide rates among United States military veterans</w:t>
      </w:r>
      <w:r>
        <w:t xml:space="preserve"> is a known phenomenon</w:t>
      </w:r>
      <w:r w:rsidRPr="0087482A">
        <w:t>.</w:t>
      </w:r>
      <w:r>
        <w:t xml:space="preserve"> </w:t>
      </w:r>
      <w:r w:rsidRPr="004B7CC5">
        <w:t>News21 published</w:t>
      </w:r>
      <w:r>
        <w:t xml:space="preserve"> data on the yearly suicide rates both of veterans and civilians for each of the 50 US states.</w:t>
      </w:r>
      <w:r w:rsidRPr="00B01361">
        <w:t xml:space="preserve"> </w:t>
      </w:r>
      <w:r>
        <w:t>Here we will consider t</w:t>
      </w:r>
      <w:r w:rsidRPr="00B01361">
        <w:t xml:space="preserve">he </w:t>
      </w:r>
      <w:r>
        <w:t>veteran suicide rate only</w:t>
      </w:r>
      <w:r w:rsidR="0051158A">
        <w:t xml:space="preserve"> for the years 2005 and 2011.</w:t>
      </w:r>
      <w:r>
        <w:t xml:space="preserve"> This is the</w:t>
      </w:r>
      <w:r w:rsidRPr="00B01361">
        <w:t xml:space="preserve"> average number of suicide deaths per 100,000 people in each state's veteran population.</w:t>
      </w:r>
      <w:r>
        <w:t xml:space="preserve"> </w:t>
      </w:r>
      <w:r w:rsidR="0043658E">
        <w:t xml:space="preserve">The data you need can be found in VetSuicides_2005.csv and VetSuicides_2011.csv; you will need the variable </w:t>
      </w:r>
      <w:proofErr w:type="spellStart"/>
      <w:r w:rsidR="0043658E">
        <w:t>vet_rate</w:t>
      </w:r>
      <w:proofErr w:type="spellEnd"/>
      <w:r w:rsidR="0043658E">
        <w:t>.</w:t>
      </w:r>
    </w:p>
    <w:p w14:paraId="7FC108C1" w14:textId="77777777" w:rsidR="00FC1B53" w:rsidRDefault="00FC1B53" w:rsidP="00FC1B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79DECF" w14:textId="1C7E4A94" w:rsidR="00FC1B53" w:rsidRPr="00687D32" w:rsidRDefault="00FC1B53" w:rsidP="00FC1B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(</w:t>
      </w:r>
      <w:r w:rsidR="00020657">
        <w:rPr>
          <w:rFonts w:cstheme="minorHAnsi"/>
        </w:rPr>
        <w:t>a</w:t>
      </w:r>
      <w:r>
        <w:rPr>
          <w:rFonts w:cstheme="minorHAnsi"/>
        </w:rPr>
        <w:t xml:space="preserve">) [1 point] </w:t>
      </w:r>
      <w:r w:rsidRPr="00687D32">
        <w:rPr>
          <w:rFonts w:cstheme="minorHAnsi"/>
        </w:rPr>
        <w:t xml:space="preserve">Make </w:t>
      </w:r>
      <w:r w:rsidR="00411399">
        <w:rPr>
          <w:rFonts w:cstheme="minorHAnsi"/>
        </w:rPr>
        <w:t xml:space="preserve">use of plots to check normality </w:t>
      </w:r>
      <w:r w:rsidR="00751E36">
        <w:rPr>
          <w:rFonts w:cstheme="minorHAnsi"/>
        </w:rPr>
        <w:t>of the data</w:t>
      </w:r>
      <w:r w:rsidR="00411399">
        <w:rPr>
          <w:rFonts w:cstheme="minorHAnsi"/>
        </w:rPr>
        <w:t>. Do you think the assumption</w:t>
      </w:r>
      <w:r w:rsidR="00751E36">
        <w:rPr>
          <w:rFonts w:cstheme="minorHAnsi"/>
        </w:rPr>
        <w:t xml:space="preserve"> of normality, made by the t-test,</w:t>
      </w:r>
      <w:r w:rsidR="00411399">
        <w:rPr>
          <w:rFonts w:cstheme="minorHAnsi"/>
        </w:rPr>
        <w:t xml:space="preserve"> holds</w:t>
      </w:r>
      <w:r w:rsidRPr="00687D32">
        <w:rPr>
          <w:rFonts w:cstheme="minorHAnsi"/>
        </w:rPr>
        <w:t>? Find</w:t>
      </w:r>
      <w:r>
        <w:rPr>
          <w:rFonts w:cstheme="minorHAnsi"/>
        </w:rPr>
        <w:t xml:space="preserve"> and report</w:t>
      </w:r>
      <w:r w:rsidRPr="00687D32">
        <w:rPr>
          <w:rFonts w:cstheme="minorHAnsi"/>
        </w:rPr>
        <w:t xml:space="preserve"> the </w:t>
      </w:r>
      <w:r>
        <w:rPr>
          <w:rFonts w:cstheme="minorHAnsi"/>
        </w:rPr>
        <w:t xml:space="preserve">sample </w:t>
      </w:r>
      <w:r w:rsidRPr="00687D32">
        <w:rPr>
          <w:rFonts w:cstheme="minorHAnsi"/>
        </w:rPr>
        <w:t xml:space="preserve">means. </w:t>
      </w:r>
      <w:r w:rsidRPr="0091435B">
        <w:rPr>
          <w:rFonts w:cstheme="minorHAnsi"/>
          <w:b/>
          <w:bCs/>
        </w:rPr>
        <w:t xml:space="preserve">Do you think the difference in mean </w:t>
      </w:r>
      <w:r w:rsidR="00565AEE" w:rsidRPr="0091435B">
        <w:rPr>
          <w:rFonts w:cstheme="minorHAnsi"/>
          <w:b/>
          <w:bCs/>
        </w:rPr>
        <w:t>suicide rates</w:t>
      </w:r>
      <w:r w:rsidRPr="0091435B">
        <w:rPr>
          <w:rFonts w:cstheme="minorHAnsi"/>
          <w:b/>
          <w:bCs/>
        </w:rPr>
        <w:t xml:space="preserve"> between </w:t>
      </w:r>
      <w:r w:rsidR="00565AEE" w:rsidRPr="0091435B">
        <w:rPr>
          <w:rFonts w:cstheme="minorHAnsi"/>
          <w:b/>
          <w:bCs/>
        </w:rPr>
        <w:t>2005</w:t>
      </w:r>
      <w:r w:rsidRPr="0091435B">
        <w:rPr>
          <w:rFonts w:cstheme="minorHAnsi"/>
          <w:b/>
          <w:bCs/>
        </w:rPr>
        <w:t xml:space="preserve"> and </w:t>
      </w:r>
      <w:r w:rsidR="00565AEE" w:rsidRPr="0091435B">
        <w:rPr>
          <w:rFonts w:cstheme="minorHAnsi"/>
          <w:b/>
          <w:bCs/>
        </w:rPr>
        <w:t>2011</w:t>
      </w:r>
      <w:r w:rsidRPr="0091435B">
        <w:rPr>
          <w:rFonts w:cstheme="minorHAnsi"/>
          <w:b/>
          <w:bCs/>
        </w:rPr>
        <w:t xml:space="preserve"> will be significant</w:t>
      </w:r>
      <w:r w:rsidRPr="00687D32">
        <w:rPr>
          <w:rFonts w:cstheme="minorHAnsi"/>
        </w:rPr>
        <w:t>?</w:t>
      </w:r>
      <w:r w:rsidR="007B168F">
        <w:rPr>
          <w:rFonts w:cstheme="minorHAnsi"/>
        </w:rPr>
        <w:t xml:space="preserve"> </w:t>
      </w:r>
      <w:r w:rsidR="00003140">
        <w:rPr>
          <w:rFonts w:cstheme="minorHAnsi"/>
        </w:rPr>
        <w:tab/>
      </w:r>
    </w:p>
    <w:p w14:paraId="7D656710" w14:textId="5C56CDF4" w:rsidR="00FC1B53" w:rsidRDefault="00FC1B53" w:rsidP="00FC1B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7D32">
        <w:rPr>
          <w:rFonts w:cstheme="minorHAnsi"/>
        </w:rPr>
        <w:t xml:space="preserve">(b) </w:t>
      </w:r>
      <w:r>
        <w:rPr>
          <w:rFonts w:cstheme="minorHAnsi"/>
        </w:rPr>
        <w:t xml:space="preserve">[2 points in total] </w:t>
      </w:r>
      <w:r w:rsidRPr="00687D32">
        <w:rPr>
          <w:rFonts w:cstheme="minorHAnsi"/>
        </w:rPr>
        <w:t xml:space="preserve">Test the </w:t>
      </w:r>
      <w:r>
        <w:rPr>
          <w:rFonts w:cstheme="minorHAnsi"/>
        </w:rPr>
        <w:t>assumption</w:t>
      </w:r>
      <w:r w:rsidRPr="00687D32">
        <w:rPr>
          <w:rFonts w:cstheme="minorHAnsi"/>
        </w:rPr>
        <w:t xml:space="preserve"> that the </w:t>
      </w:r>
      <w:r w:rsidR="00565AEE" w:rsidRPr="00467C2E">
        <w:rPr>
          <w:b/>
          <w:bCs/>
        </w:rPr>
        <w:t>s</w:t>
      </w:r>
      <w:r w:rsidR="00565AEE" w:rsidRPr="00EC3D5B">
        <w:rPr>
          <w:b/>
          <w:bCs/>
        </w:rPr>
        <w:t>uicide rate</w:t>
      </w:r>
      <w:r w:rsidRPr="00EC3D5B">
        <w:rPr>
          <w:b/>
          <w:bCs/>
        </w:rPr>
        <w:t xml:space="preserve"> in </w:t>
      </w:r>
      <w:r w:rsidR="00565AEE" w:rsidRPr="00EC3D5B">
        <w:rPr>
          <w:b/>
          <w:bCs/>
        </w:rPr>
        <w:t>2011</w:t>
      </w:r>
      <w:r w:rsidRPr="00EC3D5B">
        <w:rPr>
          <w:b/>
          <w:bCs/>
        </w:rPr>
        <w:t xml:space="preserve"> </w:t>
      </w:r>
      <w:r w:rsidR="00565AEE" w:rsidRPr="00EC3D5B">
        <w:rPr>
          <w:b/>
          <w:bCs/>
        </w:rPr>
        <w:t>is larger than the suicide rate in 2005</w:t>
      </w:r>
      <w:r w:rsidRPr="00687D32">
        <w:rPr>
          <w:rFonts w:cstheme="minorHAnsi"/>
        </w:rPr>
        <w:t xml:space="preserve"> using </w:t>
      </w:r>
      <w:r w:rsidRPr="005F4A78">
        <w:rPr>
          <w:rFonts w:cstheme="minorHAnsi"/>
          <w:b/>
          <w:bCs/>
        </w:rPr>
        <w:t xml:space="preserve">a </w:t>
      </w:r>
      <w:r w:rsidR="00751E36" w:rsidRPr="005F4A78">
        <w:rPr>
          <w:rFonts w:cstheme="minorHAnsi"/>
          <w:b/>
          <w:bCs/>
        </w:rPr>
        <w:t xml:space="preserve">paired </w:t>
      </w:r>
      <w:r w:rsidRPr="005F4A78">
        <w:rPr>
          <w:rFonts w:cstheme="minorHAnsi"/>
          <w:b/>
          <w:bCs/>
        </w:rPr>
        <w:t>t test</w:t>
      </w:r>
      <w:r w:rsidRPr="009D7584">
        <w:rPr>
          <w:rFonts w:cstheme="minorHAnsi"/>
        </w:rPr>
        <w:t>.</w:t>
      </w:r>
      <w:r w:rsidRPr="00687D32">
        <w:rPr>
          <w:rFonts w:cstheme="minorHAnsi"/>
        </w:rPr>
        <w:t xml:space="preserve"> </w:t>
      </w:r>
    </w:p>
    <w:p w14:paraId="362FD609" w14:textId="77777777" w:rsidR="00FC1B53" w:rsidRDefault="00FC1B53" w:rsidP="00FC1B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*</w:t>
      </w:r>
      <w:r w:rsidRPr="00687D32">
        <w:rPr>
          <w:rFonts w:cstheme="minorHAnsi"/>
        </w:rPr>
        <w:t>(a)</w:t>
      </w:r>
      <w:r>
        <w:rPr>
          <w:rFonts w:cstheme="minorHAnsi"/>
        </w:rPr>
        <w:t xml:space="preserve"> [1 point] Clearly specify the null and alternative hypothesis.</w:t>
      </w:r>
      <w:r w:rsidRPr="00687D32">
        <w:rPr>
          <w:rFonts w:cstheme="minorHAnsi"/>
        </w:rPr>
        <w:t xml:space="preserve"> </w:t>
      </w:r>
    </w:p>
    <w:p w14:paraId="6432EF9C" w14:textId="77777777" w:rsidR="00FC1B53" w:rsidRPr="00687D32" w:rsidRDefault="00FC1B53" w:rsidP="00FC1B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*(b) [1 point] Report the results.</w:t>
      </w:r>
    </w:p>
    <w:p w14:paraId="111F136F" w14:textId="1A515846" w:rsidR="00FC1B53" w:rsidRPr="00687D32" w:rsidRDefault="00FC1B53" w:rsidP="00FC1B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7D32">
        <w:rPr>
          <w:rFonts w:cstheme="minorHAnsi"/>
        </w:rPr>
        <w:t xml:space="preserve">(c) </w:t>
      </w:r>
      <w:r>
        <w:rPr>
          <w:rFonts w:cstheme="minorHAnsi"/>
        </w:rPr>
        <w:t xml:space="preserve">[4 points in total] </w:t>
      </w:r>
      <w:r w:rsidRPr="00687D32">
        <w:rPr>
          <w:rFonts w:cstheme="minorHAnsi"/>
        </w:rPr>
        <w:t xml:space="preserve">Perform a non-parametric bootstrap procedure on </w:t>
      </w:r>
      <w:r w:rsidRPr="0069673C">
        <w:rPr>
          <w:rFonts w:cstheme="minorHAnsi"/>
          <w:b/>
          <w:bCs/>
        </w:rPr>
        <w:t xml:space="preserve">the difference in </w:t>
      </w:r>
      <w:r w:rsidR="00565AEE" w:rsidRPr="0069673C">
        <w:rPr>
          <w:rFonts w:cstheme="minorHAnsi"/>
          <w:b/>
          <w:bCs/>
        </w:rPr>
        <w:t>suicide rates</w:t>
      </w:r>
      <w:r w:rsidRPr="0069673C">
        <w:rPr>
          <w:rFonts w:cstheme="minorHAnsi"/>
          <w:b/>
          <w:bCs/>
        </w:rPr>
        <w:t xml:space="preserve"> between </w:t>
      </w:r>
      <w:r w:rsidR="00565AEE" w:rsidRPr="0069673C">
        <w:rPr>
          <w:rFonts w:cstheme="minorHAnsi"/>
          <w:b/>
          <w:bCs/>
        </w:rPr>
        <w:t>2005 and 2011</w:t>
      </w:r>
      <w:r>
        <w:rPr>
          <w:rFonts w:cstheme="minorHAnsi"/>
        </w:rPr>
        <w:t xml:space="preserve"> to create the bootstrap sampling distribution</w:t>
      </w:r>
      <w:r w:rsidRPr="00687D32">
        <w:rPr>
          <w:rFonts w:cstheme="minorHAnsi"/>
        </w:rPr>
        <w:t>.</w:t>
      </w:r>
    </w:p>
    <w:p w14:paraId="7039420B" w14:textId="77777777" w:rsidR="00FC1B53" w:rsidRPr="00687D32" w:rsidRDefault="00FC1B53" w:rsidP="00FC1B5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7D32">
        <w:rPr>
          <w:rFonts w:cstheme="minorHAnsi"/>
        </w:rPr>
        <w:t>*</w:t>
      </w:r>
      <w:r>
        <w:rPr>
          <w:rFonts w:cstheme="minorHAnsi"/>
        </w:rPr>
        <w:t xml:space="preserve">[1 point] </w:t>
      </w:r>
      <w:r w:rsidRPr="00687D32">
        <w:rPr>
          <w:rFonts w:cstheme="minorHAnsi"/>
        </w:rPr>
        <w:t xml:space="preserve">Make a plot of the bootstrap distribution. </w:t>
      </w:r>
    </w:p>
    <w:p w14:paraId="5FA78D17" w14:textId="77777777" w:rsidR="00FC1B53" w:rsidRPr="00687D32" w:rsidRDefault="00FC1B53" w:rsidP="00FC1B5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7D32">
        <w:rPr>
          <w:rFonts w:cstheme="minorHAnsi"/>
        </w:rPr>
        <w:t>*</w:t>
      </w:r>
      <w:r>
        <w:rPr>
          <w:rFonts w:cstheme="minorHAnsi"/>
        </w:rPr>
        <w:t xml:space="preserve">[1 point] </w:t>
      </w:r>
      <w:r w:rsidRPr="00687D32">
        <w:rPr>
          <w:rFonts w:cstheme="minorHAnsi"/>
        </w:rPr>
        <w:t>Comment on the bias</w:t>
      </w:r>
      <w:r>
        <w:rPr>
          <w:rFonts w:cstheme="minorHAnsi"/>
        </w:rPr>
        <w:t xml:space="preserve"> and shape of the bootstrap distribution</w:t>
      </w:r>
      <w:r w:rsidRPr="00687D32">
        <w:rPr>
          <w:rFonts w:cstheme="minorHAnsi"/>
        </w:rPr>
        <w:t>.</w:t>
      </w:r>
    </w:p>
    <w:p w14:paraId="39DC972E" w14:textId="77777777" w:rsidR="00FC1B53" w:rsidRPr="00687D32" w:rsidRDefault="00FC1B53" w:rsidP="00FC1B53">
      <w:pPr>
        <w:pStyle w:val="ListParagraph"/>
        <w:autoSpaceDE w:val="0"/>
        <w:autoSpaceDN w:val="0"/>
        <w:adjustRightInd w:val="0"/>
        <w:spacing w:after="0" w:line="280" w:lineRule="atLeast"/>
        <w:rPr>
          <w:rFonts w:cstheme="minorHAnsi"/>
        </w:rPr>
      </w:pPr>
      <w:r w:rsidRPr="00687D32">
        <w:rPr>
          <w:rFonts w:cstheme="minorHAnsi"/>
        </w:rPr>
        <w:t>*</w:t>
      </w:r>
      <w:r>
        <w:rPr>
          <w:rFonts w:cstheme="minorHAnsi"/>
        </w:rPr>
        <w:t xml:space="preserve">[1 point] </w:t>
      </w:r>
      <w:r w:rsidRPr="00687D32">
        <w:rPr>
          <w:rFonts w:cstheme="minorHAnsi"/>
        </w:rPr>
        <w:t>Construct the 95% bootstrap t confidence interval and the 95% bootstrap percentile interval.</w:t>
      </w:r>
    </w:p>
    <w:p w14:paraId="5EA081CC" w14:textId="77777777" w:rsidR="00FC1B53" w:rsidRDefault="00FC1B53" w:rsidP="00FC1B5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7D32">
        <w:rPr>
          <w:rFonts w:cstheme="minorHAnsi"/>
        </w:rPr>
        <w:t>*</w:t>
      </w:r>
      <w:r>
        <w:rPr>
          <w:rFonts w:cstheme="minorHAnsi"/>
        </w:rPr>
        <w:t xml:space="preserve">[1 point] </w:t>
      </w:r>
      <w:r w:rsidRPr="00687D32">
        <w:rPr>
          <w:rFonts w:cstheme="minorHAnsi"/>
        </w:rPr>
        <w:t>Comment on the use of the bootstrap</w:t>
      </w:r>
      <w:r>
        <w:rPr>
          <w:rFonts w:cstheme="minorHAnsi"/>
        </w:rPr>
        <w:t xml:space="preserve"> t</w:t>
      </w:r>
      <w:r w:rsidRPr="00687D32">
        <w:rPr>
          <w:rFonts w:cstheme="minorHAnsi"/>
        </w:rPr>
        <w:t xml:space="preserve"> confidence interval and the bootstrap percentile interval for these data. </w:t>
      </w:r>
    </w:p>
    <w:p w14:paraId="4EA050E4" w14:textId="3B38363F" w:rsidR="00FC1B53" w:rsidRPr="006F45DC" w:rsidRDefault="00FC1B53" w:rsidP="00FC1B53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cstheme="minorHAnsi"/>
        </w:rPr>
        <w:t xml:space="preserve">(d) </w:t>
      </w:r>
      <w:r w:rsidRPr="006F45DC">
        <w:rPr>
          <w:rFonts w:cstheme="minorHAnsi"/>
        </w:rPr>
        <w:t>[2 points in total] Now use a permutation test to test the</w:t>
      </w:r>
      <w:r>
        <w:rPr>
          <w:rFonts w:cstheme="minorHAnsi"/>
        </w:rPr>
        <w:t xml:space="preserve"> assumption that -on average</w:t>
      </w:r>
      <w:r w:rsidRPr="00EC5862">
        <w:rPr>
          <w:rFonts w:cstheme="minorHAnsi"/>
          <w:b/>
          <w:bCs/>
        </w:rPr>
        <w:t xml:space="preserve">- the </w:t>
      </w:r>
      <w:r w:rsidR="00565AEE" w:rsidRPr="00EC5862">
        <w:rPr>
          <w:rFonts w:cstheme="minorHAnsi"/>
          <w:b/>
          <w:bCs/>
        </w:rPr>
        <w:t>suicide rate in 2011 is larger than in 20</w:t>
      </w:r>
      <w:r w:rsidR="00247106">
        <w:rPr>
          <w:rFonts w:cstheme="minorHAnsi"/>
          <w:b/>
          <w:bCs/>
        </w:rPr>
        <w:t>05</w:t>
      </w:r>
      <w:r w:rsidRPr="006F45DC">
        <w:rPr>
          <w:rFonts w:cstheme="minorHAnsi"/>
        </w:rPr>
        <w:t>:</w:t>
      </w:r>
      <w:bookmarkStart w:id="0" w:name="_GoBack"/>
      <w:bookmarkEnd w:id="0"/>
    </w:p>
    <w:p w14:paraId="774C163D" w14:textId="77777777" w:rsidR="00FC1B53" w:rsidRDefault="00FC1B53" w:rsidP="00FC1B53">
      <w:pPr>
        <w:spacing w:after="0" w:line="240" w:lineRule="auto"/>
        <w:ind w:left="1440"/>
        <w:rPr>
          <w:lang w:val="en-GB"/>
        </w:rPr>
      </w:pPr>
      <w:r>
        <w:rPr>
          <w:lang w:val="en-GB"/>
        </w:rPr>
        <w:t>-[1 point] Implement the permutation test procedure and plot the resulting permutation distribution.</w:t>
      </w:r>
    </w:p>
    <w:p w14:paraId="3CFE1314" w14:textId="77777777" w:rsidR="00FC1B53" w:rsidRDefault="00FC1B53" w:rsidP="00FC1B53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>-[1 point] Report the permutation test estimate of the P-value.</w:t>
      </w:r>
    </w:p>
    <w:p w14:paraId="7A2EB5E9" w14:textId="4578B4CF" w:rsidR="00FC1B53" w:rsidRPr="00687D32" w:rsidRDefault="00FC1B53" w:rsidP="00FC1B53">
      <w:pPr>
        <w:rPr>
          <w:rFonts w:cstheme="minorHAnsi"/>
        </w:rPr>
      </w:pPr>
      <w:r>
        <w:rPr>
          <w:rFonts w:cstheme="minorHAnsi"/>
        </w:rPr>
        <w:t xml:space="preserve">(e) [1 point] Based on the bootstrap and permutation test results, what do you conclude about the difference in mean </w:t>
      </w:r>
      <w:r w:rsidR="00565AEE">
        <w:rPr>
          <w:rFonts w:cstheme="minorHAnsi"/>
        </w:rPr>
        <w:t xml:space="preserve">suicide rate </w:t>
      </w:r>
      <w:r>
        <w:rPr>
          <w:rFonts w:cstheme="minorHAnsi"/>
        </w:rPr>
        <w:t xml:space="preserve">between </w:t>
      </w:r>
      <w:r w:rsidR="00565AEE">
        <w:rPr>
          <w:rFonts w:cstheme="minorHAnsi"/>
        </w:rPr>
        <w:t>2011</w:t>
      </w:r>
      <w:r>
        <w:rPr>
          <w:rFonts w:cstheme="minorHAnsi"/>
        </w:rPr>
        <w:t xml:space="preserve"> and </w:t>
      </w:r>
      <w:r w:rsidR="00565AEE">
        <w:rPr>
          <w:rFonts w:cstheme="minorHAnsi"/>
        </w:rPr>
        <w:t>2005</w:t>
      </w:r>
      <w:r>
        <w:rPr>
          <w:rFonts w:cstheme="minorHAnsi"/>
        </w:rPr>
        <w:t>?</w:t>
      </w:r>
    </w:p>
    <w:p w14:paraId="4EBBC9B7" w14:textId="3F707578" w:rsidR="008C46C7" w:rsidRDefault="008C46C7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8575981" w14:textId="77777777" w:rsidR="00FC1B53" w:rsidRDefault="00FC1B53" w:rsidP="005D2DB4">
      <w:pPr>
        <w:rPr>
          <w:rFonts w:cstheme="minorHAnsi"/>
          <w:b/>
        </w:rPr>
      </w:pPr>
    </w:p>
    <w:p w14:paraId="02D58E30" w14:textId="4520FBED" w:rsidR="008C46C7" w:rsidRDefault="008C46C7" w:rsidP="008C46C7">
      <w:pPr>
        <w:rPr>
          <w:rFonts w:cstheme="minorHAnsi"/>
        </w:rPr>
      </w:pPr>
      <w:r w:rsidRPr="003D36CC">
        <w:rPr>
          <w:rFonts w:cstheme="minorHAnsi"/>
          <w:b/>
        </w:rPr>
        <w:t xml:space="preserve">Exercise </w:t>
      </w:r>
      <w:r>
        <w:rPr>
          <w:rFonts w:cstheme="minorHAnsi"/>
          <w:b/>
        </w:rPr>
        <w:t>2</w:t>
      </w:r>
      <w:r w:rsidRPr="003D36CC">
        <w:rPr>
          <w:rFonts w:cstheme="minorHAnsi"/>
          <w:b/>
        </w:rPr>
        <w:t xml:space="preserve">. </w:t>
      </w:r>
      <w:r>
        <w:rPr>
          <w:rFonts w:cstheme="minorHAnsi"/>
        </w:rPr>
        <w:t>Should one use a permutation test instead of Welch’s or Student’s t-test by default?</w:t>
      </w:r>
    </w:p>
    <w:p w14:paraId="55BC78D0" w14:textId="185E1FF4" w:rsidR="008C46C7" w:rsidRDefault="008C46C7" w:rsidP="008C46C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this assignment, we focus on three </w:t>
      </w:r>
      <w:r w:rsidR="00813CE7">
        <w:rPr>
          <w:rFonts w:cstheme="minorHAnsi"/>
        </w:rPr>
        <w:t>hypothesis testing procedures</w:t>
      </w:r>
      <w:r>
        <w:rPr>
          <w:rFonts w:cstheme="minorHAnsi"/>
        </w:rPr>
        <w:t xml:space="preserve"> that have been proposed for estimating and testing </w:t>
      </w:r>
      <w:r w:rsidRPr="003B0677">
        <w:rPr>
          <w:rFonts w:cstheme="minorHAnsi"/>
        </w:rPr>
        <w:t xml:space="preserve">the difference in means </w:t>
      </w:r>
      <w:r>
        <w:rPr>
          <w:rFonts w:cstheme="minorHAnsi"/>
        </w:rPr>
        <w:t>between two independent samples:</w:t>
      </w:r>
    </w:p>
    <w:p w14:paraId="3A73B84E" w14:textId="77777777" w:rsidR="008C46C7" w:rsidRPr="00021103" w:rsidRDefault="008C46C7" w:rsidP="008C46C7">
      <w:pPr>
        <w:spacing w:after="0" w:line="240" w:lineRule="auto"/>
        <w:rPr>
          <w:rFonts w:cstheme="minorHAnsi"/>
        </w:rPr>
      </w:pPr>
    </w:p>
    <w:p w14:paraId="047252AB" w14:textId="77777777" w:rsidR="008C46C7" w:rsidRPr="00A34E26" w:rsidRDefault="008C46C7" w:rsidP="008C46C7">
      <w:pPr>
        <w:spacing w:after="0" w:line="360" w:lineRule="auto"/>
        <w:ind w:firstLine="708"/>
        <w:rPr>
          <w:rFonts w:asciiTheme="majorBidi" w:hAnsiTheme="majorBidi" w:cstheme="majorBidi"/>
          <w:i/>
          <w:iCs/>
          <w:sz w:val="24"/>
          <w:szCs w:val="24"/>
        </w:rPr>
      </w:pPr>
      <w:r w:rsidRPr="00021103">
        <w:rPr>
          <w:rFonts w:cstheme="minorHAnsi"/>
        </w:rPr>
        <w:t xml:space="preserve">*For a first group </w:t>
      </w:r>
      <w:r w:rsidRPr="00E66008">
        <w:rPr>
          <w:rFonts w:cstheme="minorHAnsi"/>
          <w:i/>
        </w:rPr>
        <w:t>n</w:t>
      </w:r>
      <w:r w:rsidRPr="00E66008">
        <w:rPr>
          <w:rFonts w:cstheme="minorHAnsi"/>
          <w:vertAlign w:val="subscript"/>
        </w:rPr>
        <w:t>1</w:t>
      </w:r>
      <w:r w:rsidRPr="00021103">
        <w:rPr>
          <w:rFonts w:cstheme="minorHAnsi"/>
        </w:rPr>
        <w:t xml:space="preserve"> data are sampled from</w:t>
      </w:r>
      <w:r w:rsidRPr="00A34E26">
        <w:rPr>
          <w:rFonts w:asciiTheme="majorBidi" w:hAnsiTheme="majorBidi" w:cstheme="majorBidi"/>
          <w:i/>
          <w:iCs/>
          <w:sz w:val="24"/>
          <w:szCs w:val="24"/>
        </w:rPr>
        <w:t xml:space="preserve"> N(µ</w:t>
      </w:r>
      <w:r w:rsidRPr="00A34E26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A34E26">
        <w:rPr>
          <w:rFonts w:asciiTheme="majorBidi" w:hAnsiTheme="majorBidi" w:cstheme="majorBidi"/>
          <w:i/>
          <w:iCs/>
          <w:sz w:val="24"/>
          <w:szCs w:val="24"/>
        </w:rPr>
        <w:t>,σ²</w:t>
      </w:r>
      <w:r w:rsidRPr="00A34E26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A34E26">
        <w:rPr>
          <w:rFonts w:asciiTheme="majorBidi" w:hAnsiTheme="majorBidi" w:cstheme="majorBidi"/>
          <w:i/>
          <w:iCs/>
          <w:sz w:val="24"/>
          <w:szCs w:val="24"/>
        </w:rPr>
        <w:t>)</w:t>
      </w:r>
      <w:r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30DA24CB" w14:textId="77777777" w:rsidR="008C46C7" w:rsidRPr="00A34E26" w:rsidRDefault="008C46C7" w:rsidP="008C46C7">
      <w:pPr>
        <w:spacing w:after="0" w:line="360" w:lineRule="auto"/>
        <w:ind w:firstLine="708"/>
        <w:rPr>
          <w:rFonts w:asciiTheme="majorBidi" w:hAnsiTheme="majorBidi" w:cstheme="majorBidi"/>
          <w:i/>
          <w:iCs/>
          <w:sz w:val="24"/>
          <w:szCs w:val="24"/>
        </w:rPr>
      </w:pPr>
      <w:r w:rsidRPr="00021103">
        <w:rPr>
          <w:rFonts w:cstheme="minorHAnsi"/>
        </w:rPr>
        <w:t xml:space="preserve">*For a second group </w:t>
      </w:r>
      <w:r w:rsidRPr="00E66008">
        <w:rPr>
          <w:rFonts w:cstheme="minorHAnsi"/>
          <w:i/>
        </w:rPr>
        <w:t>n</w:t>
      </w:r>
      <w:r w:rsidRPr="00E66008">
        <w:rPr>
          <w:rFonts w:cstheme="minorHAnsi"/>
          <w:vertAlign w:val="subscript"/>
        </w:rPr>
        <w:t>2</w:t>
      </w:r>
      <w:r w:rsidRPr="00021103">
        <w:rPr>
          <w:rFonts w:cstheme="minorHAnsi"/>
        </w:rPr>
        <w:t xml:space="preserve"> data are sampled from</w:t>
      </w:r>
      <w:r w:rsidRPr="00A34E26">
        <w:rPr>
          <w:rFonts w:asciiTheme="majorBidi" w:hAnsiTheme="majorBidi" w:cstheme="majorBidi"/>
          <w:i/>
          <w:iCs/>
          <w:sz w:val="24"/>
          <w:szCs w:val="24"/>
        </w:rPr>
        <w:t xml:space="preserve"> N(µ</w:t>
      </w:r>
      <w:r w:rsidRPr="00A34E2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A34E26">
        <w:rPr>
          <w:rFonts w:asciiTheme="majorBidi" w:hAnsiTheme="majorBidi" w:cstheme="majorBidi"/>
          <w:i/>
          <w:iCs/>
          <w:sz w:val="24"/>
          <w:szCs w:val="24"/>
        </w:rPr>
        <w:t>, σ²</w:t>
      </w:r>
      <w:r w:rsidRPr="00A34E26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A34E26">
        <w:rPr>
          <w:rFonts w:asciiTheme="majorBidi" w:hAnsiTheme="majorBidi" w:cstheme="majorBidi"/>
          <w:i/>
          <w:iCs/>
          <w:sz w:val="24"/>
          <w:szCs w:val="24"/>
        </w:rPr>
        <w:t>)</w:t>
      </w:r>
      <w:r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3BC23BD7" w14:textId="77777777" w:rsidR="008C46C7" w:rsidRDefault="008C46C7" w:rsidP="008C46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popular tool to assess and test the difference in means between two independent populations, is Student’s t-test. An alternative but less known tool is Welch’s t-test. Another but even less known alternative, is the permutation test. Here we will use Monte Carlo simulation to </w:t>
      </w:r>
      <w:r w:rsidRPr="000343A0">
        <w:rPr>
          <w:rFonts w:cstheme="minorHAnsi"/>
        </w:rPr>
        <w:t xml:space="preserve">compare </w:t>
      </w:r>
      <w:r>
        <w:rPr>
          <w:rFonts w:cstheme="minorHAnsi"/>
        </w:rPr>
        <w:t>the three types of test procedures (S</w:t>
      </w:r>
      <w:r w:rsidRPr="000343A0">
        <w:rPr>
          <w:rFonts w:cstheme="minorHAnsi"/>
        </w:rPr>
        <w:t>tudent’s t-test</w:t>
      </w:r>
      <w:r>
        <w:rPr>
          <w:rFonts w:cstheme="minorHAnsi"/>
        </w:rPr>
        <w:t xml:space="preserve">, </w:t>
      </w:r>
      <w:r w:rsidRPr="000343A0">
        <w:rPr>
          <w:rFonts w:cstheme="minorHAnsi"/>
        </w:rPr>
        <w:t>Welch’s t-test</w:t>
      </w:r>
      <w:r>
        <w:rPr>
          <w:rFonts w:cstheme="minorHAnsi"/>
        </w:rPr>
        <w:t>, and the permutation test).</w:t>
      </w:r>
    </w:p>
    <w:p w14:paraId="257E7482" w14:textId="77777777" w:rsidR="008C46C7" w:rsidRDefault="008C46C7" w:rsidP="008C46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F486B0D" w14:textId="77777777" w:rsidR="008C46C7" w:rsidRDefault="008C46C7" w:rsidP="008C46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u w:val="single"/>
        </w:rPr>
        <w:t>Useful</w:t>
      </w:r>
      <w:r w:rsidRPr="000A3946">
        <w:rPr>
          <w:rFonts w:cstheme="minorHAnsi"/>
          <w:u w:val="single"/>
        </w:rPr>
        <w:t xml:space="preserve"> reading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Delacre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Lakens</w:t>
      </w:r>
      <w:proofErr w:type="spellEnd"/>
      <w:r>
        <w:rPr>
          <w:rFonts w:cstheme="minorHAnsi"/>
        </w:rPr>
        <w:t xml:space="preserve">, Leys (2017). </w:t>
      </w:r>
      <w:r w:rsidRPr="001F55A1">
        <w:rPr>
          <w:rFonts w:cstheme="minorHAnsi"/>
        </w:rPr>
        <w:t>Why Psychologists Should by Default Use Welch’s t-test Instead of Student’s t-test</w:t>
      </w:r>
      <w:r>
        <w:rPr>
          <w:rFonts w:cstheme="minorHAnsi"/>
        </w:rPr>
        <w:t xml:space="preserve">. </w:t>
      </w:r>
      <w:r w:rsidRPr="000A152D">
        <w:rPr>
          <w:rFonts w:cstheme="minorHAnsi"/>
          <w:i/>
        </w:rPr>
        <w:t>International review of social psychology,</w:t>
      </w:r>
      <w:r w:rsidRPr="000A152D">
        <w:rPr>
          <w:i/>
        </w:rPr>
        <w:t xml:space="preserve"> </w:t>
      </w:r>
      <w:r w:rsidRPr="000A152D">
        <w:rPr>
          <w:rFonts w:cstheme="minorHAnsi"/>
          <w:i/>
        </w:rPr>
        <w:t>30(1),</w:t>
      </w:r>
      <w:r w:rsidRPr="001F55A1">
        <w:rPr>
          <w:rFonts w:cstheme="minorHAnsi"/>
        </w:rPr>
        <w:t xml:space="preserve"> 92–101. DOI: http://doi.org/10.5334/irsp.82</w:t>
      </w:r>
      <w:r>
        <w:rPr>
          <w:rFonts w:cstheme="minorHAnsi"/>
        </w:rPr>
        <w:t>. (</w:t>
      </w:r>
      <w:hyperlink r:id="rId8" w:history="1">
        <w:r>
          <w:rPr>
            <w:rStyle w:val="Hyperlink"/>
          </w:rPr>
          <w:t>https://www.rips-irsp.com/article/10.5334/irsp.82/</w:t>
        </w:r>
      </w:hyperlink>
      <w:r>
        <w:rPr>
          <w:rFonts w:cstheme="minorHAnsi"/>
        </w:rPr>
        <w:t>).</w:t>
      </w:r>
    </w:p>
    <w:p w14:paraId="183FCB09" w14:textId="77777777" w:rsidR="008C46C7" w:rsidRDefault="008C46C7" w:rsidP="008C46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25CCEBE" w14:textId="0355AE1C" w:rsidR="008C46C7" w:rsidRDefault="008C46C7" w:rsidP="008C46C7">
      <w:pPr>
        <w:rPr>
          <w:rFonts w:cstheme="minorHAnsi"/>
        </w:rPr>
      </w:pPr>
      <w:r>
        <w:rPr>
          <w:rFonts w:cstheme="minorHAnsi"/>
          <w:b/>
        </w:rPr>
        <w:t>Part</w:t>
      </w:r>
      <w:r w:rsidRPr="00653E60">
        <w:rPr>
          <w:rFonts w:cstheme="minorHAnsi"/>
          <w:b/>
        </w:rPr>
        <w:t xml:space="preserve"> </w:t>
      </w:r>
      <w:r>
        <w:rPr>
          <w:rFonts w:cstheme="minorHAnsi"/>
          <w:b/>
        </w:rPr>
        <w:t>2</w:t>
      </w:r>
      <w:r w:rsidR="003165E8">
        <w:rPr>
          <w:rStyle w:val="FootnoteReference"/>
          <w:rFonts w:cstheme="minorHAnsi"/>
          <w:b/>
        </w:rPr>
        <w:footnoteReference w:id="1"/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[5 points in total] </w:t>
      </w:r>
      <w:r w:rsidRPr="003B0677">
        <w:rPr>
          <w:rFonts w:cstheme="minorHAnsi"/>
          <w:b/>
        </w:rPr>
        <w:t xml:space="preserve">Properties of the </w:t>
      </w:r>
      <w:r>
        <w:rPr>
          <w:rFonts w:cstheme="minorHAnsi"/>
          <w:b/>
        </w:rPr>
        <w:t xml:space="preserve">hypothesis testing procedures for </w:t>
      </w:r>
      <w:r w:rsidRPr="003B0677">
        <w:rPr>
          <w:rFonts w:cstheme="minorHAnsi"/>
          <w:b/>
        </w:rPr>
        <w:t>the difference in means</w:t>
      </w:r>
      <w:r>
        <w:rPr>
          <w:rFonts w:cstheme="minorHAnsi"/>
        </w:rPr>
        <w:t xml:space="preserve">: Student’s t test compared to Welch’s t test compared to the permutation test. </w:t>
      </w:r>
    </w:p>
    <w:p w14:paraId="1D742AE3" w14:textId="4040FDCC" w:rsidR="008C46C7" w:rsidRDefault="008C46C7" w:rsidP="008C46C7">
      <w:r>
        <w:t xml:space="preserve">Conduct a Monte Carlo simulation experiment to </w:t>
      </w:r>
      <w:r w:rsidR="00276591">
        <w:t>assess the control over the type I error rate and the power of the three testing procedures (</w:t>
      </w:r>
      <w:r>
        <w:t>Student’s t-test</w:t>
      </w:r>
      <w:r w:rsidR="00276591">
        <w:t>,</w:t>
      </w:r>
      <w:r>
        <w:t xml:space="preserve"> Welch’s t-test</w:t>
      </w:r>
      <w:r w:rsidR="00276591">
        <w:t>, and the permutation test)</w:t>
      </w:r>
      <w:r>
        <w:t xml:space="preserve">. Use the following values for the population parameters and sample sizes: Fix </w:t>
      </w:r>
      <w:r w:rsidRPr="0013084B">
        <w:rPr>
          <w:rFonts w:cstheme="minorHAnsi"/>
          <w:i/>
        </w:rPr>
        <w:t>n</w:t>
      </w:r>
      <w:r w:rsidRPr="0013084B">
        <w:rPr>
          <w:rFonts w:cstheme="minorHAnsi"/>
          <w:vertAlign w:val="subscript"/>
        </w:rPr>
        <w:t>2</w:t>
      </w:r>
      <w:r>
        <w:t xml:space="preserve"> = 100 and vary the sample size for </w:t>
      </w:r>
      <w:r w:rsidRPr="0013084B">
        <w:rPr>
          <w:rFonts w:cstheme="minorHAnsi"/>
          <w:i/>
        </w:rPr>
        <w:t>n</w:t>
      </w:r>
      <w:r w:rsidRPr="0013084B">
        <w:rPr>
          <w:rFonts w:cstheme="minorHAnsi"/>
          <w:vertAlign w:val="subscript"/>
        </w:rPr>
        <w:t>1</w:t>
      </w:r>
      <w:r>
        <w:t xml:space="preserve"> (</w:t>
      </w:r>
      <w:r w:rsidRPr="0013084B">
        <w:rPr>
          <w:rFonts w:cstheme="minorHAnsi"/>
          <w:i/>
        </w:rPr>
        <w:t>n</w:t>
      </w:r>
      <w:r w:rsidRPr="0013084B">
        <w:rPr>
          <w:rFonts w:cstheme="minorHAnsi"/>
          <w:vertAlign w:val="subscript"/>
        </w:rPr>
        <w:t>1</w:t>
      </w:r>
      <w:r>
        <w:t>=</w:t>
      </w:r>
      <w:r w:rsidR="003B7249">
        <w:t>10</w:t>
      </w:r>
      <w:r>
        <w:t xml:space="preserve">, </w:t>
      </w:r>
      <w:r w:rsidRPr="0013084B">
        <w:rPr>
          <w:rFonts w:cstheme="minorHAnsi"/>
          <w:i/>
        </w:rPr>
        <w:t>n</w:t>
      </w:r>
      <w:r w:rsidRPr="0013084B">
        <w:rPr>
          <w:rFonts w:cstheme="minorHAnsi"/>
          <w:vertAlign w:val="subscript"/>
        </w:rPr>
        <w:t>1</w:t>
      </w:r>
      <w:r w:rsidR="00511294">
        <w:t>=10</w:t>
      </w:r>
      <w:r>
        <w:t xml:space="preserve">0, or </w:t>
      </w:r>
      <w:r w:rsidRPr="0013084B">
        <w:rPr>
          <w:rFonts w:cstheme="minorHAnsi"/>
          <w:i/>
        </w:rPr>
        <w:t>n</w:t>
      </w:r>
      <w:r w:rsidRPr="0013084B">
        <w:rPr>
          <w:rFonts w:cstheme="minorHAnsi"/>
          <w:vertAlign w:val="subscript"/>
        </w:rPr>
        <w:t>1</w:t>
      </w:r>
      <w:r>
        <w:t>=</w:t>
      </w:r>
      <w:r w:rsidR="00511294">
        <w:t>2</w:t>
      </w:r>
      <w:r>
        <w:t>00)</w:t>
      </w:r>
      <w:r w:rsidRPr="0013084B">
        <w:rPr>
          <w:rFonts w:eastAsiaTheme="minorEastAsia"/>
        </w:rPr>
        <w:t xml:space="preserve">; also fix </w:t>
      </w:r>
      <w:r w:rsidRPr="0013084B">
        <w:rPr>
          <w:rFonts w:ascii="Symbol" w:eastAsiaTheme="minorEastAsia" w:hAnsi="Symbol"/>
          <w:i/>
        </w:rPr>
        <w:t></w:t>
      </w:r>
      <w:r w:rsidRPr="0013084B">
        <w:rPr>
          <w:rFonts w:eastAsiaTheme="minorEastAsia"/>
        </w:rPr>
        <w:t>²</w:t>
      </w:r>
      <w:r w:rsidRPr="0013084B">
        <w:rPr>
          <w:rFonts w:eastAsiaTheme="minorEastAsia"/>
          <w:vertAlign w:val="subscript"/>
        </w:rPr>
        <w:t>1</w:t>
      </w:r>
      <w:r w:rsidRPr="0013084B">
        <w:rPr>
          <w:rFonts w:eastAsiaTheme="minorEastAsia"/>
        </w:rPr>
        <w:t xml:space="preserve">=2 and vary </w:t>
      </w:r>
      <w:r w:rsidRPr="0013084B">
        <w:rPr>
          <w:rFonts w:ascii="Symbol" w:eastAsiaTheme="minorEastAsia" w:hAnsi="Symbol"/>
          <w:i/>
        </w:rPr>
        <w:t></w:t>
      </w:r>
      <w:r w:rsidRPr="0013084B">
        <w:rPr>
          <w:rFonts w:eastAsiaTheme="minorEastAsia"/>
        </w:rPr>
        <w:t>²</w:t>
      </w:r>
      <w:r w:rsidRPr="0013084B">
        <w:rPr>
          <w:rFonts w:eastAsiaTheme="minorEastAsia"/>
          <w:vertAlign w:val="subscript"/>
        </w:rPr>
        <w:t>2</w:t>
      </w:r>
      <w:r w:rsidRPr="0013084B">
        <w:rPr>
          <w:rFonts w:eastAsiaTheme="minorEastAsia"/>
        </w:rPr>
        <w:t xml:space="preserve"> (</w:t>
      </w:r>
      <w:r w:rsidRPr="0013084B">
        <w:rPr>
          <w:rFonts w:ascii="Symbol" w:eastAsiaTheme="minorEastAsia" w:hAnsi="Symbol"/>
          <w:i/>
        </w:rPr>
        <w:t></w:t>
      </w:r>
      <w:r w:rsidRPr="0013084B">
        <w:rPr>
          <w:rFonts w:eastAsiaTheme="minorEastAsia"/>
        </w:rPr>
        <w:t>²</w:t>
      </w:r>
      <w:r w:rsidRPr="0013084B">
        <w:rPr>
          <w:rFonts w:eastAsiaTheme="minorEastAsia"/>
          <w:vertAlign w:val="subscript"/>
        </w:rPr>
        <w:t>2</w:t>
      </w:r>
      <w:r w:rsidRPr="0013084B">
        <w:rPr>
          <w:rFonts w:eastAsiaTheme="minorEastAsia"/>
        </w:rPr>
        <w:t xml:space="preserve">=1, </w:t>
      </w:r>
      <w:r w:rsidRPr="0013084B">
        <w:rPr>
          <w:rFonts w:ascii="Symbol" w:eastAsiaTheme="minorEastAsia" w:hAnsi="Symbol"/>
          <w:i/>
        </w:rPr>
        <w:t></w:t>
      </w:r>
      <w:r w:rsidRPr="0013084B">
        <w:rPr>
          <w:rFonts w:eastAsiaTheme="minorEastAsia"/>
        </w:rPr>
        <w:t>²</w:t>
      </w:r>
      <w:r w:rsidRPr="0013084B">
        <w:rPr>
          <w:rFonts w:eastAsiaTheme="minorEastAsia"/>
          <w:vertAlign w:val="subscript"/>
        </w:rPr>
        <w:t>2</w:t>
      </w:r>
      <w:r w:rsidRPr="0013084B">
        <w:rPr>
          <w:rFonts w:eastAsiaTheme="minorEastAsia"/>
        </w:rPr>
        <w:t xml:space="preserve">=2, </w:t>
      </w:r>
      <w:r w:rsidRPr="0013084B">
        <w:rPr>
          <w:rFonts w:ascii="Symbol" w:eastAsiaTheme="minorEastAsia" w:hAnsi="Symbol"/>
          <w:i/>
        </w:rPr>
        <w:t></w:t>
      </w:r>
      <w:r w:rsidRPr="0013084B">
        <w:rPr>
          <w:rFonts w:eastAsiaTheme="minorEastAsia"/>
        </w:rPr>
        <w:t>²</w:t>
      </w:r>
      <w:r w:rsidRPr="0013084B">
        <w:rPr>
          <w:rFonts w:eastAsiaTheme="minorEastAsia"/>
          <w:vertAlign w:val="subscript"/>
        </w:rPr>
        <w:t>2</w:t>
      </w:r>
      <w:r w:rsidRPr="0013084B">
        <w:rPr>
          <w:rFonts w:eastAsiaTheme="minorEastAsia"/>
        </w:rPr>
        <w:t xml:space="preserve">=10); finally, fix </w:t>
      </w:r>
      <w:r w:rsidRPr="0013084B">
        <w:rPr>
          <w:rFonts w:asciiTheme="majorBidi" w:hAnsiTheme="majorBidi" w:cstheme="majorBidi"/>
          <w:i/>
          <w:iCs/>
          <w:sz w:val="24"/>
          <w:szCs w:val="24"/>
        </w:rPr>
        <w:t>µ</w:t>
      </w:r>
      <w:r w:rsidRPr="0013084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13084B">
        <w:rPr>
          <w:rFonts w:eastAsiaTheme="minorEastAsia"/>
        </w:rPr>
        <w:t xml:space="preserve">=0 and </w:t>
      </w:r>
      <w:r w:rsidRPr="0013084B">
        <w:rPr>
          <w:rFonts w:asciiTheme="majorBidi" w:hAnsiTheme="majorBidi" w:cstheme="majorBidi"/>
          <w:i/>
          <w:iCs/>
          <w:sz w:val="24"/>
          <w:szCs w:val="24"/>
        </w:rPr>
        <w:t>µ</w:t>
      </w:r>
      <w:r w:rsidRPr="0013084B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13084B">
        <w:rPr>
          <w:rFonts w:eastAsiaTheme="minorEastAsia"/>
        </w:rPr>
        <w:t>=1.</w:t>
      </w:r>
    </w:p>
    <w:p w14:paraId="0C9E1478" w14:textId="77777777" w:rsidR="008C46C7" w:rsidRPr="003E4D14" w:rsidRDefault="008C46C7" w:rsidP="008C46C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3E4D14">
        <w:rPr>
          <w:rFonts w:eastAsiaTheme="minorEastAsia"/>
        </w:rPr>
        <w:t xml:space="preserve"> [1 point] </w:t>
      </w:r>
      <w:r w:rsidRPr="00534EE8">
        <w:t xml:space="preserve">What is the hypothesis tested by the t-tests? </w:t>
      </w:r>
      <w:r>
        <w:t xml:space="preserve">And by the permutation test? </w:t>
      </w:r>
      <w:r w:rsidRPr="00534EE8">
        <w:t>Clearly specify both the null and alternative hypothesis.</w:t>
      </w:r>
      <w:r w:rsidRPr="003E4D14">
        <w:rPr>
          <w:rFonts w:eastAsiaTheme="minorEastAsia"/>
        </w:rPr>
        <w:t xml:space="preserve"> </w:t>
      </w:r>
    </w:p>
    <w:p w14:paraId="2783F671" w14:textId="77777777" w:rsidR="008C46C7" w:rsidRDefault="008C46C7" w:rsidP="008C46C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[3</w:t>
      </w:r>
      <w:r w:rsidRPr="003E4D14">
        <w:rPr>
          <w:rFonts w:eastAsiaTheme="minorEastAsia"/>
        </w:rPr>
        <w:t xml:space="preserve"> points] </w:t>
      </w:r>
      <w:r>
        <w:rPr>
          <w:rFonts w:eastAsiaTheme="minorEastAsia"/>
        </w:rPr>
        <w:t xml:space="preserve">For each of the nine conditions, report the rejection rates of the null hypothesis for data generated 1) under the null hypothesis and 2) under the alternative hypothesis. Set </w:t>
      </w:r>
      <w:r w:rsidRPr="00A34E26">
        <w:rPr>
          <w:rFonts w:asciiTheme="majorBidi" w:hAnsiTheme="majorBidi" w:cstheme="majorBidi"/>
          <w:i/>
          <w:iCs/>
          <w:sz w:val="24"/>
          <w:szCs w:val="24"/>
        </w:rPr>
        <w:t>µ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=0 under the null hypothesis and </w:t>
      </w:r>
      <w:r w:rsidRPr="00A34E26">
        <w:rPr>
          <w:rFonts w:asciiTheme="majorBidi" w:hAnsiTheme="majorBidi" w:cstheme="majorBidi"/>
          <w:i/>
          <w:iCs/>
          <w:sz w:val="24"/>
          <w:szCs w:val="24"/>
        </w:rPr>
        <w:t>µ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=1 under the alternative and use a significance level of  </w:t>
      </w:r>
      <w:r w:rsidRPr="001A5717">
        <w:rPr>
          <w:rFonts w:ascii="Symbol" w:eastAsiaTheme="minorEastAsia" w:hAnsi="Symbol"/>
          <w:i/>
        </w:rPr>
        <w:t></w:t>
      </w:r>
      <w:r>
        <w:rPr>
          <w:rFonts w:eastAsiaTheme="minorEastAsia"/>
        </w:rPr>
        <w:t xml:space="preserve"> = 0.05 to perform the hypothesis tests. Discuss the results in terms of control over the chosen significance level and in terms of power as functions of the sample sizes and population variances</w:t>
      </w:r>
      <w:r w:rsidRPr="003E4D14">
        <w:rPr>
          <w:rFonts w:eastAsiaTheme="minorEastAsia"/>
        </w:rPr>
        <w:t>.</w:t>
      </w:r>
    </w:p>
    <w:p w14:paraId="0C922565" w14:textId="159C310C" w:rsidR="008C46C7" w:rsidRDefault="008C46C7" w:rsidP="008C46C7">
      <w:pPr>
        <w:rPr>
          <w:rFonts w:eastAsiaTheme="minorEastAsia"/>
        </w:rPr>
      </w:pPr>
      <w:r w:rsidRPr="003E4D14">
        <w:rPr>
          <w:rFonts w:eastAsiaTheme="minorEastAsia"/>
        </w:rPr>
        <w:t xml:space="preserve">[1 point] </w:t>
      </w:r>
      <w:r w:rsidR="00511294">
        <w:rPr>
          <w:rFonts w:eastAsiaTheme="minorEastAsia"/>
        </w:rPr>
        <w:t>Often</w:t>
      </w:r>
      <w:r w:rsidRPr="003E4D14">
        <w:rPr>
          <w:rFonts w:eastAsiaTheme="minorEastAsia"/>
        </w:rPr>
        <w:t xml:space="preserve"> the</w:t>
      </w:r>
      <w:r w:rsidRPr="008F544B">
        <w:rPr>
          <w:rFonts w:eastAsiaTheme="minorEastAsia"/>
        </w:rPr>
        <w:t xml:space="preserve"> advice</w:t>
      </w:r>
      <w:r w:rsidR="00511294">
        <w:rPr>
          <w:rFonts w:eastAsiaTheme="minorEastAsia"/>
        </w:rPr>
        <w:t xml:space="preserve"> is given</w:t>
      </w:r>
      <w:r w:rsidRPr="008F544B">
        <w:rPr>
          <w:rFonts w:eastAsiaTheme="minorEastAsia"/>
        </w:rPr>
        <w:t xml:space="preserve"> to </w:t>
      </w:r>
      <w:r w:rsidRPr="008F544B">
        <w:rPr>
          <w:rFonts w:eastAsiaTheme="minorEastAsia"/>
          <w:i/>
        </w:rPr>
        <w:t>always</w:t>
      </w:r>
      <w:r w:rsidRPr="008F544B">
        <w:rPr>
          <w:rFonts w:eastAsiaTheme="minorEastAsia"/>
        </w:rPr>
        <w:t xml:space="preserve"> use </w:t>
      </w:r>
      <w:r>
        <w:rPr>
          <w:rFonts w:eastAsiaTheme="minorEastAsia"/>
        </w:rPr>
        <w:t>the permutation test</w:t>
      </w:r>
      <w:r w:rsidR="008F544B">
        <w:rPr>
          <w:rFonts w:eastAsiaTheme="minorEastAsia"/>
        </w:rPr>
        <w:t xml:space="preserve"> instead of the t-test</w:t>
      </w:r>
      <w:r w:rsidR="0051129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11294">
        <w:rPr>
          <w:rFonts w:eastAsiaTheme="minorEastAsia"/>
        </w:rPr>
        <w:t>I</w:t>
      </w:r>
      <w:r>
        <w:rPr>
          <w:rFonts w:eastAsiaTheme="minorEastAsia"/>
        </w:rPr>
        <w:t>s this a good advice</w:t>
      </w:r>
      <w:r w:rsidRPr="003E4D14">
        <w:rPr>
          <w:rFonts w:eastAsiaTheme="minorEastAsia"/>
        </w:rPr>
        <w:t>? Motivate your answer.</w:t>
      </w:r>
    </w:p>
    <w:p w14:paraId="5AADC2D1" w14:textId="77777777" w:rsidR="008C46C7" w:rsidRPr="003D36CC" w:rsidRDefault="008C46C7" w:rsidP="005D2DB4">
      <w:pPr>
        <w:rPr>
          <w:rFonts w:cstheme="minorHAnsi"/>
          <w:b/>
        </w:rPr>
      </w:pPr>
    </w:p>
    <w:sectPr w:rsidR="008C46C7" w:rsidRPr="003D36C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0DF6F" w14:textId="77777777" w:rsidR="00D96DD8" w:rsidRDefault="00D96DD8" w:rsidP="00010CAC">
      <w:pPr>
        <w:spacing w:after="0" w:line="240" w:lineRule="auto"/>
      </w:pPr>
      <w:r>
        <w:separator/>
      </w:r>
    </w:p>
  </w:endnote>
  <w:endnote w:type="continuationSeparator" w:id="0">
    <w:p w14:paraId="04A3E5FF" w14:textId="77777777" w:rsidR="00D96DD8" w:rsidRDefault="00D96DD8" w:rsidP="0001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6062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CD72E" w14:textId="6E393977" w:rsidR="00494079" w:rsidRDefault="00494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2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0DB028" w14:textId="77777777" w:rsidR="00494079" w:rsidRDefault="00494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56530" w14:textId="77777777" w:rsidR="00D96DD8" w:rsidRDefault="00D96DD8" w:rsidP="00010CAC">
      <w:pPr>
        <w:spacing w:after="0" w:line="240" w:lineRule="auto"/>
      </w:pPr>
      <w:r>
        <w:separator/>
      </w:r>
    </w:p>
  </w:footnote>
  <w:footnote w:type="continuationSeparator" w:id="0">
    <w:p w14:paraId="19D419A3" w14:textId="77777777" w:rsidR="00D96DD8" w:rsidRDefault="00D96DD8" w:rsidP="00010CAC">
      <w:pPr>
        <w:spacing w:after="0" w:line="240" w:lineRule="auto"/>
      </w:pPr>
      <w:r>
        <w:continuationSeparator/>
      </w:r>
    </w:p>
  </w:footnote>
  <w:footnote w:id="1">
    <w:p w14:paraId="09051D60" w14:textId="1ED10E2E" w:rsidR="003165E8" w:rsidRDefault="003165E8">
      <w:pPr>
        <w:pStyle w:val="FootnoteText"/>
      </w:pPr>
      <w:r>
        <w:rPr>
          <w:rStyle w:val="FootnoteReference"/>
        </w:rPr>
        <w:footnoteRef/>
      </w:r>
      <w:r>
        <w:t xml:space="preserve"> Part 1 was about the estimation of the standard error of the difference in means</w:t>
      </w:r>
      <w:r w:rsidR="003B7249">
        <w:t xml:space="preserve"> by Welch’s and Student’s t</w:t>
      </w:r>
      <w:r>
        <w:t>; see Assignment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DBF3" w14:textId="227AFB5C" w:rsidR="00010CAC" w:rsidRPr="00010CAC" w:rsidRDefault="00010CAC" w:rsidP="00010CAC">
    <w:pPr>
      <w:pStyle w:val="Header"/>
      <w:tabs>
        <w:tab w:val="clear" w:pos="4536"/>
        <w:tab w:val="clear" w:pos="9072"/>
        <w:tab w:val="left" w:pos="2292"/>
      </w:tabs>
      <w:rPr>
        <w:sz w:val="28"/>
        <w:szCs w:val="28"/>
        <w:lang w:val="nl-BE"/>
      </w:rPr>
    </w:pPr>
    <w:r w:rsidRPr="00010CAC">
      <w:rPr>
        <w:sz w:val="28"/>
        <w:szCs w:val="28"/>
        <w:lang w:val="nl-BE"/>
      </w:rPr>
      <w:t>Tilburg University</w:t>
    </w:r>
    <w:r w:rsidRPr="00010CAC">
      <w:rPr>
        <w:sz w:val="28"/>
        <w:szCs w:val="28"/>
        <w:lang w:val="nl-B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A4F"/>
    <w:multiLevelType w:val="hybridMultilevel"/>
    <w:tmpl w:val="0358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B277F"/>
    <w:multiLevelType w:val="hybridMultilevel"/>
    <w:tmpl w:val="EFF04D3A"/>
    <w:lvl w:ilvl="0" w:tplc="89785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761E"/>
    <w:multiLevelType w:val="hybridMultilevel"/>
    <w:tmpl w:val="D1F4F38C"/>
    <w:lvl w:ilvl="0" w:tplc="4E1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97DFE"/>
    <w:multiLevelType w:val="hybridMultilevel"/>
    <w:tmpl w:val="6852AE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E398B"/>
    <w:multiLevelType w:val="hybridMultilevel"/>
    <w:tmpl w:val="5920903A"/>
    <w:lvl w:ilvl="0" w:tplc="378A1CC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392782"/>
    <w:multiLevelType w:val="hybridMultilevel"/>
    <w:tmpl w:val="132824C0"/>
    <w:lvl w:ilvl="0" w:tplc="52089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9C68AB"/>
    <w:multiLevelType w:val="hybridMultilevel"/>
    <w:tmpl w:val="5324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E44E9"/>
    <w:multiLevelType w:val="hybridMultilevel"/>
    <w:tmpl w:val="430CB4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A0492"/>
    <w:multiLevelType w:val="multilevel"/>
    <w:tmpl w:val="149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F12B0"/>
    <w:multiLevelType w:val="hybridMultilevel"/>
    <w:tmpl w:val="430CB42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792865"/>
    <w:multiLevelType w:val="multilevel"/>
    <w:tmpl w:val="E10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C3C4C"/>
    <w:multiLevelType w:val="hybridMultilevel"/>
    <w:tmpl w:val="430CB4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01E8C"/>
    <w:multiLevelType w:val="hybridMultilevel"/>
    <w:tmpl w:val="13B0CA58"/>
    <w:lvl w:ilvl="0" w:tplc="F44A57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7D"/>
    <w:rsid w:val="00003140"/>
    <w:rsid w:val="00010CAC"/>
    <w:rsid w:val="00020657"/>
    <w:rsid w:val="00025C38"/>
    <w:rsid w:val="00027F88"/>
    <w:rsid w:val="00050EEC"/>
    <w:rsid w:val="0006363D"/>
    <w:rsid w:val="00083B78"/>
    <w:rsid w:val="00091BDA"/>
    <w:rsid w:val="00097813"/>
    <w:rsid w:val="000A61A3"/>
    <w:rsid w:val="0010355E"/>
    <w:rsid w:val="001144F0"/>
    <w:rsid w:val="00126D7A"/>
    <w:rsid w:val="0013084B"/>
    <w:rsid w:val="00185C0A"/>
    <w:rsid w:val="00186034"/>
    <w:rsid w:val="00195243"/>
    <w:rsid w:val="001A0402"/>
    <w:rsid w:val="002143D6"/>
    <w:rsid w:val="00220989"/>
    <w:rsid w:val="00247106"/>
    <w:rsid w:val="00247D5D"/>
    <w:rsid w:val="002517C5"/>
    <w:rsid w:val="00257734"/>
    <w:rsid w:val="00276591"/>
    <w:rsid w:val="0027763C"/>
    <w:rsid w:val="00280DD1"/>
    <w:rsid w:val="00281B61"/>
    <w:rsid w:val="00286D34"/>
    <w:rsid w:val="002919EE"/>
    <w:rsid w:val="002D7067"/>
    <w:rsid w:val="002D7201"/>
    <w:rsid w:val="002F1FD7"/>
    <w:rsid w:val="00303590"/>
    <w:rsid w:val="003165E8"/>
    <w:rsid w:val="0033660B"/>
    <w:rsid w:val="00340AE3"/>
    <w:rsid w:val="00342345"/>
    <w:rsid w:val="003A4946"/>
    <w:rsid w:val="003A5D98"/>
    <w:rsid w:val="003B2D46"/>
    <w:rsid w:val="003B7249"/>
    <w:rsid w:val="003C4A0B"/>
    <w:rsid w:val="003C673E"/>
    <w:rsid w:val="003D36CC"/>
    <w:rsid w:val="00401F36"/>
    <w:rsid w:val="00411399"/>
    <w:rsid w:val="004325FC"/>
    <w:rsid w:val="0043658E"/>
    <w:rsid w:val="00452CEF"/>
    <w:rsid w:val="00466899"/>
    <w:rsid w:val="00467C2E"/>
    <w:rsid w:val="00471DB2"/>
    <w:rsid w:val="00494079"/>
    <w:rsid w:val="004A00CE"/>
    <w:rsid w:val="004A30FA"/>
    <w:rsid w:val="004C7726"/>
    <w:rsid w:val="00511294"/>
    <w:rsid w:val="0051158A"/>
    <w:rsid w:val="005206E4"/>
    <w:rsid w:val="005261CA"/>
    <w:rsid w:val="005565B5"/>
    <w:rsid w:val="0055797D"/>
    <w:rsid w:val="00561588"/>
    <w:rsid w:val="00565AEE"/>
    <w:rsid w:val="0059786B"/>
    <w:rsid w:val="005B536B"/>
    <w:rsid w:val="005D2DB4"/>
    <w:rsid w:val="005E029C"/>
    <w:rsid w:val="005F305C"/>
    <w:rsid w:val="005F4A78"/>
    <w:rsid w:val="00607A4F"/>
    <w:rsid w:val="00641506"/>
    <w:rsid w:val="00653E60"/>
    <w:rsid w:val="006838FE"/>
    <w:rsid w:val="0068432E"/>
    <w:rsid w:val="00687A21"/>
    <w:rsid w:val="0069673C"/>
    <w:rsid w:val="006A5D9B"/>
    <w:rsid w:val="006A6003"/>
    <w:rsid w:val="006E2746"/>
    <w:rsid w:val="00725F9D"/>
    <w:rsid w:val="00727700"/>
    <w:rsid w:val="007466C6"/>
    <w:rsid w:val="00751E36"/>
    <w:rsid w:val="00752CA8"/>
    <w:rsid w:val="00763461"/>
    <w:rsid w:val="0076548E"/>
    <w:rsid w:val="00785586"/>
    <w:rsid w:val="007A5BEA"/>
    <w:rsid w:val="007B024E"/>
    <w:rsid w:val="007B168F"/>
    <w:rsid w:val="007F3449"/>
    <w:rsid w:val="007F4D42"/>
    <w:rsid w:val="00800121"/>
    <w:rsid w:val="008026E5"/>
    <w:rsid w:val="008059AD"/>
    <w:rsid w:val="00813CE7"/>
    <w:rsid w:val="00817028"/>
    <w:rsid w:val="008466B9"/>
    <w:rsid w:val="00891E4C"/>
    <w:rsid w:val="00896B16"/>
    <w:rsid w:val="008B18F0"/>
    <w:rsid w:val="008B47CD"/>
    <w:rsid w:val="008B74E0"/>
    <w:rsid w:val="008C0BA3"/>
    <w:rsid w:val="008C46C7"/>
    <w:rsid w:val="008D6C81"/>
    <w:rsid w:val="008D7863"/>
    <w:rsid w:val="008E7C21"/>
    <w:rsid w:val="008F208D"/>
    <w:rsid w:val="008F23A3"/>
    <w:rsid w:val="008F47D8"/>
    <w:rsid w:val="008F544B"/>
    <w:rsid w:val="009051B2"/>
    <w:rsid w:val="009079BD"/>
    <w:rsid w:val="0091435B"/>
    <w:rsid w:val="00941B91"/>
    <w:rsid w:val="00947376"/>
    <w:rsid w:val="00950E60"/>
    <w:rsid w:val="00995FC6"/>
    <w:rsid w:val="009A176A"/>
    <w:rsid w:val="009B516F"/>
    <w:rsid w:val="009E0F68"/>
    <w:rsid w:val="009F0A0C"/>
    <w:rsid w:val="009F322B"/>
    <w:rsid w:val="00A21A37"/>
    <w:rsid w:val="00A35922"/>
    <w:rsid w:val="00A37BC3"/>
    <w:rsid w:val="00A4316C"/>
    <w:rsid w:val="00A70574"/>
    <w:rsid w:val="00A833CA"/>
    <w:rsid w:val="00A90C9D"/>
    <w:rsid w:val="00AB7D7D"/>
    <w:rsid w:val="00AD0AAC"/>
    <w:rsid w:val="00AF4948"/>
    <w:rsid w:val="00B04142"/>
    <w:rsid w:val="00B1098B"/>
    <w:rsid w:val="00B17183"/>
    <w:rsid w:val="00B25403"/>
    <w:rsid w:val="00B51E5D"/>
    <w:rsid w:val="00B5441D"/>
    <w:rsid w:val="00B649B4"/>
    <w:rsid w:val="00B81AD5"/>
    <w:rsid w:val="00B874BB"/>
    <w:rsid w:val="00BD2BD7"/>
    <w:rsid w:val="00BE29F0"/>
    <w:rsid w:val="00BE74C5"/>
    <w:rsid w:val="00C02E4C"/>
    <w:rsid w:val="00C3288C"/>
    <w:rsid w:val="00C34346"/>
    <w:rsid w:val="00C37BDF"/>
    <w:rsid w:val="00C51996"/>
    <w:rsid w:val="00C549BB"/>
    <w:rsid w:val="00C55536"/>
    <w:rsid w:val="00C723F9"/>
    <w:rsid w:val="00C86382"/>
    <w:rsid w:val="00C95373"/>
    <w:rsid w:val="00C97FFA"/>
    <w:rsid w:val="00CA389E"/>
    <w:rsid w:val="00CB68EF"/>
    <w:rsid w:val="00CD6D9A"/>
    <w:rsid w:val="00CD71E1"/>
    <w:rsid w:val="00CF12F7"/>
    <w:rsid w:val="00D12A6B"/>
    <w:rsid w:val="00D2715B"/>
    <w:rsid w:val="00D279B5"/>
    <w:rsid w:val="00D3284B"/>
    <w:rsid w:val="00D44EEC"/>
    <w:rsid w:val="00D568A1"/>
    <w:rsid w:val="00D63C7A"/>
    <w:rsid w:val="00D71E71"/>
    <w:rsid w:val="00D81B6E"/>
    <w:rsid w:val="00D96DD8"/>
    <w:rsid w:val="00DA686A"/>
    <w:rsid w:val="00DB2933"/>
    <w:rsid w:val="00DD2993"/>
    <w:rsid w:val="00DE216D"/>
    <w:rsid w:val="00DE4FAD"/>
    <w:rsid w:val="00DF2C21"/>
    <w:rsid w:val="00DF5465"/>
    <w:rsid w:val="00E13ED1"/>
    <w:rsid w:val="00E26096"/>
    <w:rsid w:val="00E357DF"/>
    <w:rsid w:val="00E65668"/>
    <w:rsid w:val="00E751E1"/>
    <w:rsid w:val="00E81F1D"/>
    <w:rsid w:val="00E9195B"/>
    <w:rsid w:val="00E95B8E"/>
    <w:rsid w:val="00EA3146"/>
    <w:rsid w:val="00EB3C60"/>
    <w:rsid w:val="00EC38E3"/>
    <w:rsid w:val="00EC3D5B"/>
    <w:rsid w:val="00EC5862"/>
    <w:rsid w:val="00EF28B0"/>
    <w:rsid w:val="00EF5FCA"/>
    <w:rsid w:val="00F0769C"/>
    <w:rsid w:val="00F114F3"/>
    <w:rsid w:val="00F508A0"/>
    <w:rsid w:val="00F61DCA"/>
    <w:rsid w:val="00F66B09"/>
    <w:rsid w:val="00F9001C"/>
    <w:rsid w:val="00FC1B53"/>
    <w:rsid w:val="00FC4207"/>
    <w:rsid w:val="00FC45A8"/>
    <w:rsid w:val="00FF2031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F6800"/>
  <w15:chartTrackingRefBased/>
  <w15:docId w15:val="{341EABFE-894A-4FFA-B644-3896661F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72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565B5"/>
    <w:rPr>
      <w:color w:val="808080"/>
    </w:rPr>
  </w:style>
  <w:style w:type="paragraph" w:styleId="Footer">
    <w:name w:val="footer"/>
    <w:basedOn w:val="Normal"/>
    <w:link w:val="FooterChar"/>
    <w:uiPriority w:val="99"/>
    <w:rsid w:val="00A21A3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A21A37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01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AC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70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7028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17028"/>
    <w:rPr>
      <w:vertAlign w:val="superscript"/>
    </w:rPr>
  </w:style>
  <w:style w:type="table" w:styleId="TableGrid">
    <w:name w:val="Table Grid"/>
    <w:basedOn w:val="TableNormal"/>
    <w:uiPriority w:val="39"/>
    <w:rsid w:val="00D63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D2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DB4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B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3C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ps-irsp.com/article/10.5334/irsp.8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D5671-0B7F-0A4E-8341-5EEE9D778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Katrijn Van Deun</dc:creator>
  <cp:keywords/>
  <dc:description/>
  <cp:lastModifiedBy>Microsoft Office User</cp:lastModifiedBy>
  <cp:revision>53</cp:revision>
  <cp:lastPrinted>2018-10-24T18:46:00Z</cp:lastPrinted>
  <dcterms:created xsi:type="dcterms:W3CDTF">2019-10-22T09:57:00Z</dcterms:created>
  <dcterms:modified xsi:type="dcterms:W3CDTF">2019-11-13T16:08:00Z</dcterms:modified>
</cp:coreProperties>
</file>