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Travail de lecture et de compréhension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Lire l’ensemble des ressources pour renforcer notre compréhension des concepts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noter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redondance pose un problème dans l’approche dynamique. Il faudra songer à une hypothèse sur le choix d’une dynamique par rapport à d’autres (critère sur le score de représentativité ?).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