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11" w:rsidRDefault="000A4711" w:rsidP="000A4711">
      <w:pPr>
        <w:jc w:val="center"/>
      </w:pPr>
      <w:r>
        <w:t>Hipótese estatística de correlação</w:t>
      </w:r>
    </w:p>
    <w:p w:rsidR="00422D4F" w:rsidRDefault="000A4711" w:rsidP="001E7298">
      <w:r>
        <w:t>Tem por objetivo, em termos estatísticos, uma correlação entre duas variáveis aleatórias. O símbolo de correlação entre duas variáveis é "r", e entre mais de duas, “R”.</w:t>
      </w:r>
    </w:p>
    <w:p w:rsidR="00187A3E" w:rsidRDefault="00187A3E" w:rsidP="000A4711"/>
    <w:p w:rsidR="00187A3E" w:rsidRDefault="00187A3E" w:rsidP="000A4711">
      <w:r w:rsidRPr="001E7298">
        <w:rPr>
          <w:b/>
        </w:rPr>
        <w:t>Covariância</w:t>
      </w:r>
      <w:r>
        <w:t>: média dos desvios combinados.</w:t>
      </w:r>
    </w:p>
    <w:p w:rsidR="00187A3E" w:rsidRDefault="00187A3E" w:rsidP="000A4711">
      <w:r>
        <w:t>Para cada observação, multiplicar seus desvios em X e Y ao invés de elevar ao quadrado.</w:t>
      </w:r>
    </w:p>
    <w:p w:rsidR="00187A3E" w:rsidRDefault="00187A3E" w:rsidP="000A4711">
      <w:r>
        <w:t>Dividir pelos graus de liberdade.</w:t>
      </w:r>
    </w:p>
    <w:p w:rsidR="00187A3E" w:rsidRDefault="00187A3E" w:rsidP="000A4711">
      <w:r>
        <w:t>A interpretação da covariância depende da escala dos dados originais.</w:t>
      </w:r>
    </w:p>
    <w:p w:rsidR="009D1560" w:rsidRDefault="009D1560" w:rsidP="000A4711">
      <w:r>
        <w:t>O sinal da covariância indica proporção inversa ou direta</w:t>
      </w:r>
    </w:p>
    <w:p w:rsidR="00187A3E" w:rsidRDefault="00187A3E" w:rsidP="000A4711"/>
    <w:p w:rsidR="00187A3E" w:rsidRDefault="00187A3E" w:rsidP="000A4711">
      <w:r w:rsidRPr="001E7298">
        <w:rPr>
          <w:b/>
        </w:rPr>
        <w:t>Correlação</w:t>
      </w:r>
      <w:r>
        <w:t>: razão geométrica</w:t>
      </w:r>
      <w:r w:rsidR="009D39B6">
        <w:t xml:space="preserve"> – ou padronização – </w:t>
      </w:r>
      <w:r>
        <w:t xml:space="preserve">entre a covariância e a raiz </w:t>
      </w:r>
      <w:r w:rsidR="009D1560">
        <w:t>do produto</w:t>
      </w:r>
      <w:r>
        <w:t xml:space="preserve"> entre as variâncias de X e de Y</w:t>
      </w:r>
      <w:r w:rsidR="009D1560">
        <w:t xml:space="preserve"> (que equivale à multiplicação dos desvios padrões)</w:t>
      </w:r>
      <w:r>
        <w:t>.</w:t>
      </w:r>
    </w:p>
    <w:p w:rsidR="009D1560" w:rsidRDefault="009D1560" w:rsidP="000A4711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cov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rad>
            </m:den>
          </m:f>
        </m:oMath>
      </m:oMathPara>
    </w:p>
    <w:p w:rsidR="00CF6023" w:rsidRDefault="00CF6023" w:rsidP="000A4711">
      <m:oMathPara>
        <m:oMath>
          <m:r>
            <w:rPr>
              <w:rFonts w:ascii="Cambria Math" w:hAnsi="Cambria Math"/>
            </w:rPr>
            <m:t>-1≤r≤1</m:t>
          </m:r>
        </m:oMath>
      </m:oMathPara>
    </w:p>
    <w:p w:rsidR="00CF6023" w:rsidRDefault="00273931" w:rsidP="000A4711">
      <w:r>
        <w:t xml:space="preserve">Razão de um produto intrínseco </w:t>
      </w:r>
      <w:r w:rsidR="00CF6023">
        <w:t>dos desvios e outro produto extrínseco dos desvios.</w:t>
      </w:r>
    </w:p>
    <w:p w:rsidR="00EF1F48" w:rsidRDefault="00EF1F48" w:rsidP="000A4711"/>
    <w:p w:rsidR="00EF1F48" w:rsidRDefault="00EF1F48" w:rsidP="000A4711">
      <w:r>
        <w:t>Cohen: efeitos da correlação.</w:t>
      </w:r>
    </w:p>
    <w:p w:rsidR="00EF1F48" w:rsidRDefault="00EF1F48" w:rsidP="000A4711">
      <w:pPr>
        <w:rPr>
          <w:rFonts w:eastAsiaTheme="minorEastAsia"/>
        </w:rPr>
      </w:pPr>
      <w:r>
        <w:t xml:space="preserve">Efeito fraco: </w:t>
      </w:r>
      <m:oMath>
        <m:r>
          <w:rPr>
            <w:rFonts w:ascii="Cambria Math" w:eastAsiaTheme="minorEastAsia" w:hAnsi="Cambria Math"/>
          </w:rPr>
          <m:t>-0,3≤r&lt;-0,1 ou 0,1&lt;r≤0,3</m:t>
        </m:r>
      </m:oMath>
    </w:p>
    <w:p w:rsidR="00EF1F48" w:rsidRDefault="00EF1F48" w:rsidP="000A4711">
      <w:pPr>
        <w:rPr>
          <w:rFonts w:eastAsiaTheme="minorEastAsia"/>
        </w:rPr>
      </w:pPr>
      <w:r>
        <w:rPr>
          <w:rFonts w:eastAsiaTheme="minorEastAsia"/>
        </w:rPr>
        <w:t xml:space="preserve">Efeito médio: </w:t>
      </w:r>
      <m:oMath>
        <m:r>
          <w:rPr>
            <w:rFonts w:ascii="Cambria Math" w:eastAsiaTheme="minorEastAsia" w:hAnsi="Cambria Math"/>
          </w:rPr>
          <m:t>-0,5≤r&lt;-0,3 ou 0,3&lt;r≤0,5</m:t>
        </m:r>
      </m:oMath>
    </w:p>
    <w:p w:rsidR="00EF1F48" w:rsidRDefault="00EF1F48" w:rsidP="000A4711">
      <w:r>
        <w:rPr>
          <w:rFonts w:eastAsiaTheme="minorEastAsia"/>
        </w:rPr>
        <w:t xml:space="preserve">Efeito grande: </w:t>
      </w:r>
      <m:oMath>
        <m:r>
          <w:rPr>
            <w:rFonts w:ascii="Cambria Math" w:eastAsiaTheme="minorEastAsia" w:hAnsi="Cambria Math"/>
          </w:rPr>
          <m:t>r&lt;-0,5 ou 0,5&lt;r</m:t>
        </m:r>
      </m:oMath>
    </w:p>
    <w:p w:rsidR="00273931" w:rsidRDefault="00273931" w:rsidP="000A4711"/>
    <w:p w:rsidR="001E7298" w:rsidRDefault="001E7298" w:rsidP="001E7298">
      <w:r>
        <w:tab/>
        <w:t>Teste de hipótese</w:t>
      </w:r>
    </w:p>
    <w:p w:rsidR="001E7298" w:rsidRDefault="001E7298" w:rsidP="001E7298">
      <w:r>
        <w:t>Hipótese nula: r=0; não há correlação.</w:t>
      </w:r>
    </w:p>
    <w:p w:rsidR="001E7298" w:rsidRDefault="001E7298" w:rsidP="000A4711"/>
    <w:p w:rsidR="0096056C" w:rsidRDefault="0096056C" w:rsidP="000A4711">
      <w:r>
        <w:t>R²: coeficiente de determinação, ou coeficiente de linearidade.</w:t>
      </w:r>
    </w:p>
    <w:p w:rsidR="0096056C" w:rsidRDefault="0096056C" w:rsidP="000A4711">
      <w:r>
        <w:t>Percentual de quanto uma variável explica a outra.</w:t>
      </w:r>
    </w:p>
    <w:p w:rsidR="00E04487" w:rsidRDefault="00E04487" w:rsidP="000A4711"/>
    <w:p w:rsidR="00E04487" w:rsidRDefault="00E04487" w:rsidP="00E04487">
      <w:pPr>
        <w:jc w:val="center"/>
      </w:pPr>
      <w:r>
        <w:t>Regressão</w:t>
      </w:r>
    </w:p>
    <w:p w:rsidR="00E04487" w:rsidRDefault="00E04487" w:rsidP="00E04487">
      <w:r>
        <w:t>Determinar a função de uma variável em relação a outras.</w:t>
      </w:r>
    </w:p>
    <w:p w:rsidR="00E04487" w:rsidRDefault="00E04487" w:rsidP="00E04487">
      <w:r>
        <w:t>Tentar prever algum tipo de saída (resultado) a partir de uma ou mais variáveis previsoras.</w:t>
      </w:r>
    </w:p>
    <w:p w:rsidR="00A469BB" w:rsidRDefault="00A469BB" w:rsidP="00E04487">
      <w:r>
        <w:t>Variável dependente em função de variáveis independentes.</w:t>
      </w:r>
    </w:p>
    <w:p w:rsidR="00046CAD" w:rsidRDefault="00046CAD" w:rsidP="00E04487">
      <w:pPr>
        <w:rPr>
          <w:rFonts w:eastAsiaTheme="minorEastAsia"/>
        </w:rPr>
      </w:pPr>
      <w:r>
        <w:lastRenderedPageBreak/>
        <w:t xml:space="preserve">Regressão simples: uma variável independente. </w:t>
      </w:r>
      <m:oMath>
        <m:r>
          <w:rPr>
            <w:rFonts w:ascii="Cambria Math" w:hAnsi="Cambria Math"/>
          </w:rPr>
          <m:t>Y=f(X)</m:t>
        </m:r>
      </m:oMath>
    </w:p>
    <w:p w:rsidR="00B904E6" w:rsidRDefault="00B904E6" w:rsidP="00E04487">
      <w:pPr>
        <w:rPr>
          <w:rFonts w:eastAsiaTheme="minorEastAsia"/>
        </w:rPr>
      </w:pPr>
      <w:r>
        <w:rPr>
          <w:rFonts w:eastAsiaTheme="minorEastAsia"/>
        </w:rPr>
        <w:t xml:space="preserve">Regressão linear: </w:t>
      </w:r>
      <m:oMath>
        <m:r>
          <w:rPr>
            <w:rFonts w:ascii="Cambria Math" w:eastAsiaTheme="minorEastAsia" w:hAnsi="Cambria Math"/>
          </w:rPr>
          <m:t>Y=aX+b+ε ;Y=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r>
          <w:rPr>
            <w:rFonts w:ascii="Cambria Math" w:eastAsiaTheme="minorEastAsia" w:hAnsi="Cambria Math"/>
          </w:rPr>
          <m:t>ε</m:t>
        </m:r>
      </m:oMath>
    </w:p>
    <w:p w:rsidR="006C0493" w:rsidRDefault="006C0493" w:rsidP="00E04487">
      <w:pPr>
        <w:rPr>
          <w:rFonts w:eastAsiaTheme="minorEastAsia"/>
        </w:rPr>
      </w:pPr>
    </w:p>
    <w:p w:rsidR="006C0493" w:rsidRDefault="006C0493" w:rsidP="00E04487">
      <w:pPr>
        <w:rPr>
          <w:rFonts w:eastAsiaTheme="minorEastAsia"/>
        </w:rPr>
      </w:pPr>
      <w:r>
        <w:rPr>
          <w:rFonts w:eastAsiaTheme="minorEastAsia"/>
        </w:rPr>
        <w:t>Método dos mínimos quadrados ordinários: encontrar a reta que melhor se ajusta aos dados. Dentre todas as infinitas possíveis linhas, a determinada pelo método dos mínimos quadrados ordinários é aquela cujos os erros quadrados serão os menores.</w:t>
      </w:r>
    </w:p>
    <w:p w:rsidR="008860FE" w:rsidRDefault="008860FE" w:rsidP="00E04487">
      <w:pPr>
        <w:rPr>
          <w:rFonts w:eastAsiaTheme="minorEastAsia"/>
        </w:rPr>
      </w:pPr>
      <w:r>
        <w:rPr>
          <w:rFonts w:eastAsiaTheme="minorEastAsia"/>
        </w:rPr>
        <w:t xml:space="preserve">A curva da função afim é determinada por dois parâmetros: inclinação e intercepto/posição (onde a curva cruza com o eixo Y; </w:t>
      </w:r>
      <m:oMath>
        <m:r>
          <w:rPr>
            <w:rFonts w:ascii="Cambria Math" w:eastAsiaTheme="minorEastAsia" w:hAnsi="Cambria Math"/>
          </w:rPr>
          <m:t>{Y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EA1978"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  <w:r w:rsidR="00F572D0">
        <w:rPr>
          <w:rFonts w:eastAsiaTheme="minorEastAsia"/>
        </w:rPr>
        <w:t>.</w:t>
      </w:r>
    </w:p>
    <w:p w:rsidR="00F572D0" w:rsidRPr="006C0493" w:rsidRDefault="00F572D0" w:rsidP="00E04487">
      <w:pPr>
        <w:rPr>
          <w:rFonts w:eastAsiaTheme="minorEastAsia"/>
        </w:rPr>
      </w:pPr>
      <w:r>
        <w:rPr>
          <w:rFonts w:eastAsiaTheme="minorEastAsia"/>
        </w:rPr>
        <w:t>Erro: diferença entre</w:t>
      </w:r>
      <w:r w:rsidR="00AB4640">
        <w:rPr>
          <w:rFonts w:eastAsiaTheme="minorEastAsia"/>
        </w:rPr>
        <w:t xml:space="preserve"> </w:t>
      </w:r>
      <w:r w:rsidR="00E619C7">
        <w:rPr>
          <w:rFonts w:eastAsiaTheme="minorEastAsia"/>
        </w:rPr>
        <w:t>o</w:t>
      </w:r>
      <w:r w:rsidR="00AB4640">
        <w:rPr>
          <w:rFonts w:eastAsiaTheme="minorEastAsia"/>
        </w:rPr>
        <w:t xml:space="preserve"> valor observado e o valor </w:t>
      </w:r>
      <w:r w:rsidR="00F73D0D">
        <w:rPr>
          <w:rFonts w:eastAsiaTheme="minorEastAsia"/>
        </w:rPr>
        <w:t>esperado</w:t>
      </w:r>
      <w:r w:rsidR="00AB4640">
        <w:rPr>
          <w:rFonts w:eastAsiaTheme="minorEastAsia"/>
        </w:rPr>
        <w:t xml:space="preserve"> </w:t>
      </w:r>
      <w:r w:rsidR="00443E6D">
        <w:rPr>
          <w:rFonts w:eastAsiaTheme="minorEastAsia"/>
        </w:rPr>
        <w:t>de acordo com a</w:t>
      </w:r>
      <w:r w:rsidR="00AB4640">
        <w:rPr>
          <w:rFonts w:eastAsiaTheme="minorEastAsia"/>
        </w:rPr>
        <w:t xml:space="preserve"> função </w:t>
      </w:r>
      <w:r w:rsidR="006B0EA8">
        <w:rPr>
          <w:rFonts w:eastAsiaTheme="minorEastAsia"/>
        </w:rPr>
        <w:t>definida na regressão.</w:t>
      </w:r>
    </w:p>
    <w:p w:rsidR="00E04487" w:rsidRDefault="004819ED" w:rsidP="000A47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n.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(X.Y)</m:t>
                  </m:r>
                </m:e>
              </m:nary>
              <m:r>
                <w:rPr>
                  <w:rFonts w:ascii="Cambria Math" w:hAnsi="Cambria Math"/>
                </w:rPr>
                <m:t>-(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.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n.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97D9C" w:rsidRDefault="004819ED" w:rsidP="00601F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.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(X.Y)</m:t>
                  </m:r>
                </m:e>
              </m:nary>
              <m:r>
                <w:rPr>
                  <w:rFonts w:ascii="Cambria Math" w:hAnsi="Cambria Math"/>
                </w:rPr>
                <m:t>.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n.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4074E" w:rsidRPr="00862943" w:rsidRDefault="004819ED" w:rsidP="000A47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ErroPadrão(EP)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n-2</m:t>
                  </m:r>
                </m:den>
              </m:f>
            </m:e>
          </m:rad>
        </m:oMath>
      </m:oMathPara>
    </w:p>
    <w:p w:rsidR="00862943" w:rsidRPr="002E1D64" w:rsidRDefault="004819ED" w:rsidP="000A47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EP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rad>
            </m:den>
          </m:f>
        </m:oMath>
      </m:oMathPara>
    </w:p>
    <w:p w:rsidR="002E1D64" w:rsidRPr="002E1D64" w:rsidRDefault="004819ED" w:rsidP="000A47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:rsidR="002E1D64" w:rsidRPr="007032A5" w:rsidRDefault="004819ED" w:rsidP="000A47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7032A5" w:rsidRDefault="00C234EE" w:rsidP="000A4711">
      <w:pPr>
        <w:rPr>
          <w:rFonts w:eastAsiaTheme="minorEastAsia"/>
        </w:rPr>
      </w:pPr>
      <w:r>
        <w:rPr>
          <w:rFonts w:eastAsiaTheme="minorEastAsia"/>
        </w:rPr>
        <w:tab/>
      </w:r>
    </w:p>
    <w:p w:rsidR="00E3691F" w:rsidRDefault="00E3691F" w:rsidP="00E369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Teste </w:t>
      </w:r>
      <w:proofErr w:type="gramStart"/>
      <w:r>
        <w:rPr>
          <w:rFonts w:eastAsiaTheme="minorEastAsia"/>
        </w:rPr>
        <w:t>t</w:t>
      </w:r>
      <w:proofErr w:type="gramEnd"/>
      <w:r>
        <w:rPr>
          <w:rFonts w:eastAsiaTheme="minorEastAsia"/>
        </w:rPr>
        <w:t xml:space="preserve"> para o coeficiente angular</w:t>
      </w:r>
    </w:p>
    <w:p w:rsidR="00C234EE" w:rsidRPr="00D50EDF" w:rsidRDefault="000768FA" w:rsidP="000A47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Teste t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≠0</m:t>
                  </m:r>
                </m:e>
              </m:eqArr>
            </m:e>
          </m:d>
        </m:oMath>
      </m:oMathPara>
    </w:p>
    <w:p w:rsidR="00D50EDF" w:rsidRPr="0039752C" w:rsidRDefault="00D50EDF" w:rsidP="000A47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1obs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1esp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39752C" w:rsidRDefault="0039752C" w:rsidP="000A47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gl=n-k-1</m:t>
          </m:r>
        </m:oMath>
      </m:oMathPara>
    </w:p>
    <w:p w:rsidR="00C234EE" w:rsidRDefault="00BC3F27" w:rsidP="000A4711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então a curva determinada pelo modelo aproxima-se de um modelo meramente explicado pela média de</w:t>
      </w:r>
      <w:r w:rsidR="00143984">
        <w:rPr>
          <w:rFonts w:eastAsiaTheme="minorEastAsia"/>
        </w:rPr>
        <w:t xml:space="preserve"> Y (cujo ângulo é igual a zero).</w:t>
      </w:r>
      <w:r w:rsidR="00095193">
        <w:rPr>
          <w:rFonts w:eastAsiaTheme="minorEastAsia"/>
        </w:rPr>
        <w:t xml:space="preserve"> Logo, R² seria próximo e zero</w:t>
      </w:r>
    </w:p>
    <w:p w:rsidR="00E3691F" w:rsidRDefault="00E3691F" w:rsidP="000A4711">
      <w:pPr>
        <w:rPr>
          <w:rFonts w:eastAsiaTheme="minorEastAsia"/>
        </w:rPr>
      </w:pPr>
    </w:p>
    <w:p w:rsidR="007032A5" w:rsidRDefault="00043F6D" w:rsidP="00043F6D">
      <w:pPr>
        <w:ind w:firstLine="708"/>
        <w:rPr>
          <w:rFonts w:eastAsiaTheme="minorEastAsia"/>
        </w:rPr>
      </w:pPr>
      <w:r>
        <w:rPr>
          <w:rFonts w:eastAsiaTheme="minorEastAsia"/>
        </w:rPr>
        <w:t>Soma dos quadrados dos erros</w:t>
      </w:r>
    </w:p>
    <w:p w:rsidR="00474FF1" w:rsidRDefault="00474FF1" w:rsidP="00474FF1">
      <w:pPr>
        <w:pStyle w:val="SemEspaamento"/>
      </w:pPr>
      <w:r>
        <w:t>Total:</w:t>
      </w:r>
    </w:p>
    <w:p w:rsidR="00043F6D" w:rsidRDefault="004819ED" w:rsidP="00474FF1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</m:t>
            </m:r>
          </m:e>
          <m:sub>
            <m:r>
              <w:rPr>
                <w:rFonts w:ascii="Cambria Math" w:eastAsiaTheme="minorEastAsia" w:hAnsi="Cambria Math"/>
              </w:rPr>
              <m:t>Ti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4354F8">
        <w:rPr>
          <w:rFonts w:eastAsiaTheme="minorEastAsia"/>
        </w:rPr>
        <w:t>;</w:t>
      </w:r>
      <w:r w:rsidR="00775B9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Erro²</m:t>
            </m:r>
          </m:e>
          <m:sub>
            <m:r>
              <w:rPr>
                <w:rFonts w:ascii="Cambria Math" w:eastAsiaTheme="minorEastAsia" w:hAnsi="Cambria Math"/>
              </w:rPr>
              <m:t>Ti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75B9F">
        <w:rPr>
          <w:rFonts w:eastAsiaTheme="minorEastAsia"/>
        </w:rPr>
        <w:t>;</w:t>
      </w:r>
      <w:r w:rsidR="004354F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SQE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474FF1" w:rsidRDefault="00474FF1" w:rsidP="00474FF1">
      <w:pPr>
        <w:pStyle w:val="SemEspaamento"/>
      </w:pPr>
      <w:r>
        <w:t>Residual:</w:t>
      </w:r>
    </w:p>
    <w:p w:rsidR="003040BC" w:rsidRDefault="004819ED" w:rsidP="00474FF1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Erro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040BC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Erro²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040BC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SQE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903BC1" w:rsidRDefault="00903BC1" w:rsidP="00903BC1">
      <w:r>
        <w:rPr>
          <w:rFonts w:eastAsiaTheme="minorEastAsia"/>
        </w:rPr>
        <w:t>Do Modelo:</w:t>
      </w:r>
    </w:p>
    <w:p w:rsidR="00E04487" w:rsidRDefault="00903BC1" w:rsidP="000A4711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SQE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SQE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SQE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7A3F8D" w:rsidRDefault="007A3F8D" w:rsidP="000A4711">
      <w:pPr>
        <w:rPr>
          <w:rFonts w:eastAsiaTheme="minorEastAsia"/>
        </w:rPr>
      </w:pPr>
      <w:r>
        <w:rPr>
          <w:rFonts w:eastAsiaTheme="minorEastAsia"/>
        </w:rPr>
        <w:t xml:space="preserve">A comparação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SQE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SQE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equivale à comparação entre o poder de explicação do modelo e o poder de explicação da média.</w:t>
      </w:r>
    </w:p>
    <w:p w:rsidR="009E71D7" w:rsidRPr="00E44864" w:rsidRDefault="004819ED" w:rsidP="000A471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SQE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SQE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E44864" w:rsidRDefault="00904A0E" w:rsidP="000A47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R²</m:t>
        </m:r>
      </m:oMath>
      <w:r w:rsidR="00E44864">
        <w:rPr>
          <w:rFonts w:eastAsiaTheme="minorEastAsia"/>
        </w:rPr>
        <w:t>: quanto da variância total é explicada pelo modelo.</w:t>
      </w:r>
    </w:p>
    <w:p w:rsidR="0010152D" w:rsidRDefault="0010152D" w:rsidP="000A4711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SQE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SQE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SQE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SQE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MQE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MQE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:rsidR="00E04487" w:rsidRDefault="0028414A" w:rsidP="000A4711">
      <w:r>
        <w:t xml:space="preserve">Estatística F: </w:t>
      </w:r>
      <w:r w:rsidR="00981563">
        <w:t>indica quanto o seu modelo melhorou a predição em comparação com o nível de imprecisão do modelo.</w:t>
      </w:r>
    </w:p>
    <w:p w:rsidR="009B427D" w:rsidRDefault="00981563" w:rsidP="000A4711">
      <w:r>
        <w:t>Quanto maior a estatística F, maior a capacidade explicativa do modelo.</w:t>
      </w:r>
      <w:r w:rsidR="009B427D">
        <w:t xml:space="preserve"> Se o valor de F do modelo for maior que o valor de F crítico (a significância for menor que α)</w:t>
      </w:r>
    </w:p>
    <w:p w:rsidR="00295D3E" w:rsidRDefault="00295D3E" w:rsidP="000A4711"/>
    <w:p w:rsidR="00295D3E" w:rsidRDefault="00295D3E" w:rsidP="000A4711">
      <w:r>
        <w:tab/>
      </w:r>
      <w:proofErr w:type="spellStart"/>
      <w:r>
        <w:t>Outliers</w:t>
      </w:r>
      <w:proofErr w:type="spellEnd"/>
    </w:p>
    <w:p w:rsidR="00295D3E" w:rsidRDefault="00EE0EEA" w:rsidP="000A4711">
      <w:r>
        <w:t>Uma observação que influencia o modelo sobremaneira, muito além dos demais pontos.</w:t>
      </w:r>
      <w:r w:rsidR="008C189D">
        <w:t xml:space="preserve"> São pontos ignoráveis.</w:t>
      </w:r>
    </w:p>
    <w:p w:rsidR="008C189D" w:rsidRDefault="008C189D" w:rsidP="000A4711">
      <w:r>
        <w:t xml:space="preserve">A determinação de </w:t>
      </w:r>
      <w:proofErr w:type="spellStart"/>
      <w:r>
        <w:t>outliers</w:t>
      </w:r>
      <w:proofErr w:type="spellEnd"/>
      <w:r>
        <w:t xml:space="preserve"> se dá através da análise dos resíduos da observação em relação ao modelo.</w:t>
      </w:r>
    </w:p>
    <w:p w:rsidR="00395A85" w:rsidRDefault="008C189D" w:rsidP="00395A85">
      <w:r w:rsidRPr="00A456DB">
        <w:rPr>
          <w:b/>
        </w:rPr>
        <w:t>Resíduos padronizados (ou “</w:t>
      </w:r>
      <w:proofErr w:type="spellStart"/>
      <w:r w:rsidRPr="00A456DB">
        <w:rPr>
          <w:b/>
        </w:rPr>
        <w:t>standartizados</w:t>
      </w:r>
      <w:proofErr w:type="spellEnd"/>
      <w:r w:rsidRPr="00A456DB">
        <w:rPr>
          <w:b/>
        </w:rPr>
        <w:t>”)</w:t>
      </w:r>
      <w:r>
        <w:t>: resíduos convertidos a z-scores</w:t>
      </w:r>
      <w:r w:rsidR="00A456DB">
        <w:t>.</w:t>
      </w:r>
    </w:p>
    <w:p w:rsidR="008C189D" w:rsidRDefault="00A456DB" w:rsidP="000A4711">
      <w:r>
        <w:t>Resíduos padronizados maiores que 3,29 ou menores que -3,29</w:t>
      </w:r>
      <w:r w:rsidR="00395A85">
        <w:t xml:space="preserve"> indicam </w:t>
      </w:r>
      <w:proofErr w:type="spellStart"/>
      <w:r w:rsidR="00395A85">
        <w:t>outliers</w:t>
      </w:r>
      <w:proofErr w:type="spellEnd"/>
      <w:r w:rsidR="00395A85">
        <w:t>.</w:t>
      </w:r>
    </w:p>
    <w:p w:rsidR="00395A85" w:rsidRDefault="00395A85" w:rsidP="000A4711">
      <w:r>
        <w:t>Se mais de 1% dos dados possuírem resíduos padronizados maiores que 2,58 e/ou menores que -2,58, há evidências de que o modelo possui ajuste pobre.</w:t>
      </w:r>
    </w:p>
    <w:p w:rsidR="00395A85" w:rsidRDefault="00395A85" w:rsidP="000A4711">
      <w:r>
        <w:t>Se mais de 5% dos resíduos padronizados forem maiores que 1,96 e/ou menores que -1,96, então também há indícios de que o modelo não é bem adequado àquela amostra.</w:t>
      </w:r>
    </w:p>
    <w:p w:rsidR="00CF04F9" w:rsidRDefault="00CF04F9" w:rsidP="000A4711">
      <w:r w:rsidRPr="00CF04F9">
        <w:rPr>
          <w:b/>
        </w:rPr>
        <w:t>Resíduos “</w:t>
      </w:r>
      <w:proofErr w:type="spellStart"/>
      <w:r w:rsidRPr="00CF04F9">
        <w:rPr>
          <w:b/>
        </w:rPr>
        <w:t>studentizados</w:t>
      </w:r>
      <w:proofErr w:type="spellEnd"/>
      <w:r w:rsidRPr="00CF04F9">
        <w:rPr>
          <w:b/>
        </w:rPr>
        <w:t>”</w:t>
      </w:r>
      <w:r>
        <w:t>:</w:t>
      </w:r>
      <w:r w:rsidR="007007E5">
        <w:t xml:space="preserve"> resíduo dividido por uma estimativa do seu desvio padrão que varia ponto a ponto. Fornece uma estimativa mais precisa da variância de um erro em caso específico.</w:t>
      </w:r>
    </w:p>
    <w:p w:rsidR="0028008F" w:rsidRDefault="0028008F" w:rsidP="000A4711">
      <w:r w:rsidRPr="00E404E3">
        <w:rPr>
          <w:b/>
        </w:rPr>
        <w:t>Distância de Cook</w:t>
      </w:r>
      <w:r>
        <w:t>: medida de influência global de um único caso no modelo</w:t>
      </w:r>
      <w:r w:rsidR="007D258C">
        <w:t>. Valores maiores que 1 são motivos de atenção.</w:t>
      </w:r>
    </w:p>
    <w:p w:rsidR="007D258C" w:rsidRDefault="007D258C" w:rsidP="000A4711">
      <w:r w:rsidRPr="00E404E3">
        <w:rPr>
          <w:b/>
        </w:rPr>
        <w:t>Pontos de alavancagem (</w:t>
      </w:r>
      <w:proofErr w:type="spellStart"/>
      <w:r w:rsidRPr="00E404E3">
        <w:rPr>
          <w:b/>
        </w:rPr>
        <w:t>leverage</w:t>
      </w:r>
      <w:proofErr w:type="spellEnd"/>
      <w:r w:rsidRPr="00E404E3">
        <w:rPr>
          <w:b/>
        </w:rPr>
        <w:t xml:space="preserve"> points)</w:t>
      </w:r>
      <w:r w:rsidR="00712AB0">
        <w:t>: avaliam a influência de um valor observado sobre os valores previstos.</w:t>
      </w:r>
    </w:p>
    <w:p w:rsidR="00180F33" w:rsidRDefault="00180F33" w:rsidP="000A4711">
      <w:r w:rsidRPr="00180F33">
        <w:rPr>
          <w:b/>
        </w:rPr>
        <w:t>DF</w:t>
      </w:r>
      <w:r w:rsidR="00954288">
        <w:rPr>
          <w:b/>
        </w:rPr>
        <w:t xml:space="preserve"> </w:t>
      </w:r>
      <w:r w:rsidRPr="00180F33">
        <w:rPr>
          <w:b/>
        </w:rPr>
        <w:t>Fit</w:t>
      </w:r>
      <w:r>
        <w:t>: diferença entre o previsto para o caso quando o modelo é calculado</w:t>
      </w:r>
      <w:r w:rsidR="006C7926">
        <w:t xml:space="preserve"> incluindo este caso e removendo-o. Uma versão padronizada deste valor, geralmente é mais utilizada DF</w:t>
      </w:r>
      <w:r w:rsidR="00954288">
        <w:t>-</w:t>
      </w:r>
      <w:r w:rsidR="006C7926">
        <w:t>Fit</w:t>
      </w:r>
      <w:r w:rsidR="00954288">
        <w:t>-</w:t>
      </w:r>
      <w:r w:rsidR="006C7926">
        <w:t>S (</w:t>
      </w:r>
      <w:proofErr w:type="spellStart"/>
      <w:r w:rsidR="006C7926">
        <w:t>Standartized</w:t>
      </w:r>
      <w:proofErr w:type="spellEnd"/>
      <w:r w:rsidR="006C7926">
        <w:t xml:space="preserve"> DF</w:t>
      </w:r>
      <w:r w:rsidR="00954288">
        <w:t xml:space="preserve"> </w:t>
      </w:r>
      <w:r w:rsidR="006C7926">
        <w:t>Fit).</w:t>
      </w:r>
    </w:p>
    <w:p w:rsidR="00997F25" w:rsidRDefault="00997F25" w:rsidP="00997F25">
      <w:r>
        <w:lastRenderedPageBreak/>
        <w:t xml:space="preserve">Se houver </w:t>
      </w:r>
      <w:proofErr w:type="spellStart"/>
      <w:r>
        <w:t>homoscedasticidade</w:t>
      </w:r>
      <w:proofErr w:type="spellEnd"/>
      <w:r>
        <w:t xml:space="preserve"> dos resíduos, haverá uma distribuição constante ao redor do eixo Y, sem padrões de funil ou gravata borboleta.</w:t>
      </w:r>
    </w:p>
    <w:p w:rsidR="00997F25" w:rsidRDefault="00997F25" w:rsidP="00997F25">
      <w:proofErr w:type="spellStart"/>
      <w:r>
        <w:t>Homoscedasticidade</w:t>
      </w:r>
      <w:proofErr w:type="spellEnd"/>
      <w:r>
        <w:t xml:space="preserve"> é um pressu</w:t>
      </w:r>
      <w:r w:rsidR="003A686D">
        <w:t>p</w:t>
      </w:r>
      <w:r>
        <w:t>osto importante e indica que a variância dos erros (resíduos) é constante ao longo da variação da VI</w:t>
      </w:r>
      <w:bookmarkStart w:id="0" w:name="_GoBack"/>
      <w:bookmarkEnd w:id="0"/>
    </w:p>
    <w:p w:rsidR="009E71D7" w:rsidRDefault="009E71D7" w:rsidP="000A4711"/>
    <w:p w:rsidR="00997F25" w:rsidRDefault="00997F25" w:rsidP="000A4711"/>
    <w:p w:rsidR="00E04487" w:rsidRDefault="00E04487" w:rsidP="000A4711"/>
    <w:p w:rsidR="00E04487" w:rsidRDefault="00E04487" w:rsidP="000A4711"/>
    <w:p w:rsidR="00E04487" w:rsidRDefault="00E04487" w:rsidP="000A4711"/>
    <w:p w:rsidR="001E7298" w:rsidRDefault="001E7298" w:rsidP="000A4711"/>
    <w:p w:rsidR="001E7298" w:rsidRDefault="001E7298" w:rsidP="000A4711"/>
    <w:p w:rsidR="000A4711" w:rsidRDefault="000A4711" w:rsidP="000A4711">
      <w:r>
        <w:t>Qualitativa -&gt; categórica</w:t>
      </w:r>
    </w:p>
    <w:p w:rsidR="00422D4F" w:rsidRDefault="00422D4F" w:rsidP="000A4711">
      <w:r>
        <w:tab/>
        <w:t>Nominal</w:t>
      </w:r>
    </w:p>
    <w:p w:rsidR="00422D4F" w:rsidRDefault="00422D4F" w:rsidP="000A4711">
      <w:r>
        <w:tab/>
        <w:t>Ordinal</w:t>
      </w:r>
    </w:p>
    <w:p w:rsidR="000A4711" w:rsidRDefault="000A4711" w:rsidP="000A4711">
      <w:r>
        <w:t>Quantitativa -&gt; numérica</w:t>
      </w:r>
    </w:p>
    <w:p w:rsidR="00422D4F" w:rsidRDefault="00422D4F" w:rsidP="000A4711">
      <w:r>
        <w:tab/>
        <w:t>Discreta</w:t>
      </w:r>
    </w:p>
    <w:p w:rsidR="00422D4F" w:rsidRDefault="00422D4F" w:rsidP="000A4711">
      <w:r>
        <w:tab/>
        <w:t>Contínua</w:t>
      </w:r>
    </w:p>
    <w:p w:rsidR="000A4711" w:rsidRDefault="000A4711" w:rsidP="000A4711"/>
    <w:p w:rsidR="00AD48D7" w:rsidRDefault="00AD48D7" w:rsidP="000A4711">
      <w:r>
        <w:t xml:space="preserve">Diretório para </w:t>
      </w:r>
      <w:proofErr w:type="spellStart"/>
      <w:r>
        <w:t>plugin</w:t>
      </w:r>
      <w:proofErr w:type="spellEnd"/>
      <w:r>
        <w:t xml:space="preserve"> do </w:t>
      </w:r>
      <w:proofErr w:type="spellStart"/>
      <w:r>
        <w:t>excel</w:t>
      </w:r>
      <w:proofErr w:type="spellEnd"/>
    </w:p>
    <w:p w:rsidR="00AD48D7" w:rsidRDefault="00AD48D7" w:rsidP="000A4711">
      <w:proofErr w:type="spellStart"/>
      <w:r>
        <w:t>AppData</w:t>
      </w:r>
      <w:proofErr w:type="spellEnd"/>
      <w:r>
        <w:t>&gt;Roaming&gt;Microsoft&gt;Suplementos</w:t>
      </w:r>
    </w:p>
    <w:sectPr w:rsidR="00AD4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211F8"/>
    <w:multiLevelType w:val="hybridMultilevel"/>
    <w:tmpl w:val="062C0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11"/>
    <w:rsid w:val="00013C83"/>
    <w:rsid w:val="00043F6D"/>
    <w:rsid w:val="00046CAD"/>
    <w:rsid w:val="00047BC2"/>
    <w:rsid w:val="000768FA"/>
    <w:rsid w:val="00095193"/>
    <w:rsid w:val="000A4711"/>
    <w:rsid w:val="0010152D"/>
    <w:rsid w:val="00143984"/>
    <w:rsid w:val="00180F33"/>
    <w:rsid w:val="00187A3E"/>
    <w:rsid w:val="001D7699"/>
    <w:rsid w:val="001E7298"/>
    <w:rsid w:val="001F5C3B"/>
    <w:rsid w:val="00273931"/>
    <w:rsid w:val="0028008F"/>
    <w:rsid w:val="0028414A"/>
    <w:rsid w:val="002877A8"/>
    <w:rsid w:val="0029489B"/>
    <w:rsid w:val="00295D3E"/>
    <w:rsid w:val="002E1D64"/>
    <w:rsid w:val="003040BC"/>
    <w:rsid w:val="00307F90"/>
    <w:rsid w:val="00322C6F"/>
    <w:rsid w:val="003648B4"/>
    <w:rsid w:val="00395A85"/>
    <w:rsid w:val="0039752C"/>
    <w:rsid w:val="003A1C15"/>
    <w:rsid w:val="003A686D"/>
    <w:rsid w:val="00422D4F"/>
    <w:rsid w:val="00423839"/>
    <w:rsid w:val="004354F8"/>
    <w:rsid w:val="0044065D"/>
    <w:rsid w:val="00443E6D"/>
    <w:rsid w:val="00474FF1"/>
    <w:rsid w:val="004819ED"/>
    <w:rsid w:val="004E67AB"/>
    <w:rsid w:val="00533A88"/>
    <w:rsid w:val="005431D8"/>
    <w:rsid w:val="005E0126"/>
    <w:rsid w:val="00601FD2"/>
    <w:rsid w:val="006B0EA8"/>
    <w:rsid w:val="006C0493"/>
    <w:rsid w:val="006C7926"/>
    <w:rsid w:val="007007E5"/>
    <w:rsid w:val="007032A5"/>
    <w:rsid w:val="00712AB0"/>
    <w:rsid w:val="00750902"/>
    <w:rsid w:val="00775B9F"/>
    <w:rsid w:val="00796DAD"/>
    <w:rsid w:val="007A3F8D"/>
    <w:rsid w:val="007D258C"/>
    <w:rsid w:val="007F2EAC"/>
    <w:rsid w:val="00862943"/>
    <w:rsid w:val="008860FE"/>
    <w:rsid w:val="008C189D"/>
    <w:rsid w:val="008F622D"/>
    <w:rsid w:val="00903BC1"/>
    <w:rsid w:val="00904A0E"/>
    <w:rsid w:val="00935F86"/>
    <w:rsid w:val="00954288"/>
    <w:rsid w:val="0096056C"/>
    <w:rsid w:val="00981563"/>
    <w:rsid w:val="00997F25"/>
    <w:rsid w:val="009B427D"/>
    <w:rsid w:val="009D1560"/>
    <w:rsid w:val="009D39B6"/>
    <w:rsid w:val="009E71D7"/>
    <w:rsid w:val="00A456DB"/>
    <w:rsid w:val="00A469BB"/>
    <w:rsid w:val="00AB4640"/>
    <w:rsid w:val="00AD48D7"/>
    <w:rsid w:val="00B904E6"/>
    <w:rsid w:val="00B9499F"/>
    <w:rsid w:val="00B97D9C"/>
    <w:rsid w:val="00BC3F27"/>
    <w:rsid w:val="00BE1606"/>
    <w:rsid w:val="00C234EE"/>
    <w:rsid w:val="00C2655C"/>
    <w:rsid w:val="00CF04F9"/>
    <w:rsid w:val="00CF6023"/>
    <w:rsid w:val="00D50EDF"/>
    <w:rsid w:val="00DC0FC4"/>
    <w:rsid w:val="00E04487"/>
    <w:rsid w:val="00E070C6"/>
    <w:rsid w:val="00E3691F"/>
    <w:rsid w:val="00E404E3"/>
    <w:rsid w:val="00E4074E"/>
    <w:rsid w:val="00E44864"/>
    <w:rsid w:val="00E5436B"/>
    <w:rsid w:val="00E619C7"/>
    <w:rsid w:val="00EA1978"/>
    <w:rsid w:val="00EB2DD3"/>
    <w:rsid w:val="00EC582E"/>
    <w:rsid w:val="00EE0EEA"/>
    <w:rsid w:val="00EF1F48"/>
    <w:rsid w:val="00F572D0"/>
    <w:rsid w:val="00F711DF"/>
    <w:rsid w:val="00F7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41D2"/>
  <w15:chartTrackingRefBased/>
  <w15:docId w15:val="{5190383D-99A4-4BE4-8B23-56FADD6B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23839"/>
    <w:rPr>
      <w:color w:val="808080"/>
    </w:rPr>
  </w:style>
  <w:style w:type="paragraph" w:styleId="SemEspaamento">
    <w:name w:val="No Spacing"/>
    <w:uiPriority w:val="1"/>
    <w:qFormat/>
    <w:rsid w:val="00474FF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826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logonlb</dc:creator>
  <cp:keywords/>
  <dc:description/>
  <cp:lastModifiedBy>Felipe</cp:lastModifiedBy>
  <cp:revision>16</cp:revision>
  <dcterms:created xsi:type="dcterms:W3CDTF">2018-06-16T17:49:00Z</dcterms:created>
  <dcterms:modified xsi:type="dcterms:W3CDTF">2018-07-06T05:43:00Z</dcterms:modified>
</cp:coreProperties>
</file>