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5330B5" w14:textId="77777777" w:rsidR="003B253D" w:rsidRDefault="003B253D" w:rsidP="003B253D">
      <w:pPr>
        <w:rPr>
          <w:b/>
          <w:sz w:val="30"/>
          <w:szCs w:val="30"/>
        </w:rPr>
      </w:pPr>
      <w:r>
        <w:rPr>
          <w:b/>
          <w:sz w:val="30"/>
          <w:szCs w:val="30"/>
        </w:rPr>
        <w:t>Chiave</w:t>
      </w:r>
    </w:p>
    <w:p w14:paraId="1C8039CB" w14:textId="0A02E579" w:rsidR="003B253D" w:rsidRDefault="003B253D" w:rsidP="003B253D">
      <w:pPr>
        <w:rPr>
          <w:b/>
          <w:sz w:val="24"/>
          <w:szCs w:val="24"/>
        </w:rPr>
      </w:pPr>
    </w:p>
    <w:p w14:paraId="42C31E2B" w14:textId="77777777" w:rsidR="00365E75" w:rsidRPr="00365E75" w:rsidRDefault="00365E75" w:rsidP="00365E75">
      <w:pPr>
        <w:spacing w:before="100" w:beforeAutospacing="1" w:after="100" w:afterAutospacing="1"/>
        <w:rPr>
          <w:rFonts w:eastAsia="Times New Roman" w:cs="Arial"/>
          <w:color w:val="000000"/>
          <w:sz w:val="24"/>
          <w:szCs w:val="26"/>
          <w:lang w:eastAsia="it-IT"/>
        </w:rPr>
      </w:pPr>
      <w:r w:rsidRPr="00365E75">
        <w:rPr>
          <w:rFonts w:eastAsia="Times New Roman" w:cs="Arial"/>
          <w:color w:val="000000"/>
          <w:sz w:val="24"/>
          <w:szCs w:val="26"/>
          <w:lang w:eastAsia="it-IT"/>
        </w:rPr>
        <w:t>Tramite la chiave si definisce la corrispondenza di linee e spazi del pentagramma alle altezze musicali. Indicata all’inizio di ogni pentagramma, la chiave sviluppa il proprio effetto fino alla conclusione del brano.</w:t>
      </w:r>
    </w:p>
    <w:p w14:paraId="5269386D" w14:textId="77777777" w:rsidR="00365E75" w:rsidRPr="00365E75" w:rsidRDefault="00365E75" w:rsidP="00365E75">
      <w:pPr>
        <w:spacing w:before="100" w:beforeAutospacing="1" w:after="100" w:afterAutospacing="1"/>
        <w:rPr>
          <w:rFonts w:eastAsia="Times New Roman" w:cs="Arial"/>
          <w:color w:val="000000"/>
          <w:sz w:val="24"/>
          <w:szCs w:val="26"/>
          <w:lang w:eastAsia="it-IT"/>
        </w:rPr>
      </w:pPr>
      <w:r w:rsidRPr="00365E75">
        <w:rPr>
          <w:rFonts w:eastAsia="Times New Roman" w:cs="Arial"/>
          <w:color w:val="000000"/>
          <w:sz w:val="24"/>
          <w:szCs w:val="26"/>
          <w:lang w:eastAsia="it-IT"/>
        </w:rPr>
        <w:t>Esistono sette tipi di chiavi che costituiscono un sistema denominato </w:t>
      </w:r>
      <w:r w:rsidRPr="00365E75">
        <w:rPr>
          <w:rFonts w:eastAsia="Times New Roman" w:cs="Arial"/>
          <w:b/>
          <w:bCs/>
          <w:color w:val="000000"/>
          <w:sz w:val="24"/>
          <w:szCs w:val="26"/>
          <w:lang w:eastAsia="it-IT"/>
        </w:rPr>
        <w:t>setticlavio</w:t>
      </w:r>
      <w:r w:rsidRPr="00365E75">
        <w:rPr>
          <w:rFonts w:eastAsia="Times New Roman" w:cs="Arial"/>
          <w:color w:val="000000"/>
          <w:sz w:val="24"/>
          <w:szCs w:val="26"/>
          <w:lang w:eastAsia="it-IT"/>
        </w:rPr>
        <w:t>. Si distinguono principalmente in tre segni grafici diversi e prendono il nome da tre note </w:t>
      </w:r>
      <w:r w:rsidRPr="00365E75">
        <w:rPr>
          <w:rFonts w:eastAsia="Times New Roman" w:cs="Arial"/>
          <w:b/>
          <w:bCs/>
          <w:color w:val="000000"/>
          <w:sz w:val="24"/>
          <w:szCs w:val="26"/>
          <w:lang w:eastAsia="it-IT"/>
        </w:rPr>
        <w:t>sol</w:t>
      </w:r>
      <w:r w:rsidRPr="00365E75">
        <w:rPr>
          <w:rFonts w:eastAsia="Times New Roman" w:cs="Arial"/>
          <w:color w:val="000000"/>
          <w:sz w:val="24"/>
          <w:szCs w:val="26"/>
          <w:lang w:eastAsia="it-IT"/>
        </w:rPr>
        <w:t>, </w:t>
      </w:r>
      <w:r w:rsidRPr="00365E75">
        <w:rPr>
          <w:rFonts w:eastAsia="Times New Roman" w:cs="Arial"/>
          <w:b/>
          <w:bCs/>
          <w:color w:val="000000"/>
          <w:sz w:val="24"/>
          <w:szCs w:val="26"/>
          <w:lang w:eastAsia="it-IT"/>
        </w:rPr>
        <w:t>fa</w:t>
      </w:r>
      <w:r w:rsidRPr="00365E75">
        <w:rPr>
          <w:rFonts w:eastAsia="Times New Roman" w:cs="Arial"/>
          <w:color w:val="000000"/>
          <w:sz w:val="24"/>
          <w:szCs w:val="26"/>
          <w:lang w:eastAsia="it-IT"/>
        </w:rPr>
        <w:t> e </w:t>
      </w:r>
      <w:r w:rsidRPr="00365E75">
        <w:rPr>
          <w:rFonts w:eastAsia="Times New Roman" w:cs="Arial"/>
          <w:b/>
          <w:bCs/>
          <w:color w:val="000000"/>
          <w:sz w:val="24"/>
          <w:szCs w:val="26"/>
          <w:lang w:eastAsia="it-IT"/>
        </w:rPr>
        <w:t>do</w:t>
      </w:r>
      <w:r w:rsidRPr="00365E75">
        <w:rPr>
          <w:rFonts w:eastAsia="Times New Roman" w:cs="Arial"/>
          <w:color w:val="000000"/>
          <w:sz w:val="24"/>
          <w:szCs w:val="26"/>
          <w:lang w:eastAsia="it-IT"/>
        </w:rPr>
        <w:t>, per cui assumono la denominazione di </w:t>
      </w:r>
      <w:r w:rsidRPr="00365E75">
        <w:rPr>
          <w:rFonts w:eastAsia="Times New Roman" w:cs="Arial"/>
          <w:b/>
          <w:bCs/>
          <w:color w:val="000000"/>
          <w:sz w:val="24"/>
          <w:szCs w:val="26"/>
          <w:lang w:eastAsia="it-IT"/>
        </w:rPr>
        <w:t>chiave di sol</w:t>
      </w:r>
      <w:r w:rsidRPr="00365E75">
        <w:rPr>
          <w:rFonts w:eastAsia="Times New Roman" w:cs="Arial"/>
          <w:color w:val="000000"/>
          <w:sz w:val="24"/>
          <w:szCs w:val="26"/>
          <w:lang w:eastAsia="it-IT"/>
        </w:rPr>
        <w:t>, </w:t>
      </w:r>
      <w:r w:rsidRPr="00365E75">
        <w:rPr>
          <w:rFonts w:eastAsia="Times New Roman" w:cs="Arial"/>
          <w:b/>
          <w:bCs/>
          <w:color w:val="000000"/>
          <w:sz w:val="24"/>
          <w:szCs w:val="26"/>
          <w:lang w:eastAsia="it-IT"/>
        </w:rPr>
        <w:t>chiave di do</w:t>
      </w:r>
      <w:r w:rsidRPr="00365E75">
        <w:rPr>
          <w:rFonts w:eastAsia="Times New Roman" w:cs="Arial"/>
          <w:color w:val="000000"/>
          <w:sz w:val="24"/>
          <w:szCs w:val="26"/>
          <w:lang w:eastAsia="it-IT"/>
        </w:rPr>
        <w:t> e </w:t>
      </w:r>
      <w:r w:rsidRPr="00365E75">
        <w:rPr>
          <w:rFonts w:eastAsia="Times New Roman" w:cs="Arial"/>
          <w:b/>
          <w:bCs/>
          <w:color w:val="000000"/>
          <w:sz w:val="24"/>
          <w:szCs w:val="26"/>
          <w:lang w:eastAsia="it-IT"/>
        </w:rPr>
        <w:t>chiave di fa</w:t>
      </w:r>
      <w:r w:rsidRPr="00365E75">
        <w:rPr>
          <w:rFonts w:eastAsia="Times New Roman" w:cs="Arial"/>
          <w:color w:val="000000"/>
          <w:sz w:val="24"/>
          <w:szCs w:val="26"/>
          <w:lang w:eastAsia="it-IT"/>
        </w:rPr>
        <w:t>.</w:t>
      </w:r>
    </w:p>
    <w:p w14:paraId="29A6A183" w14:textId="77777777" w:rsidR="00365E75" w:rsidRPr="00365E75" w:rsidRDefault="00365E75" w:rsidP="00365E75">
      <w:pPr>
        <w:spacing w:before="100" w:beforeAutospacing="1" w:after="100" w:afterAutospacing="1"/>
        <w:rPr>
          <w:rFonts w:eastAsia="Times New Roman" w:cs="Arial"/>
          <w:color w:val="000000"/>
          <w:sz w:val="24"/>
          <w:szCs w:val="26"/>
          <w:lang w:eastAsia="it-IT"/>
        </w:rPr>
      </w:pPr>
      <w:r w:rsidRPr="00365E75">
        <w:rPr>
          <w:rFonts w:eastAsia="Times New Roman" w:cs="Arial"/>
          <w:color w:val="000000"/>
          <w:sz w:val="24"/>
          <w:szCs w:val="26"/>
          <w:lang w:eastAsia="it-IT"/>
        </w:rPr>
        <w:t>Oltre alla chiave di violino abbiamo così due chiavi di fa, basso e baritono, e quattro chiavi di do, tenore, mezzosoprano, contralto e soprano. Le sette altezze diverse dipendono dalla diversa posizione in cui la chiave è posta sulle linee del pentagramma.</w:t>
      </w:r>
    </w:p>
    <w:p w14:paraId="788EF85A" w14:textId="77777777" w:rsidR="00365E75" w:rsidRPr="00365E75" w:rsidRDefault="00365E75" w:rsidP="00365E75">
      <w:pPr>
        <w:spacing w:before="100" w:beforeAutospacing="1" w:after="100" w:afterAutospacing="1"/>
        <w:rPr>
          <w:rFonts w:eastAsia="Times New Roman" w:cs="Arial"/>
          <w:color w:val="000000"/>
          <w:sz w:val="24"/>
          <w:szCs w:val="26"/>
          <w:lang w:eastAsia="it-IT"/>
        </w:rPr>
      </w:pPr>
      <w:r w:rsidRPr="00365E75">
        <w:rPr>
          <w:rFonts w:eastAsia="Times New Roman" w:cs="Arial"/>
          <w:color w:val="000000"/>
          <w:sz w:val="24"/>
          <w:szCs w:val="26"/>
          <w:lang w:eastAsia="it-IT"/>
        </w:rPr>
        <w:t>Ciò permette di poter rispettare le diverse estensioni delle voci e degli strumenti, in modo che qualunque linea melodica, di qualunque estensione (</w:t>
      </w:r>
      <w:r w:rsidRPr="00365E75">
        <w:rPr>
          <w:rFonts w:eastAsia="Times New Roman" w:cs="Arial"/>
          <w:b/>
          <w:bCs/>
          <w:color w:val="000000"/>
          <w:sz w:val="24"/>
          <w:szCs w:val="26"/>
          <w:lang w:eastAsia="it-IT"/>
        </w:rPr>
        <w:t>registro</w:t>
      </w:r>
      <w:r w:rsidRPr="00365E75">
        <w:rPr>
          <w:rFonts w:eastAsia="Times New Roman" w:cs="Arial"/>
          <w:color w:val="000000"/>
          <w:sz w:val="24"/>
          <w:szCs w:val="26"/>
          <w:lang w:eastAsia="it-IT"/>
        </w:rPr>
        <w:t>) essa sia, possa essere contenuta il più possibile sul pentagramma di riferimento, utilizzando così il minor numero di tagli addizionali che complicano un po’ la lettura per l’esecuzione.</w:t>
      </w:r>
    </w:p>
    <w:p w14:paraId="2C2A0DB4" w14:textId="77777777" w:rsidR="00365E75" w:rsidRDefault="00365E75" w:rsidP="003B253D">
      <w:pPr>
        <w:rPr>
          <w:b/>
          <w:sz w:val="24"/>
          <w:szCs w:val="24"/>
        </w:rPr>
      </w:pPr>
    </w:p>
    <w:p w14:paraId="43FF25B2" w14:textId="77777777" w:rsidR="008C528D" w:rsidRPr="006B69E7" w:rsidRDefault="008C528D" w:rsidP="006B69E7">
      <w:bookmarkStart w:id="0" w:name="_GoBack"/>
      <w:bookmarkEnd w:id="0"/>
    </w:p>
    <w:sectPr w:rsidR="008C528D" w:rsidRPr="006B69E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133088" w14:textId="77777777" w:rsidR="00D234E1" w:rsidRDefault="00D234E1" w:rsidP="00304943">
      <w:r>
        <w:separator/>
      </w:r>
    </w:p>
  </w:endnote>
  <w:endnote w:type="continuationSeparator" w:id="0">
    <w:p w14:paraId="1CE92DD5" w14:textId="77777777" w:rsidR="00D234E1" w:rsidRDefault="00D234E1" w:rsidP="003049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24E909" w14:textId="77777777" w:rsidR="00D234E1" w:rsidRDefault="00D234E1" w:rsidP="00304943">
      <w:r>
        <w:separator/>
      </w:r>
    </w:p>
  </w:footnote>
  <w:footnote w:type="continuationSeparator" w:id="0">
    <w:p w14:paraId="575DE9BD" w14:textId="77777777" w:rsidR="00D234E1" w:rsidRDefault="00D234E1" w:rsidP="003049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B030CBCC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758"/>
    <w:rsid w:val="00304943"/>
    <w:rsid w:val="00365E75"/>
    <w:rsid w:val="003B253D"/>
    <w:rsid w:val="004F2758"/>
    <w:rsid w:val="006B69E7"/>
    <w:rsid w:val="006D6FFB"/>
    <w:rsid w:val="008C528D"/>
    <w:rsid w:val="009271A4"/>
    <w:rsid w:val="00D234E1"/>
    <w:rsid w:val="00DB1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B0885F"/>
  <w15:chartTrackingRefBased/>
  <w15:docId w15:val="{FA021E71-800D-447B-A268-D445FB747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4F2758"/>
    <w:pPr>
      <w:spacing w:after="0" w:line="240" w:lineRule="auto"/>
    </w:pPr>
    <w:rPr>
      <w:rFonts w:eastAsiaTheme="minorEastAsia"/>
      <w:sz w:val="21"/>
      <w:szCs w:val="21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DB1090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 w:after="160" w:line="259" w:lineRule="auto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DB1090"/>
    <w:pPr>
      <w:keepNext/>
      <w:keepLines/>
      <w:numPr>
        <w:ilvl w:val="1"/>
        <w:numId w:val="10"/>
      </w:numPr>
      <w:spacing w:before="360" w:line="259" w:lineRule="auto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DB1090"/>
    <w:pPr>
      <w:keepNext/>
      <w:keepLines/>
      <w:numPr>
        <w:ilvl w:val="2"/>
        <w:numId w:val="10"/>
      </w:numPr>
      <w:spacing w:before="200" w:line="259" w:lineRule="auto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2"/>
      <w:szCs w:val="22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DB1090"/>
    <w:pPr>
      <w:keepNext/>
      <w:keepLines/>
      <w:numPr>
        <w:ilvl w:val="3"/>
        <w:numId w:val="10"/>
      </w:numPr>
      <w:spacing w:before="200" w:line="259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  <w:sz w:val="22"/>
      <w:szCs w:val="22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DB1090"/>
    <w:pPr>
      <w:keepNext/>
      <w:keepLines/>
      <w:numPr>
        <w:ilvl w:val="4"/>
        <w:numId w:val="10"/>
      </w:numPr>
      <w:spacing w:before="200" w:line="259" w:lineRule="auto"/>
      <w:outlineLvl w:val="4"/>
    </w:pPr>
    <w:rPr>
      <w:rFonts w:asciiTheme="majorHAnsi" w:eastAsiaTheme="majorEastAsia" w:hAnsiTheme="majorHAnsi" w:cstheme="majorBidi"/>
      <w:color w:val="181818" w:themeColor="text2" w:themeShade="BF"/>
      <w:sz w:val="22"/>
      <w:szCs w:val="22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DB1090"/>
    <w:pPr>
      <w:keepNext/>
      <w:keepLines/>
      <w:numPr>
        <w:ilvl w:val="5"/>
        <w:numId w:val="10"/>
      </w:numPr>
      <w:spacing w:before="200" w:line="259" w:lineRule="auto"/>
      <w:outlineLvl w:val="5"/>
    </w:pPr>
    <w:rPr>
      <w:rFonts w:asciiTheme="majorHAnsi" w:eastAsiaTheme="majorEastAsia" w:hAnsiTheme="majorHAnsi" w:cstheme="majorBidi"/>
      <w:i/>
      <w:iCs/>
      <w:color w:val="181818" w:themeColor="text2" w:themeShade="BF"/>
      <w:sz w:val="22"/>
      <w:szCs w:val="22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DB1090"/>
    <w:pPr>
      <w:keepNext/>
      <w:keepLines/>
      <w:numPr>
        <w:ilvl w:val="6"/>
        <w:numId w:val="10"/>
      </w:numPr>
      <w:spacing w:before="200" w:line="259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DB1090"/>
    <w:pPr>
      <w:keepNext/>
      <w:keepLines/>
      <w:numPr>
        <w:ilvl w:val="7"/>
        <w:numId w:val="10"/>
      </w:numPr>
      <w:spacing w:before="200" w:line="259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DB1090"/>
    <w:pPr>
      <w:keepNext/>
      <w:keepLines/>
      <w:numPr>
        <w:ilvl w:val="8"/>
        <w:numId w:val="10"/>
      </w:numPr>
      <w:spacing w:before="200" w:line="259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DB1090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DB1090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DB1090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DB1090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DB1090"/>
    <w:rPr>
      <w:rFonts w:asciiTheme="majorHAnsi" w:eastAsiaTheme="majorEastAsia" w:hAnsiTheme="majorHAnsi" w:cstheme="majorBidi"/>
      <w:color w:val="181818" w:themeColor="text2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DB1090"/>
    <w:rPr>
      <w:rFonts w:asciiTheme="majorHAnsi" w:eastAsiaTheme="majorEastAsia" w:hAnsiTheme="majorHAnsi" w:cstheme="majorBidi"/>
      <w:i/>
      <w:iCs/>
      <w:color w:val="181818" w:themeColor="text2" w:themeShade="B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DB109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DB109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DB109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DB1090"/>
    <w:pPr>
      <w:spacing w:after="200"/>
    </w:pPr>
    <w:rPr>
      <w:rFonts w:eastAsiaTheme="minorHAnsi"/>
      <w:i/>
      <w:iCs/>
      <w:color w:val="212121" w:themeColor="text2"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DB1090"/>
    <w:pPr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DB109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DB1090"/>
    <w:pPr>
      <w:numPr>
        <w:ilvl w:val="1"/>
      </w:numPr>
      <w:spacing w:after="160" w:line="259" w:lineRule="auto"/>
    </w:pPr>
    <w:rPr>
      <w:rFonts w:eastAsiaTheme="minorHAnsi"/>
      <w:color w:val="5A5A5A" w:themeColor="text1" w:themeTint="A5"/>
      <w:spacing w:val="10"/>
      <w:sz w:val="22"/>
      <w:szCs w:val="22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DB1090"/>
    <w:rPr>
      <w:color w:val="5A5A5A" w:themeColor="text1" w:themeTint="A5"/>
      <w:spacing w:val="10"/>
    </w:rPr>
  </w:style>
  <w:style w:type="character" w:styleId="Enfasigrassetto">
    <w:name w:val="Strong"/>
    <w:basedOn w:val="Carpredefinitoparagrafo"/>
    <w:uiPriority w:val="22"/>
    <w:qFormat/>
    <w:rsid w:val="00DB1090"/>
    <w:rPr>
      <w:b/>
      <w:bCs/>
      <w:color w:val="000000" w:themeColor="text1"/>
    </w:rPr>
  </w:style>
  <w:style w:type="character" w:styleId="Enfasicorsivo">
    <w:name w:val="Emphasis"/>
    <w:basedOn w:val="Carpredefinitoparagrafo"/>
    <w:uiPriority w:val="20"/>
    <w:qFormat/>
    <w:rsid w:val="00DB1090"/>
    <w:rPr>
      <w:i/>
      <w:iCs/>
      <w:color w:val="auto"/>
    </w:rPr>
  </w:style>
  <w:style w:type="paragraph" w:styleId="Nessunaspaziatura">
    <w:name w:val="No Spacing"/>
    <w:uiPriority w:val="1"/>
    <w:qFormat/>
    <w:rsid w:val="00DB1090"/>
    <w:pPr>
      <w:spacing w:after="0" w:line="240" w:lineRule="auto"/>
    </w:pPr>
  </w:style>
  <w:style w:type="paragraph" w:styleId="Paragrafoelenco">
    <w:name w:val="List Paragraph"/>
    <w:basedOn w:val="Normale"/>
    <w:uiPriority w:val="34"/>
    <w:qFormat/>
    <w:rsid w:val="00DB1090"/>
    <w:pPr>
      <w:spacing w:after="160" w:line="259" w:lineRule="auto"/>
      <w:ind w:left="720"/>
      <w:contextualSpacing/>
    </w:pPr>
    <w:rPr>
      <w:rFonts w:eastAsiaTheme="minorHAnsi"/>
      <w:sz w:val="22"/>
      <w:szCs w:val="22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DB1090"/>
    <w:pPr>
      <w:spacing w:before="160" w:after="160" w:line="259" w:lineRule="auto"/>
      <w:ind w:left="720" w:right="720"/>
    </w:pPr>
    <w:rPr>
      <w:rFonts w:eastAsiaTheme="minorHAnsi"/>
      <w:i/>
      <w:iCs/>
      <w:color w:val="000000" w:themeColor="text1"/>
      <w:sz w:val="22"/>
      <w:szCs w:val="22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DB1090"/>
    <w:rPr>
      <w:i/>
      <w:iCs/>
      <w:color w:val="000000" w:themeColor="text1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DB1090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 w:line="259" w:lineRule="auto"/>
      <w:ind w:left="936" w:right="936"/>
      <w:jc w:val="center"/>
    </w:pPr>
    <w:rPr>
      <w:rFonts w:eastAsiaTheme="minorHAnsi"/>
      <w:color w:val="000000" w:themeColor="text1"/>
      <w:sz w:val="22"/>
      <w:szCs w:val="22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DB1090"/>
    <w:rPr>
      <w:color w:val="000000" w:themeColor="text1"/>
      <w:shd w:val="clear" w:color="auto" w:fill="F2F2F2" w:themeFill="background1" w:themeFillShade="F2"/>
    </w:rPr>
  </w:style>
  <w:style w:type="character" w:styleId="Enfasidelicata">
    <w:name w:val="Subtle Emphasis"/>
    <w:basedOn w:val="Carpredefinitoparagrafo"/>
    <w:uiPriority w:val="19"/>
    <w:qFormat/>
    <w:rsid w:val="00DB1090"/>
    <w:rPr>
      <w:i/>
      <w:iCs/>
      <w:color w:val="404040" w:themeColor="text1" w:themeTint="BF"/>
    </w:rPr>
  </w:style>
  <w:style w:type="character" w:styleId="Enfasiintensa">
    <w:name w:val="Intense Emphasis"/>
    <w:basedOn w:val="Carpredefinitoparagrafo"/>
    <w:uiPriority w:val="21"/>
    <w:qFormat/>
    <w:rsid w:val="00DB1090"/>
    <w:rPr>
      <w:b/>
      <w:bCs/>
      <w:i/>
      <w:iCs/>
      <w:caps/>
    </w:rPr>
  </w:style>
  <w:style w:type="character" w:styleId="Riferimentodelicato">
    <w:name w:val="Subtle Reference"/>
    <w:basedOn w:val="Carpredefinitoparagrafo"/>
    <w:uiPriority w:val="31"/>
    <w:qFormat/>
    <w:rsid w:val="00DB1090"/>
    <w:rPr>
      <w:smallCaps/>
      <w:color w:val="404040" w:themeColor="text1" w:themeTint="BF"/>
      <w:u w:val="single" w:color="7F7F7F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DB1090"/>
    <w:rPr>
      <w:b/>
      <w:bCs/>
      <w:smallCaps/>
      <w:u w:val="single"/>
    </w:rPr>
  </w:style>
  <w:style w:type="character" w:styleId="Titolodellibro">
    <w:name w:val="Book Title"/>
    <w:basedOn w:val="Carpredefinitoparagrafo"/>
    <w:uiPriority w:val="33"/>
    <w:qFormat/>
    <w:rsid w:val="00DB1090"/>
    <w:rPr>
      <w:b w:val="0"/>
      <w:bCs w:val="0"/>
      <w:smallCaps/>
      <w:spacing w:val="5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DB1090"/>
    <w:pPr>
      <w:outlineLvl w:val="9"/>
    </w:pPr>
  </w:style>
  <w:style w:type="paragraph" w:styleId="Intestazione">
    <w:name w:val="header"/>
    <w:basedOn w:val="Normale"/>
    <w:link w:val="IntestazioneCarattere"/>
    <w:uiPriority w:val="99"/>
    <w:unhideWhenUsed/>
    <w:rsid w:val="00304943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04943"/>
    <w:rPr>
      <w:rFonts w:eastAsiaTheme="minorEastAsia"/>
      <w:sz w:val="21"/>
      <w:szCs w:val="21"/>
    </w:rPr>
  </w:style>
  <w:style w:type="paragraph" w:styleId="Pidipagina">
    <w:name w:val="footer"/>
    <w:basedOn w:val="Normale"/>
    <w:link w:val="PidipaginaCarattere"/>
    <w:uiPriority w:val="99"/>
    <w:unhideWhenUsed/>
    <w:rsid w:val="00304943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04943"/>
    <w:rPr>
      <w:rFonts w:eastAsiaTheme="minorEastAsia"/>
      <w:sz w:val="21"/>
      <w:szCs w:val="21"/>
    </w:rPr>
  </w:style>
  <w:style w:type="paragraph" w:styleId="NormaleWeb">
    <w:name w:val="Normal (Web)"/>
    <w:basedOn w:val="Normale"/>
    <w:uiPriority w:val="99"/>
    <w:semiHidden/>
    <w:unhideWhenUsed/>
    <w:rsid w:val="00365E75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922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rganico">
  <a:themeElements>
    <a:clrScheme name="Organico">
      <a:dk1>
        <a:sysClr val="windowText" lastClr="000000"/>
      </a:dk1>
      <a:lt1>
        <a:sysClr val="window" lastClr="FFFFFF"/>
      </a:lt1>
      <a:dk2>
        <a:srgbClr val="212121"/>
      </a:dk2>
      <a:lt2>
        <a:srgbClr val="DADADA"/>
      </a:lt2>
      <a:accent1>
        <a:srgbClr val="83992A"/>
      </a:accent1>
      <a:accent2>
        <a:srgbClr val="3C9770"/>
      </a:accent2>
      <a:accent3>
        <a:srgbClr val="44709D"/>
      </a:accent3>
      <a:accent4>
        <a:srgbClr val="A23C33"/>
      </a:accent4>
      <a:accent5>
        <a:srgbClr val="D97828"/>
      </a:accent5>
      <a:accent6>
        <a:srgbClr val="DEB340"/>
      </a:accent6>
      <a:hlink>
        <a:srgbClr val="A8BF4D"/>
      </a:hlink>
      <a:folHlink>
        <a:srgbClr val="B4CA80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rganico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2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74000"/>
                <a:satMod val="130000"/>
                <a:lumMod val="90000"/>
              </a:schemeClr>
              <a:schemeClr val="phClr">
                <a:tint val="94000"/>
                <a:satMod val="120000"/>
                <a:lumMod val="104000"/>
              </a:schemeClr>
            </a:duotone>
          </a:blip>
          <a:tile tx="0" ty="0" sx="100000" sy="100000" flip="none" algn="tl"/>
        </a:blip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38100" dist="254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88000"/>
                <a:lumMod val="98000"/>
              </a:schemeClr>
            </a:gs>
          </a:gsLst>
          <a:lin ang="5400000" scaled="0"/>
        </a:gradFill>
        <a:blipFill>
          <a:blip xmlns:r="http://schemas.openxmlformats.org/officeDocument/2006/relationships" r:embed="rId2"/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rganic" id="{28CDC826-8792-45C0-861B-85EB3ADEDA33}" vid="{7DAC20F1-423D-49E2-BD0B-50532748BAD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REGINA</dc:creator>
  <cp:keywords/>
  <dc:description/>
  <cp:lastModifiedBy>Davide De Salvo</cp:lastModifiedBy>
  <cp:revision>3</cp:revision>
  <cp:lastPrinted>2019-02-07T12:00:00Z</cp:lastPrinted>
  <dcterms:created xsi:type="dcterms:W3CDTF">2019-02-27T09:34:00Z</dcterms:created>
  <dcterms:modified xsi:type="dcterms:W3CDTF">2019-05-06T14:51:00Z</dcterms:modified>
</cp:coreProperties>
</file>