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4C1CA" w14:textId="5D968E9E" w:rsidR="004F7A12" w:rsidRPr="00CA4292" w:rsidRDefault="004F7A12" w:rsidP="004F7A12">
      <w:pPr>
        <w:rPr>
          <w:b/>
          <w:sz w:val="30"/>
          <w:szCs w:val="30"/>
        </w:rPr>
      </w:pPr>
      <w:r w:rsidRPr="00CA4292">
        <w:rPr>
          <w:b/>
          <w:sz w:val="30"/>
          <w:szCs w:val="30"/>
        </w:rPr>
        <w:t>I valori e le pause musicali</w:t>
      </w:r>
    </w:p>
    <w:p w14:paraId="6C523256" w14:textId="77777777" w:rsidR="00CA4292" w:rsidRPr="00CA4292" w:rsidRDefault="00CA4292" w:rsidP="00CA4292">
      <w:pPr>
        <w:spacing w:before="100" w:beforeAutospacing="1" w:after="100" w:afterAutospacing="1"/>
        <w:rPr>
          <w:rFonts w:eastAsia="Times New Roman" w:cs="Arial"/>
          <w:color w:val="000000"/>
          <w:sz w:val="26"/>
          <w:szCs w:val="26"/>
          <w:lang w:eastAsia="it-IT"/>
        </w:rPr>
      </w:pPr>
      <w:r w:rsidRPr="00CA4292">
        <w:rPr>
          <w:rFonts w:eastAsia="Times New Roman" w:cs="Arial"/>
          <w:color w:val="000000"/>
          <w:sz w:val="26"/>
          <w:szCs w:val="26"/>
          <w:lang w:eastAsia="it-IT"/>
        </w:rPr>
        <w:t>I suoni che compongono una melodia hanno durate variabili e subiscono spesso interruzioni da pause. La durata di questi suoni e di questi silenzi è stabilita ed è rappresentata con precisione da particolari simboli grafici di forma diversa chiamati </w:t>
      </w:r>
      <w:r w:rsidRPr="00CA4292">
        <w:rPr>
          <w:rFonts w:eastAsia="Times New Roman" w:cs="Arial"/>
          <w:b/>
          <w:bCs/>
          <w:color w:val="000000"/>
          <w:sz w:val="26"/>
          <w:szCs w:val="26"/>
          <w:lang w:eastAsia="it-IT"/>
        </w:rPr>
        <w:t>figure musicali</w:t>
      </w:r>
      <w:r w:rsidRPr="00CA4292">
        <w:rPr>
          <w:rFonts w:eastAsia="Times New Roman" w:cs="Arial"/>
          <w:color w:val="000000"/>
          <w:sz w:val="26"/>
          <w:szCs w:val="26"/>
          <w:lang w:eastAsia="it-IT"/>
        </w:rPr>
        <w:t> (o </w:t>
      </w:r>
      <w:r w:rsidRPr="00CA4292">
        <w:rPr>
          <w:rFonts w:eastAsia="Times New Roman" w:cs="Arial"/>
          <w:i/>
          <w:iCs/>
          <w:color w:val="000000"/>
          <w:sz w:val="26"/>
          <w:szCs w:val="26"/>
          <w:lang w:eastAsia="it-IT"/>
        </w:rPr>
        <w:t>valori</w:t>
      </w:r>
      <w:r w:rsidRPr="00CA4292">
        <w:rPr>
          <w:rFonts w:eastAsia="Times New Roman" w:cs="Arial"/>
          <w:color w:val="000000"/>
          <w:sz w:val="26"/>
          <w:szCs w:val="26"/>
          <w:lang w:eastAsia="it-IT"/>
        </w:rPr>
        <w:t>) e </w:t>
      </w:r>
      <w:r w:rsidRPr="00CA4292">
        <w:rPr>
          <w:rFonts w:eastAsia="Times New Roman" w:cs="Arial"/>
          <w:b/>
          <w:bCs/>
          <w:color w:val="000000"/>
          <w:sz w:val="26"/>
          <w:szCs w:val="26"/>
          <w:lang w:eastAsia="it-IT"/>
        </w:rPr>
        <w:t>figure di silenzio</w:t>
      </w:r>
      <w:r w:rsidRPr="00CA4292">
        <w:rPr>
          <w:rFonts w:eastAsia="Times New Roman" w:cs="Arial"/>
          <w:color w:val="000000"/>
          <w:sz w:val="26"/>
          <w:szCs w:val="26"/>
          <w:lang w:eastAsia="it-IT"/>
        </w:rPr>
        <w:t> (o </w:t>
      </w:r>
      <w:r w:rsidRPr="00CA4292">
        <w:rPr>
          <w:rFonts w:eastAsia="Times New Roman" w:cs="Arial"/>
          <w:i/>
          <w:iCs/>
          <w:color w:val="000000"/>
          <w:sz w:val="26"/>
          <w:szCs w:val="26"/>
          <w:lang w:eastAsia="it-IT"/>
        </w:rPr>
        <w:t>pause</w:t>
      </w:r>
      <w:r w:rsidRPr="00CA4292">
        <w:rPr>
          <w:rFonts w:eastAsia="Times New Roman" w:cs="Arial"/>
          <w:color w:val="000000"/>
          <w:sz w:val="26"/>
          <w:szCs w:val="26"/>
          <w:lang w:eastAsia="it-IT"/>
        </w:rPr>
        <w:t>).</w:t>
      </w:r>
      <w:bookmarkStart w:id="0" w:name="_GoBack"/>
      <w:bookmarkEnd w:id="0"/>
    </w:p>
    <w:p w14:paraId="2861EB5B" w14:textId="77777777" w:rsidR="00CA4292" w:rsidRPr="00CA4292" w:rsidRDefault="00CA4292" w:rsidP="00CA4292">
      <w:pPr>
        <w:spacing w:before="100" w:beforeAutospacing="1" w:after="100" w:afterAutospacing="1"/>
        <w:rPr>
          <w:rFonts w:eastAsia="Times New Roman" w:cs="Arial"/>
          <w:color w:val="000000"/>
          <w:sz w:val="26"/>
          <w:szCs w:val="26"/>
          <w:lang w:eastAsia="it-IT"/>
        </w:rPr>
      </w:pPr>
      <w:r w:rsidRPr="00CA4292">
        <w:rPr>
          <w:rFonts w:eastAsia="Times New Roman" w:cs="Arial"/>
          <w:color w:val="000000"/>
          <w:sz w:val="26"/>
          <w:szCs w:val="26"/>
          <w:lang w:eastAsia="it-IT"/>
        </w:rPr>
        <w:t>Le figure musicali sono quindi dei segni grafici che rappresentano esattamente quanto un dato suono deve durare. Le pause invece sono segni grafici che rappresentano esattamente la durata di silenzio, cioè l’interruzione del suono. Da sottolineare è il preciso rapporto numerico esistente fra i valori e pause musicali: ogni figura e ogni pausa vale infatti la metà della figura o pausa precedente.</w:t>
      </w:r>
    </w:p>
    <w:p w14:paraId="73EA2DF2" w14:textId="77777777" w:rsidR="00CA4292" w:rsidRPr="00CA4292" w:rsidRDefault="00CA4292" w:rsidP="004F7A12">
      <w:pPr>
        <w:rPr>
          <w:b/>
          <w:sz w:val="30"/>
          <w:szCs w:val="30"/>
        </w:rPr>
      </w:pPr>
    </w:p>
    <w:p w14:paraId="65674087" w14:textId="77777777" w:rsidR="0096785E" w:rsidRPr="00CA4292" w:rsidRDefault="0096785E" w:rsidP="004F7A12">
      <w:pPr>
        <w:rPr>
          <w:sz w:val="24"/>
          <w:szCs w:val="24"/>
        </w:rPr>
      </w:pPr>
    </w:p>
    <w:p w14:paraId="45236C1C" w14:textId="77777777" w:rsidR="0096785E" w:rsidRPr="00CA4292" w:rsidRDefault="001653C5" w:rsidP="004F7A12">
      <w:pPr>
        <w:rPr>
          <w:sz w:val="24"/>
          <w:szCs w:val="24"/>
        </w:rPr>
      </w:pPr>
      <w:r w:rsidRPr="00CA4292">
        <w:rPr>
          <w:sz w:val="24"/>
          <w:szCs w:val="24"/>
        </w:rPr>
        <w:t>A ogni nota o pausa è associato un nome che indica il loro valore.</w:t>
      </w:r>
    </w:p>
    <w:p w14:paraId="7AF74BAE" w14:textId="77777777" w:rsidR="001653C5" w:rsidRPr="00CA4292" w:rsidRDefault="001653C5" w:rsidP="004F7A12">
      <w:pPr>
        <w:rPr>
          <w:sz w:val="24"/>
          <w:szCs w:val="24"/>
        </w:rPr>
      </w:pPr>
      <w:r w:rsidRPr="00CA4292">
        <w:rPr>
          <w:noProof/>
        </w:rPr>
        <w:drawing>
          <wp:inline distT="0" distB="0" distL="0" distR="0" wp14:anchorId="76DB53D4" wp14:editId="572BD42A">
            <wp:extent cx="5467350" cy="5086350"/>
            <wp:effectExtent l="0" t="0" r="0" b="0"/>
            <wp:docPr id="1" name="Immagine 1"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orrel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5086350"/>
                    </a:xfrm>
                    <a:prstGeom prst="rect">
                      <a:avLst/>
                    </a:prstGeom>
                    <a:noFill/>
                    <a:ln>
                      <a:noFill/>
                    </a:ln>
                  </pic:spPr>
                </pic:pic>
              </a:graphicData>
            </a:graphic>
          </wp:inline>
        </w:drawing>
      </w:r>
    </w:p>
    <w:p w14:paraId="7C1F466C" w14:textId="77777777" w:rsidR="0096785E" w:rsidRPr="00CA4292" w:rsidRDefault="0096785E" w:rsidP="004F7A12">
      <w:pPr>
        <w:rPr>
          <w:sz w:val="24"/>
          <w:szCs w:val="24"/>
        </w:rPr>
      </w:pPr>
    </w:p>
    <w:p w14:paraId="56DD92F2" w14:textId="77777777" w:rsidR="0096785E" w:rsidRPr="00CA4292" w:rsidRDefault="0096785E" w:rsidP="004F7A12">
      <w:pPr>
        <w:rPr>
          <w:sz w:val="24"/>
          <w:szCs w:val="24"/>
        </w:rPr>
      </w:pPr>
    </w:p>
    <w:p w14:paraId="0D5B358B" w14:textId="77777777" w:rsidR="0096785E" w:rsidRPr="00CA4292" w:rsidRDefault="0096785E" w:rsidP="004F7A12">
      <w:pPr>
        <w:rPr>
          <w:sz w:val="24"/>
          <w:szCs w:val="24"/>
        </w:rPr>
      </w:pPr>
    </w:p>
    <w:p w14:paraId="7F21D0FC" w14:textId="77777777" w:rsidR="0096785E" w:rsidRPr="00CA4292" w:rsidRDefault="0096785E" w:rsidP="004F7A12">
      <w:pPr>
        <w:rPr>
          <w:sz w:val="24"/>
          <w:szCs w:val="24"/>
        </w:rPr>
      </w:pPr>
    </w:p>
    <w:p w14:paraId="3C92FB1C" w14:textId="77777777" w:rsidR="00CA4292" w:rsidRPr="00CA4292" w:rsidRDefault="00CA4292" w:rsidP="00CA4292">
      <w:pPr>
        <w:pStyle w:val="Titolo2"/>
        <w:numPr>
          <w:ilvl w:val="0"/>
          <w:numId w:val="0"/>
        </w:numPr>
        <w:spacing w:before="120" w:after="120"/>
        <w:rPr>
          <w:rFonts w:asciiTheme="minorHAnsi" w:eastAsia="Times New Roman" w:hAnsiTheme="minorHAnsi"/>
          <w:color w:val="000000"/>
          <w:sz w:val="40"/>
          <w:szCs w:val="40"/>
        </w:rPr>
      </w:pPr>
      <w:r w:rsidRPr="00CA4292">
        <w:rPr>
          <w:rFonts w:asciiTheme="minorHAnsi" w:hAnsiTheme="minorHAnsi"/>
          <w:color w:val="000000"/>
          <w:sz w:val="40"/>
          <w:szCs w:val="40"/>
        </w:rPr>
        <w:t>La misura e le stanghette</w:t>
      </w:r>
    </w:p>
    <w:p w14:paraId="6DB82907" w14:textId="77777777" w:rsidR="00CA4292" w:rsidRPr="00CA4292" w:rsidRDefault="00CA4292" w:rsidP="00CA4292">
      <w:pPr>
        <w:pStyle w:val="NormaleWeb"/>
        <w:rPr>
          <w:rFonts w:asciiTheme="minorHAnsi" w:hAnsiTheme="minorHAnsi" w:cs="Arial"/>
          <w:color w:val="000000"/>
          <w:sz w:val="26"/>
          <w:szCs w:val="26"/>
        </w:rPr>
      </w:pPr>
      <w:r w:rsidRPr="00CA4292">
        <w:rPr>
          <w:rFonts w:asciiTheme="minorHAnsi" w:hAnsiTheme="minorHAnsi" w:cs="Arial"/>
          <w:color w:val="000000"/>
          <w:sz w:val="26"/>
          <w:szCs w:val="26"/>
        </w:rPr>
        <w:t>Per facilitare la lettura ritmica ogni brano musicale viene diviso in tante parti di eguale durata chiamate </w:t>
      </w:r>
      <w:r w:rsidRPr="00CA4292">
        <w:rPr>
          <w:rStyle w:val="Enfasigrassetto"/>
          <w:rFonts w:asciiTheme="minorHAnsi" w:eastAsiaTheme="majorEastAsia" w:hAnsiTheme="minorHAnsi" w:cs="Arial"/>
          <w:color w:val="000000"/>
          <w:sz w:val="26"/>
          <w:szCs w:val="26"/>
        </w:rPr>
        <w:t>misure o battute</w:t>
      </w:r>
      <w:r w:rsidRPr="00CA4292">
        <w:rPr>
          <w:rFonts w:asciiTheme="minorHAnsi" w:hAnsiTheme="minorHAnsi" w:cs="Arial"/>
          <w:color w:val="000000"/>
          <w:sz w:val="26"/>
          <w:szCs w:val="26"/>
        </w:rPr>
        <w:t>. La misura o la battuta è lo spazio esistente fra due </w:t>
      </w:r>
      <w:r w:rsidRPr="00CA4292">
        <w:rPr>
          <w:rStyle w:val="Enfasigrassetto"/>
          <w:rFonts w:asciiTheme="minorHAnsi" w:eastAsiaTheme="majorEastAsia" w:hAnsiTheme="minorHAnsi" w:cs="Arial"/>
          <w:color w:val="000000"/>
          <w:sz w:val="26"/>
          <w:szCs w:val="26"/>
        </w:rPr>
        <w:t>stanghette verticali</w:t>
      </w:r>
      <w:r w:rsidRPr="00CA4292">
        <w:rPr>
          <w:rFonts w:asciiTheme="minorHAnsi" w:hAnsiTheme="minorHAnsi" w:cs="Arial"/>
          <w:color w:val="000000"/>
          <w:sz w:val="26"/>
          <w:szCs w:val="26"/>
        </w:rPr>
        <w:t> attraversanti il pentagramma. Essa contiene un determinato numero di valori, </w:t>
      </w:r>
      <w:r w:rsidRPr="00CA4292">
        <w:rPr>
          <w:rStyle w:val="Enfasicorsivo"/>
          <w:rFonts w:asciiTheme="minorHAnsi" w:eastAsiaTheme="majorEastAsia" w:hAnsiTheme="minorHAnsi" w:cs="Arial"/>
          <w:color w:val="000000"/>
          <w:sz w:val="26"/>
          <w:szCs w:val="26"/>
        </w:rPr>
        <w:t>note</w:t>
      </w:r>
      <w:r w:rsidRPr="00CA4292">
        <w:rPr>
          <w:rFonts w:asciiTheme="minorHAnsi" w:hAnsiTheme="minorHAnsi" w:cs="Arial"/>
          <w:color w:val="000000"/>
          <w:sz w:val="26"/>
          <w:szCs w:val="26"/>
        </w:rPr>
        <w:t> o </w:t>
      </w:r>
      <w:r w:rsidRPr="00CA4292">
        <w:rPr>
          <w:rStyle w:val="Enfasicorsivo"/>
          <w:rFonts w:asciiTheme="minorHAnsi" w:eastAsiaTheme="majorEastAsia" w:hAnsiTheme="minorHAnsi" w:cs="Arial"/>
          <w:color w:val="000000"/>
          <w:sz w:val="26"/>
          <w:szCs w:val="26"/>
        </w:rPr>
        <w:t>pause</w:t>
      </w:r>
      <w:r w:rsidRPr="00CA4292">
        <w:rPr>
          <w:rFonts w:asciiTheme="minorHAnsi" w:hAnsiTheme="minorHAnsi" w:cs="Arial"/>
          <w:color w:val="000000"/>
          <w:sz w:val="26"/>
          <w:szCs w:val="26"/>
        </w:rPr>
        <w:t>, la somma dei quali è stabilita dal tempo segnato all’inizio del pentagramma.</w:t>
      </w:r>
    </w:p>
    <w:p w14:paraId="4D0AD2CD" w14:textId="77777777" w:rsidR="00CA4292" w:rsidRPr="00CA4292" w:rsidRDefault="00CA4292" w:rsidP="00CA4292">
      <w:pPr>
        <w:pStyle w:val="NormaleWeb"/>
        <w:rPr>
          <w:rFonts w:asciiTheme="minorHAnsi" w:hAnsiTheme="minorHAnsi" w:cs="Arial"/>
          <w:color w:val="000000"/>
          <w:sz w:val="26"/>
          <w:szCs w:val="26"/>
        </w:rPr>
      </w:pPr>
      <w:r w:rsidRPr="00CA4292">
        <w:rPr>
          <w:rFonts w:asciiTheme="minorHAnsi" w:hAnsiTheme="minorHAnsi" w:cs="Arial"/>
          <w:color w:val="000000"/>
          <w:sz w:val="26"/>
          <w:szCs w:val="26"/>
        </w:rPr>
        <w:t>La stanghetta che suddivide le misure è costituita da una linea semplice ma viene usata doppia al termine di una parte importante di una composizione musicale e ancora doppia, ma formata da una linea sottile e da una in grassetto, per la chiusura della composizione Quest’ultima è detta </w:t>
      </w:r>
      <w:r w:rsidRPr="00CA4292">
        <w:rPr>
          <w:rStyle w:val="Enfasigrassetto"/>
          <w:rFonts w:asciiTheme="minorHAnsi" w:eastAsiaTheme="majorEastAsia" w:hAnsiTheme="minorHAnsi" w:cs="Arial"/>
          <w:color w:val="000000"/>
          <w:sz w:val="26"/>
          <w:szCs w:val="26"/>
        </w:rPr>
        <w:t>stanghetta finale</w:t>
      </w:r>
      <w:r w:rsidRPr="00CA4292">
        <w:rPr>
          <w:rFonts w:asciiTheme="minorHAnsi" w:hAnsiTheme="minorHAnsi" w:cs="Arial"/>
          <w:color w:val="000000"/>
          <w:sz w:val="26"/>
          <w:szCs w:val="26"/>
        </w:rPr>
        <w:t>.</w:t>
      </w:r>
    </w:p>
    <w:p w14:paraId="5C95B230" w14:textId="77777777" w:rsidR="00CA4292" w:rsidRPr="00CA4292" w:rsidRDefault="00CA4292" w:rsidP="00CA4292">
      <w:pPr>
        <w:pStyle w:val="Titolo2"/>
        <w:numPr>
          <w:ilvl w:val="0"/>
          <w:numId w:val="0"/>
        </w:numPr>
        <w:spacing w:before="120" w:after="120"/>
        <w:rPr>
          <w:rFonts w:asciiTheme="minorHAnsi" w:eastAsia="Times New Roman" w:hAnsiTheme="minorHAnsi"/>
          <w:color w:val="000000"/>
          <w:sz w:val="40"/>
          <w:szCs w:val="40"/>
        </w:rPr>
      </w:pPr>
      <w:r w:rsidRPr="00CA4292">
        <w:rPr>
          <w:rFonts w:asciiTheme="minorHAnsi" w:hAnsiTheme="minorHAnsi"/>
          <w:color w:val="000000"/>
          <w:sz w:val="40"/>
          <w:szCs w:val="40"/>
        </w:rPr>
        <w:t>I segni di prolungazione del suono</w:t>
      </w:r>
    </w:p>
    <w:p w14:paraId="75E1C096" w14:textId="77777777" w:rsidR="00CA4292" w:rsidRPr="00CA4292" w:rsidRDefault="00CA4292" w:rsidP="00CA4292">
      <w:pPr>
        <w:pStyle w:val="NormaleWeb"/>
        <w:rPr>
          <w:rFonts w:asciiTheme="minorHAnsi" w:hAnsiTheme="minorHAnsi" w:cs="Arial"/>
          <w:color w:val="000000"/>
          <w:sz w:val="26"/>
          <w:szCs w:val="26"/>
        </w:rPr>
      </w:pPr>
      <w:r w:rsidRPr="00CA4292">
        <w:rPr>
          <w:rFonts w:asciiTheme="minorHAnsi" w:hAnsiTheme="minorHAnsi" w:cs="Arial"/>
          <w:color w:val="000000"/>
          <w:sz w:val="26"/>
          <w:szCs w:val="26"/>
        </w:rPr>
        <w:t>Per aumentare il valore delle note oltre la durata della figura ci si serve della </w:t>
      </w:r>
      <w:r w:rsidRPr="00CA4292">
        <w:rPr>
          <w:rStyle w:val="Enfasigrassetto"/>
          <w:rFonts w:asciiTheme="minorHAnsi" w:eastAsiaTheme="majorEastAsia" w:hAnsiTheme="minorHAnsi" w:cs="Arial"/>
          <w:color w:val="000000"/>
          <w:sz w:val="26"/>
          <w:szCs w:val="26"/>
        </w:rPr>
        <w:t>legatura di valore</w:t>
      </w:r>
      <w:r w:rsidRPr="00CA4292">
        <w:rPr>
          <w:rFonts w:asciiTheme="minorHAnsi" w:hAnsiTheme="minorHAnsi" w:cs="Arial"/>
          <w:color w:val="000000"/>
          <w:sz w:val="26"/>
          <w:szCs w:val="26"/>
        </w:rPr>
        <w:t> e del </w:t>
      </w:r>
      <w:r w:rsidRPr="00CA4292">
        <w:rPr>
          <w:rStyle w:val="Enfasigrassetto"/>
          <w:rFonts w:asciiTheme="minorHAnsi" w:eastAsiaTheme="majorEastAsia" w:hAnsiTheme="minorHAnsi" w:cs="Arial"/>
          <w:color w:val="000000"/>
          <w:sz w:val="26"/>
          <w:szCs w:val="26"/>
        </w:rPr>
        <w:t>punto di valore</w:t>
      </w:r>
      <w:r w:rsidRPr="00CA4292">
        <w:rPr>
          <w:rFonts w:asciiTheme="minorHAnsi" w:hAnsiTheme="minorHAnsi" w:cs="Arial"/>
          <w:color w:val="000000"/>
          <w:sz w:val="26"/>
          <w:szCs w:val="26"/>
        </w:rPr>
        <w:t>.</w:t>
      </w:r>
    </w:p>
    <w:p w14:paraId="70A642EF" w14:textId="77777777" w:rsidR="00CA4292" w:rsidRPr="00CA4292" w:rsidRDefault="00CA4292" w:rsidP="00CA4292">
      <w:pPr>
        <w:pStyle w:val="NormaleWeb"/>
        <w:rPr>
          <w:rFonts w:asciiTheme="minorHAnsi" w:hAnsiTheme="minorHAnsi" w:cs="Arial"/>
          <w:color w:val="000000"/>
          <w:sz w:val="26"/>
          <w:szCs w:val="26"/>
        </w:rPr>
      </w:pPr>
      <w:r w:rsidRPr="00CA4292">
        <w:rPr>
          <w:rFonts w:asciiTheme="minorHAnsi" w:hAnsiTheme="minorHAnsi" w:cs="Arial"/>
          <w:color w:val="000000"/>
          <w:sz w:val="26"/>
          <w:szCs w:val="26"/>
        </w:rPr>
        <w:t>La </w:t>
      </w:r>
      <w:r w:rsidRPr="00CA4292">
        <w:rPr>
          <w:rStyle w:val="Enfasigrassetto"/>
          <w:rFonts w:asciiTheme="minorHAnsi" w:eastAsiaTheme="majorEastAsia" w:hAnsiTheme="minorHAnsi" w:cs="Arial"/>
          <w:color w:val="000000"/>
          <w:sz w:val="26"/>
          <w:szCs w:val="26"/>
        </w:rPr>
        <w:t>legatura di valore</w:t>
      </w:r>
      <w:r w:rsidRPr="00CA4292">
        <w:rPr>
          <w:rFonts w:asciiTheme="minorHAnsi" w:hAnsiTheme="minorHAnsi" w:cs="Arial"/>
          <w:color w:val="000000"/>
          <w:sz w:val="26"/>
          <w:szCs w:val="26"/>
        </w:rPr>
        <w:t> è una linea curva che unisce due o più note dello stesso nome e della stessa </w:t>
      </w:r>
      <w:r w:rsidRPr="00CA4292">
        <w:rPr>
          <w:rStyle w:val="Enfasicorsivo"/>
          <w:rFonts w:asciiTheme="minorHAnsi" w:eastAsiaTheme="majorEastAsia" w:hAnsiTheme="minorHAnsi" w:cs="Arial"/>
          <w:color w:val="000000"/>
          <w:sz w:val="26"/>
          <w:szCs w:val="26"/>
        </w:rPr>
        <w:t>intonazione</w:t>
      </w:r>
      <w:r w:rsidRPr="00CA4292">
        <w:rPr>
          <w:rFonts w:asciiTheme="minorHAnsi" w:hAnsiTheme="minorHAnsi" w:cs="Arial"/>
          <w:color w:val="000000"/>
          <w:sz w:val="26"/>
          <w:szCs w:val="26"/>
        </w:rPr>
        <w:t> (altezza); il suono si prolunga, oltre il valore della prima nota, anche per il valore delle note legate.</w:t>
      </w:r>
    </w:p>
    <w:p w14:paraId="3562C230" w14:textId="77777777" w:rsidR="00CA4292" w:rsidRPr="00CA4292" w:rsidRDefault="00CA4292" w:rsidP="00CA4292">
      <w:pPr>
        <w:pStyle w:val="NormaleWeb"/>
        <w:rPr>
          <w:rFonts w:asciiTheme="minorHAnsi" w:hAnsiTheme="minorHAnsi" w:cs="Arial"/>
          <w:color w:val="000000"/>
          <w:sz w:val="26"/>
          <w:szCs w:val="26"/>
        </w:rPr>
      </w:pPr>
      <w:r w:rsidRPr="00CA4292">
        <w:rPr>
          <w:rFonts w:asciiTheme="minorHAnsi" w:hAnsiTheme="minorHAnsi" w:cs="Arial"/>
          <w:color w:val="000000"/>
          <w:sz w:val="26"/>
          <w:szCs w:val="26"/>
        </w:rPr>
        <w:t>Il </w:t>
      </w:r>
      <w:r w:rsidRPr="00CA4292">
        <w:rPr>
          <w:rStyle w:val="Enfasigrassetto"/>
          <w:rFonts w:asciiTheme="minorHAnsi" w:eastAsiaTheme="majorEastAsia" w:hAnsiTheme="minorHAnsi" w:cs="Arial"/>
          <w:color w:val="000000"/>
          <w:sz w:val="26"/>
          <w:szCs w:val="26"/>
        </w:rPr>
        <w:t>punto di valore</w:t>
      </w:r>
      <w:r w:rsidRPr="00CA4292">
        <w:rPr>
          <w:rFonts w:asciiTheme="minorHAnsi" w:hAnsiTheme="minorHAnsi" w:cs="Arial"/>
          <w:color w:val="000000"/>
          <w:sz w:val="26"/>
          <w:szCs w:val="26"/>
        </w:rPr>
        <w:t xml:space="preserve"> viene sempre posto a destra della nota e aumenta la stessa di metà del suo valore; produce lo stesso effetto se posto </w:t>
      </w:r>
      <w:proofErr w:type="gramStart"/>
      <w:r w:rsidRPr="00CA4292">
        <w:rPr>
          <w:rFonts w:asciiTheme="minorHAnsi" w:hAnsiTheme="minorHAnsi" w:cs="Arial"/>
          <w:color w:val="000000"/>
          <w:sz w:val="26"/>
          <w:szCs w:val="26"/>
        </w:rPr>
        <w:t>affianco</w:t>
      </w:r>
      <w:proofErr w:type="gramEnd"/>
      <w:r w:rsidRPr="00CA4292">
        <w:rPr>
          <w:rFonts w:asciiTheme="minorHAnsi" w:hAnsiTheme="minorHAnsi" w:cs="Arial"/>
          <w:color w:val="000000"/>
          <w:sz w:val="26"/>
          <w:szCs w:val="26"/>
        </w:rPr>
        <w:t xml:space="preserve"> di una pausa.</w:t>
      </w:r>
    </w:p>
    <w:p w14:paraId="1358ED6B" w14:textId="77777777" w:rsidR="004F7A12" w:rsidRPr="00CA4292" w:rsidRDefault="004F7A12" w:rsidP="004F7A12">
      <w:pPr>
        <w:rPr>
          <w:b/>
          <w:sz w:val="24"/>
          <w:szCs w:val="24"/>
        </w:rPr>
      </w:pPr>
    </w:p>
    <w:p w14:paraId="0F6D802F" w14:textId="28C06C8D" w:rsidR="00FB6DEA" w:rsidRPr="00CA4292" w:rsidRDefault="004F7A12" w:rsidP="004F7A12">
      <w:r w:rsidRPr="00CA4292">
        <w:rPr>
          <w:sz w:val="24"/>
          <w:szCs w:val="24"/>
        </w:rPr>
        <w:t xml:space="preserve"> </w:t>
      </w:r>
    </w:p>
    <w:sectPr w:rsidR="00FB6DEA" w:rsidRPr="00CA42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E"/>
    <w:rsid w:val="001653C5"/>
    <w:rsid w:val="0033265F"/>
    <w:rsid w:val="003B253D"/>
    <w:rsid w:val="004F2758"/>
    <w:rsid w:val="004F7A12"/>
    <w:rsid w:val="006B69E7"/>
    <w:rsid w:val="006D6FFB"/>
    <w:rsid w:val="008C528D"/>
    <w:rsid w:val="0096785E"/>
    <w:rsid w:val="009A0155"/>
    <w:rsid w:val="00CA4292"/>
    <w:rsid w:val="00CC16AC"/>
    <w:rsid w:val="00DB1090"/>
    <w:rsid w:val="00FB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55AE"/>
  <w15:chartTrackingRefBased/>
  <w15:docId w15:val="{F6BAB17C-288E-41A9-A8A9-9976FCE2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2758"/>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line="259" w:lineRule="auto"/>
      <w:outlineLvl w:val="4"/>
    </w:pPr>
    <w:rPr>
      <w:rFonts w:asciiTheme="majorHAnsi" w:eastAsiaTheme="majorEastAsia" w:hAnsiTheme="majorHAnsi" w:cstheme="majorBidi"/>
      <w:color w:val="181818" w:themeColor="text2" w:themeShade="BF"/>
      <w:sz w:val="22"/>
      <w:szCs w:val="22"/>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line="259" w:lineRule="auto"/>
      <w:outlineLvl w:val="5"/>
    </w:pPr>
    <w:rPr>
      <w:rFonts w:asciiTheme="majorHAnsi" w:eastAsiaTheme="majorEastAsia" w:hAnsiTheme="majorHAnsi" w:cstheme="majorBidi"/>
      <w:i/>
      <w:iCs/>
      <w:color w:val="181818" w:themeColor="text2" w:themeShade="BF"/>
      <w:sz w:val="22"/>
      <w:szCs w:val="22"/>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rFonts w:eastAsiaTheme="minorHAnsi"/>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spacing w:after="160" w:line="259" w:lineRule="auto"/>
    </w:pPr>
    <w:rPr>
      <w:rFonts w:eastAsiaTheme="minorHAnsi"/>
      <w:color w:val="5A5A5A" w:themeColor="text1" w:themeTint="A5"/>
      <w:spacing w:val="10"/>
      <w:sz w:val="22"/>
      <w:szCs w:val="22"/>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spacing w:after="160" w:line="259" w:lineRule="auto"/>
      <w:ind w:left="720"/>
      <w:contextualSpacing/>
    </w:pPr>
    <w:rPr>
      <w:rFonts w:eastAsiaTheme="minorHAnsi"/>
      <w:sz w:val="22"/>
      <w:szCs w:val="22"/>
    </w:rPr>
  </w:style>
  <w:style w:type="paragraph" w:styleId="Citazione">
    <w:name w:val="Quote"/>
    <w:basedOn w:val="Normale"/>
    <w:next w:val="Normale"/>
    <w:link w:val="CitazioneCarattere"/>
    <w:uiPriority w:val="29"/>
    <w:qFormat/>
    <w:rsid w:val="00DB1090"/>
    <w:pPr>
      <w:spacing w:before="160" w:after="160" w:line="259" w:lineRule="auto"/>
      <w:ind w:left="720" w:right="720"/>
    </w:pPr>
    <w:rPr>
      <w:rFonts w:eastAsiaTheme="minorHAnsi"/>
      <w:i/>
      <w:iCs/>
      <w:color w:val="000000" w:themeColor="text1"/>
      <w:sz w:val="22"/>
      <w:szCs w:val="22"/>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HAnsi"/>
      <w:color w:val="000000" w:themeColor="text1"/>
      <w:sz w:val="22"/>
      <w:szCs w:val="22"/>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semiHidden/>
    <w:unhideWhenUsed/>
    <w:rsid w:val="00CA429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20005">
      <w:bodyDiv w:val="1"/>
      <w:marLeft w:val="0"/>
      <w:marRight w:val="0"/>
      <w:marTop w:val="0"/>
      <w:marBottom w:val="0"/>
      <w:divBdr>
        <w:top w:val="none" w:sz="0" w:space="0" w:color="auto"/>
        <w:left w:val="none" w:sz="0" w:space="0" w:color="auto"/>
        <w:bottom w:val="none" w:sz="0" w:space="0" w:color="auto"/>
        <w:right w:val="none" w:sz="0" w:space="0" w:color="auto"/>
      </w:divBdr>
    </w:div>
    <w:div w:id="1256938283">
      <w:bodyDiv w:val="1"/>
      <w:marLeft w:val="0"/>
      <w:marRight w:val="0"/>
      <w:marTop w:val="0"/>
      <w:marBottom w:val="0"/>
      <w:divBdr>
        <w:top w:val="none" w:sz="0" w:space="0" w:color="auto"/>
        <w:left w:val="none" w:sz="0" w:space="0" w:color="auto"/>
        <w:bottom w:val="none" w:sz="0" w:space="0" w:color="auto"/>
        <w:right w:val="none" w:sz="0" w:space="0" w:color="auto"/>
      </w:divBdr>
    </w:div>
    <w:div w:id="20413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Nuova%20cartella\8.%20Valori%20e%20paus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8. Valori e pause</Template>
  <TotalTime>7</TotalTime>
  <Pages>2</Pages>
  <Words>305</Words>
  <Characters>1745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Davide De Salvo</cp:lastModifiedBy>
  <cp:revision>3</cp:revision>
  <cp:lastPrinted>2019-02-07T12:30:00Z</cp:lastPrinted>
  <dcterms:created xsi:type="dcterms:W3CDTF">2019-02-09T19:03:00Z</dcterms:created>
  <dcterms:modified xsi:type="dcterms:W3CDTF">2019-05-06T14:56:00Z</dcterms:modified>
</cp:coreProperties>
</file>