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0523A" w14:textId="39BBEBD8" w:rsidR="007E4558" w:rsidRDefault="00175D8A" w:rsidP="00175D8A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Accordi </w:t>
      </w:r>
    </w:p>
    <w:p w14:paraId="79538612" w14:textId="0EE12172" w:rsidR="00175D8A" w:rsidRPr="00905451" w:rsidRDefault="00905451" w:rsidP="00175D8A">
      <w:pPr>
        <w:rPr>
          <w:sz w:val="30"/>
          <w:szCs w:val="30"/>
        </w:rPr>
      </w:pPr>
      <w:r>
        <w:rPr>
          <w:sz w:val="30"/>
          <w:szCs w:val="30"/>
        </w:rPr>
        <w:t xml:space="preserve">Gli accordi possono presentarsi in forma di </w:t>
      </w:r>
      <w:r>
        <w:rPr>
          <w:b/>
          <w:sz w:val="30"/>
          <w:szCs w:val="30"/>
        </w:rPr>
        <w:t>arpeggio</w:t>
      </w:r>
      <w:r>
        <w:rPr>
          <w:sz w:val="30"/>
          <w:szCs w:val="30"/>
        </w:rPr>
        <w:t xml:space="preserve">, che è molto consueto nella pratica del basso. L’arpeggio consiste nel suonare le note dell’accordo una alla volta, anziché contemporaneamente. </w:t>
      </w:r>
      <w:bookmarkStart w:id="0" w:name="_GoBack"/>
      <w:bookmarkEnd w:id="0"/>
    </w:p>
    <w:sectPr w:rsidR="00175D8A" w:rsidRPr="009054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53326"/>
    <w:multiLevelType w:val="hybridMultilevel"/>
    <w:tmpl w:val="CD7ED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27"/>
    <w:rsid w:val="00066EB8"/>
    <w:rsid w:val="00175D8A"/>
    <w:rsid w:val="007E4558"/>
    <w:rsid w:val="008C528D"/>
    <w:rsid w:val="00905451"/>
    <w:rsid w:val="00A06C23"/>
    <w:rsid w:val="00B10674"/>
    <w:rsid w:val="00B57627"/>
    <w:rsid w:val="00D5571D"/>
    <w:rsid w:val="00DB1090"/>
    <w:rsid w:val="00F1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CD5C5"/>
  <w15:chartTrackingRefBased/>
  <w15:docId w15:val="{94E7B775-6CB9-4B6A-B0B1-7EBC2870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2019-03-02T08:24:00Z</cp:lastPrinted>
  <dcterms:created xsi:type="dcterms:W3CDTF">2019-03-02T08:28:00Z</dcterms:created>
  <dcterms:modified xsi:type="dcterms:W3CDTF">2019-03-02T08:28:00Z</dcterms:modified>
</cp:coreProperties>
</file>