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B602" w14:textId="2AB619BE" w:rsidR="00B865A0" w:rsidRPr="00EF79A7" w:rsidRDefault="00B865A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color w:val="222222"/>
          <w:sz w:val="30"/>
          <w:szCs w:val="30"/>
        </w:rPr>
      </w:pPr>
      <w:bookmarkStart w:id="0" w:name="_GoBack"/>
      <w:bookmarkEnd w:id="0"/>
      <w:r w:rsidRPr="00EF79A7">
        <w:rPr>
          <w:rFonts w:ascii="Century Gothic" w:hAnsi="Century Gothic" w:cs="Helvetica"/>
          <w:b/>
          <w:color w:val="222222"/>
          <w:sz w:val="30"/>
          <w:szCs w:val="30"/>
        </w:rPr>
        <w:t>I RIVOLTI</w:t>
      </w:r>
    </w:p>
    <w:p w14:paraId="0A83698D" w14:textId="19842A41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Capita molto spesso di utilizzare gli accordi in posizioni diverse da quelle standard, quelle in cui alla sinistra estrema dell’accordo trovi la nota che gli dà il nome</w:t>
      </w:r>
    </w:p>
    <w:p w14:paraId="6E74FD4B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proofErr w:type="gramStart"/>
      <w:r w:rsidRPr="00EF79A7">
        <w:rPr>
          <w:rFonts w:ascii="Century Gothic" w:hAnsi="Century Gothic" w:cs="Helvetica"/>
          <w:color w:val="222222"/>
        </w:rPr>
        <w:t>Ad esempio</w:t>
      </w:r>
      <w:proofErr w:type="gramEnd"/>
      <w:r w:rsidRPr="00EF79A7">
        <w:rPr>
          <w:rFonts w:ascii="Century Gothic" w:hAnsi="Century Gothic" w:cs="Helvetica"/>
          <w:color w:val="222222"/>
        </w:rPr>
        <w:t xml:space="preserve"> un DO Maggiore è formato da DO – MI – SOL.</w:t>
      </w:r>
    </w:p>
    <w:p w14:paraId="1926137F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Lo stesso accordo possiamo suonarlo in altre due posizioni diverse, chiamati</w:t>
      </w:r>
      <w:r w:rsidRPr="00EF79A7">
        <w:rPr>
          <w:rFonts w:ascii="Century Gothic" w:hAnsi="Century Gothic" w:cs="Helvetica"/>
          <w:b/>
          <w:bCs/>
          <w:color w:val="222222"/>
        </w:rPr>
        <w:t xml:space="preserve"> Rivolti </w:t>
      </w:r>
      <w:r w:rsidRPr="00EF79A7">
        <w:rPr>
          <w:rFonts w:ascii="Century Gothic" w:hAnsi="Century Gothic" w:cs="Helvetica"/>
          <w:color w:val="222222"/>
        </w:rPr>
        <w:t xml:space="preserve">e cioè il </w:t>
      </w:r>
      <w:r w:rsidRPr="00EF79A7">
        <w:rPr>
          <w:rStyle w:val="Enfasigrassetto"/>
          <w:rFonts w:ascii="Century Gothic" w:hAnsi="Century Gothic" w:cs="Helvetica"/>
          <w:color w:val="222222"/>
        </w:rPr>
        <w:t xml:space="preserve">1° Rivolto </w:t>
      </w:r>
      <w:r w:rsidRPr="00EF79A7">
        <w:rPr>
          <w:rFonts w:ascii="Century Gothic" w:hAnsi="Century Gothic" w:cs="Helvetica"/>
          <w:b/>
          <w:bCs/>
          <w:color w:val="222222"/>
        </w:rPr>
        <w:t xml:space="preserve">MI – SOL – DO   </w:t>
      </w:r>
      <w:r w:rsidRPr="00EF79A7">
        <w:rPr>
          <w:rFonts w:ascii="Century Gothic" w:hAnsi="Century Gothic" w:cs="Helvetica"/>
          <w:color w:val="222222"/>
        </w:rPr>
        <w:t xml:space="preserve">e il </w:t>
      </w:r>
      <w:r w:rsidRPr="00EF79A7">
        <w:rPr>
          <w:rFonts w:ascii="Century Gothic" w:hAnsi="Century Gothic" w:cs="Helvetica"/>
          <w:b/>
          <w:bCs/>
          <w:color w:val="222222"/>
        </w:rPr>
        <w:t>2° Rivolto</w:t>
      </w:r>
      <w:r w:rsidRPr="00EF79A7">
        <w:rPr>
          <w:rFonts w:ascii="Century Gothic" w:hAnsi="Century Gothic" w:cs="Helvetica"/>
          <w:color w:val="222222"/>
        </w:rPr>
        <w:t xml:space="preserve"> </w:t>
      </w:r>
      <w:r w:rsidRPr="00EF79A7">
        <w:rPr>
          <w:rFonts w:ascii="Century Gothic" w:hAnsi="Century Gothic" w:cs="Helvetica"/>
          <w:b/>
          <w:bCs/>
          <w:color w:val="222222"/>
        </w:rPr>
        <w:t>SOL – DO – MI      </w:t>
      </w:r>
    </w:p>
    <w:p w14:paraId="64C69C51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 xml:space="preserve">I </w:t>
      </w:r>
      <w:r w:rsidRPr="00EF79A7">
        <w:rPr>
          <w:rFonts w:ascii="Century Gothic" w:hAnsi="Century Gothic" w:cs="Helvetica"/>
          <w:b/>
          <w:color w:val="222222"/>
        </w:rPr>
        <w:t>rivolti</w:t>
      </w:r>
      <w:r w:rsidRPr="00EF79A7">
        <w:rPr>
          <w:rFonts w:ascii="Century Gothic" w:hAnsi="Century Gothic" w:cs="Helvetica"/>
          <w:color w:val="222222"/>
        </w:rPr>
        <w:t xml:space="preserve"> servono principalmente a due scopi:</w:t>
      </w:r>
    </w:p>
    <w:p w14:paraId="3267BD92" w14:textId="0E00DCAD" w:rsidR="007607F0" w:rsidRPr="00EF79A7" w:rsidRDefault="007607F0" w:rsidP="00EF79A7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bCs/>
          <w:color w:val="222222"/>
        </w:rPr>
        <w:t>rendere più agevole il cambio di accordi durante l’esecuzione</w:t>
      </w:r>
    </w:p>
    <w:p w14:paraId="50E06454" w14:textId="77777777" w:rsidR="007607F0" w:rsidRPr="00EF79A7" w:rsidRDefault="007607F0" w:rsidP="00EF79A7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bCs/>
          <w:color w:val="222222"/>
        </w:rPr>
        <w:t>suonare gli stessi accordi con sonorità differenti</w:t>
      </w:r>
    </w:p>
    <w:p w14:paraId="4B75BFA2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</w:p>
    <w:p w14:paraId="7F4590E0" w14:textId="5384266C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Esempio di rivolt</w:t>
      </w:r>
      <w:r w:rsidR="00EF79A7">
        <w:rPr>
          <w:rFonts w:ascii="Century Gothic" w:hAnsi="Century Gothic" w:cs="Helvetica"/>
          <w:color w:val="222222"/>
        </w:rPr>
        <w:t>o</w:t>
      </w:r>
      <w:r w:rsidRPr="00EF79A7">
        <w:rPr>
          <w:rFonts w:ascii="Century Gothic" w:hAnsi="Century Gothic" w:cs="Helvetica"/>
          <w:color w:val="222222"/>
        </w:rPr>
        <w:t>:</w:t>
      </w:r>
    </w:p>
    <w:p w14:paraId="5C194FB4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2AD3D837" w14:textId="1CC25C03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suonando un DO Maggiore così, accordo di base</w:t>
      </w:r>
    </w:p>
    <w:p w14:paraId="271F9268" w14:textId="01405655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1C3CB759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1C1A6CC1" w14:textId="0F849045" w:rsidR="007607F0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noProof/>
          <w:color w:val="222222"/>
        </w:rPr>
        <w:drawing>
          <wp:inline distT="0" distB="0" distL="0" distR="0" wp14:anchorId="2EA53E54" wp14:editId="0B211739">
            <wp:extent cx="4076700" cy="1524000"/>
            <wp:effectExtent l="0" t="0" r="0" b="0"/>
            <wp:docPr id="7" name="Immagine 7" descr="D:\StrumentalMente\docs\Contenuti\accordi piano\Maggiori\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rumentalMente\docs\Contenuti\accordi piano\Maggiori\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F97C" w14:textId="125D573A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</w:p>
    <w:p w14:paraId="21E7FEA6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51D1EDED" w14:textId="309D736C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 xml:space="preserve">E </w:t>
      </w:r>
      <w:r w:rsidR="005A2605">
        <w:rPr>
          <w:rFonts w:ascii="Century Gothic" w:hAnsi="Century Gothic" w:cs="Helvetica"/>
          <w:color w:val="222222"/>
        </w:rPr>
        <w:t>dovendo</w:t>
      </w:r>
      <w:r w:rsidRPr="00EF79A7">
        <w:rPr>
          <w:rFonts w:ascii="Century Gothic" w:hAnsi="Century Gothic" w:cs="Helvetica"/>
          <w:color w:val="222222"/>
        </w:rPr>
        <w:t xml:space="preserve"> poi passare all’accordo di L</w:t>
      </w:r>
      <w:r w:rsidR="00EF79A7" w:rsidRPr="00EF79A7">
        <w:rPr>
          <w:rFonts w:ascii="Century Gothic" w:hAnsi="Century Gothic" w:cs="Helvetica"/>
          <w:color w:val="222222"/>
        </w:rPr>
        <w:t>A</w:t>
      </w:r>
      <w:r w:rsidRPr="00EF79A7">
        <w:rPr>
          <w:rFonts w:ascii="Century Gothic" w:hAnsi="Century Gothic" w:cs="Helvetica"/>
          <w:color w:val="222222"/>
        </w:rPr>
        <w:t xml:space="preserve"> M</w:t>
      </w:r>
      <w:r w:rsidR="00EF79A7" w:rsidRPr="00EF79A7">
        <w:rPr>
          <w:rFonts w:ascii="Century Gothic" w:hAnsi="Century Gothic" w:cs="Helvetica"/>
          <w:color w:val="222222"/>
        </w:rPr>
        <w:t>inore</w:t>
      </w:r>
    </w:p>
    <w:p w14:paraId="65E2604A" w14:textId="3894E0AF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27C5F55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6A3C14D5" w14:textId="34369EE6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/>
          <w:noProof/>
        </w:rPr>
        <w:drawing>
          <wp:inline distT="0" distB="0" distL="0" distR="0" wp14:anchorId="678EE93D" wp14:editId="418F5EDA">
            <wp:extent cx="4076700" cy="1524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7BCE" w14:textId="2E7A9EE5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37177E74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</w:p>
    <w:p w14:paraId="1B5B0248" w14:textId="60503B10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Il passaggio dal DO al </w:t>
      </w:r>
      <w:r w:rsidR="00EF79A7">
        <w:rPr>
          <w:rFonts w:ascii="Century Gothic" w:hAnsi="Century Gothic" w:cs="Helvetica"/>
          <w:color w:val="222222"/>
        </w:rPr>
        <w:t>LA minore</w:t>
      </w:r>
      <w:r w:rsidRPr="00EF79A7">
        <w:rPr>
          <w:rFonts w:ascii="Century Gothic" w:hAnsi="Century Gothic" w:cs="Helvetica"/>
          <w:color w:val="222222"/>
        </w:rPr>
        <w:t> sarà abbastanza lungo come movimento di mano.</w:t>
      </w:r>
    </w:p>
    <w:p w14:paraId="0D734B57" w14:textId="4BD2B872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Ma utilizzando il rivolto verrà facilitato e velocizzato il passaggio fra questi due comunissimi accordi.</w:t>
      </w:r>
    </w:p>
    <w:p w14:paraId="6DFAD3EA" w14:textId="4AA0A46E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0FD0E382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68E7A115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EE774BD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774B610A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2C175F9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784BE356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1B1E1183" w14:textId="12D7B51D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 xml:space="preserve">Suonando il </w:t>
      </w:r>
      <w:r w:rsidRPr="00EF79A7">
        <w:rPr>
          <w:rFonts w:ascii="Century Gothic" w:hAnsi="Century Gothic" w:cs="Helvetica"/>
          <w:b/>
          <w:bCs/>
          <w:color w:val="222222"/>
        </w:rPr>
        <w:t>DO Maggiore</w:t>
      </w:r>
      <w:r w:rsidRPr="00EF79A7">
        <w:rPr>
          <w:rFonts w:ascii="Century Gothic" w:hAnsi="Century Gothic" w:cs="Helvetica"/>
          <w:color w:val="222222"/>
        </w:rPr>
        <w:t> non più così</w:t>
      </w:r>
    </w:p>
    <w:p w14:paraId="3F50B904" w14:textId="16D6A393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34DFF11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528E8C26" w14:textId="0196B63C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noProof/>
          <w:color w:val="222222"/>
        </w:rPr>
        <w:drawing>
          <wp:inline distT="0" distB="0" distL="0" distR="0" wp14:anchorId="0DD9C2FD" wp14:editId="761A174F">
            <wp:extent cx="4076700" cy="1524000"/>
            <wp:effectExtent l="0" t="0" r="0" b="0"/>
            <wp:docPr id="8" name="Immagine 8" descr="D:\StrumentalMente\docs\Contenuti\accordi piano\Maggiori\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rumentalMente\docs\Contenuti\accordi piano\Maggiori\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9E50" w14:textId="6B9F6122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72D04717" w14:textId="00F6B1E1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ma così</w:t>
      </w:r>
    </w:p>
    <w:p w14:paraId="1312A8C8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3B442A14" w14:textId="5E2039A6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  <w:r w:rsidR="00EF79A7" w:rsidRPr="00EF79A7">
        <w:rPr>
          <w:rFonts w:ascii="Century Gothic" w:hAnsi="Century Gothic" w:cs="Helvetica"/>
          <w:noProof/>
          <w:color w:val="222222"/>
        </w:rPr>
        <w:drawing>
          <wp:inline distT="0" distB="0" distL="0" distR="0" wp14:anchorId="044B9F01" wp14:editId="75848E32">
            <wp:extent cx="4084320" cy="1524000"/>
            <wp:effectExtent l="0" t="0" r="0" b="0"/>
            <wp:docPr id="10" name="Immagine 10" descr="D:\StrumentalMente\docs\Contenuti\accordi piano\Rivolto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rumentalMente\docs\Contenuti\accordi piano\RivoltoD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7CDC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10F0A52" w14:textId="5897F7B1" w:rsidR="007607F0" w:rsidRDefault="007D1454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bCs/>
          <w:color w:val="222222"/>
        </w:rPr>
      </w:pPr>
      <w:r w:rsidRPr="00EF79A7">
        <w:rPr>
          <w:rFonts w:ascii="Century Gothic" w:hAnsi="Century Gothic" w:cs="Helvetica"/>
          <w:color w:val="222222"/>
        </w:rPr>
        <w:t xml:space="preserve">                                            </w:t>
      </w:r>
      <w:r w:rsidR="007607F0" w:rsidRPr="00EF79A7">
        <w:rPr>
          <w:rFonts w:ascii="Century Gothic" w:hAnsi="Century Gothic" w:cs="Helvetica"/>
          <w:color w:val="222222"/>
        </w:rPr>
        <w:t xml:space="preserve"> il passaggio al </w:t>
      </w:r>
      <w:r w:rsidR="00EF79A7">
        <w:rPr>
          <w:rFonts w:ascii="Century Gothic" w:hAnsi="Century Gothic" w:cs="Helvetica"/>
          <w:b/>
          <w:bCs/>
          <w:color w:val="222222"/>
        </w:rPr>
        <w:t>LA</w:t>
      </w:r>
      <w:r w:rsidR="007607F0" w:rsidRPr="00EF79A7">
        <w:rPr>
          <w:rFonts w:ascii="Century Gothic" w:hAnsi="Century Gothic" w:cs="Helvetica"/>
          <w:b/>
          <w:bCs/>
          <w:color w:val="222222"/>
        </w:rPr>
        <w:t xml:space="preserve"> M</w:t>
      </w:r>
      <w:r w:rsidR="00EF79A7">
        <w:rPr>
          <w:rFonts w:ascii="Century Gothic" w:hAnsi="Century Gothic" w:cs="Helvetica"/>
          <w:b/>
          <w:bCs/>
          <w:color w:val="222222"/>
        </w:rPr>
        <w:t>inore</w:t>
      </w:r>
    </w:p>
    <w:p w14:paraId="590634B0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bCs/>
          <w:color w:val="222222"/>
        </w:rPr>
      </w:pPr>
    </w:p>
    <w:p w14:paraId="124694AD" w14:textId="74FC2816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/>
          <w:noProof/>
        </w:rPr>
        <w:drawing>
          <wp:inline distT="0" distB="0" distL="0" distR="0" wp14:anchorId="523AF179" wp14:editId="3A4E9D7A">
            <wp:extent cx="4076700" cy="15240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C972" w14:textId="61FD2E44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543C1C90" w14:textId="1E329060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sarà </w:t>
      </w:r>
      <w:r w:rsidR="00EF79A7">
        <w:rPr>
          <w:rStyle w:val="Enfasigrassetto"/>
          <w:rFonts w:ascii="Century Gothic" w:hAnsi="Century Gothic" w:cs="Helvetica"/>
          <w:color w:val="222222"/>
        </w:rPr>
        <w:t>molto</w:t>
      </w:r>
      <w:r w:rsidRPr="00EF79A7">
        <w:rPr>
          <w:rStyle w:val="Enfasigrassetto"/>
          <w:rFonts w:ascii="Century Gothic" w:hAnsi="Century Gothic" w:cs="Helvetica"/>
          <w:color w:val="222222"/>
        </w:rPr>
        <w:t xml:space="preserve"> più rapido</w:t>
      </w:r>
      <w:r w:rsidRPr="00EF79A7">
        <w:rPr>
          <w:rFonts w:ascii="Century Gothic" w:hAnsi="Century Gothic" w:cs="Helvetica"/>
          <w:color w:val="222222"/>
        </w:rPr>
        <w:t>.</w:t>
      </w:r>
    </w:p>
    <w:p w14:paraId="2120ADC9" w14:textId="77777777" w:rsidR="00F921D1" w:rsidRPr="00EF79A7" w:rsidRDefault="00F921D1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sectPr w:rsidR="00F921D1" w:rsidRPr="00EF79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A0BB0"/>
    <w:multiLevelType w:val="hybridMultilevel"/>
    <w:tmpl w:val="A43AF522"/>
    <w:lvl w:ilvl="0" w:tplc="B2CA5E46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F0"/>
    <w:rsid w:val="005A2605"/>
    <w:rsid w:val="007607F0"/>
    <w:rsid w:val="007D1454"/>
    <w:rsid w:val="00B865A0"/>
    <w:rsid w:val="00EF79A7"/>
    <w:rsid w:val="00F9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0417"/>
  <w15:chartTrackingRefBased/>
  <w15:docId w15:val="{110DF088-8573-4ECF-899D-420FF030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76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607F0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2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2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Salvo</dc:creator>
  <cp:keywords/>
  <dc:description/>
  <cp:lastModifiedBy>Davide De Salvo</cp:lastModifiedBy>
  <cp:revision>4</cp:revision>
  <dcterms:created xsi:type="dcterms:W3CDTF">2019-03-06T17:53:00Z</dcterms:created>
  <dcterms:modified xsi:type="dcterms:W3CDTF">2019-03-10T17:39:00Z</dcterms:modified>
</cp:coreProperties>
</file>