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283" w:rsidRPr="007E6283" w:rsidRDefault="007E6283" w:rsidP="007E62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283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چک‌لیست واقعی کارهای باقیمانده</w:t>
      </w:r>
      <w:r w:rsidRPr="007E628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Chapter 4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95" type="#_x0000_t75" style="width:16.65pt;height:15pt" o:ole="">
            <v:imagedata r:id="rId5" o:title=""/>
          </v:shape>
          <w:control r:id="rId6" w:name="DefaultOcxName" w:shapeid="_x0000_i2295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تثبیت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Projected Risk Path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به‌عنوان مسیر نهایی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اجباری‌کردن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risk_context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نهایی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 تکلیف کامل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compatibility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مسیر قدیمی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حذف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dependency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باقی‌مانده‌ی مسیر قدیمی از معماری نهایی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94" type="#_x0000_t75" style="width:16.65pt;height:15pt" o:ole="">
            <v:imagedata r:id="rId5" o:title=""/>
          </v:shape>
          <w:control r:id="rId7" w:name="DefaultOcxName1" w:shapeid="_x0000_i2294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تعیین تکلیف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authoritative Risk State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تعیین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RiskContext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به‌عنوان منبع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authoritative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Enforcement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حذف استفاده‌ی موازی/مبهم از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PortfolioContext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برای داده‌های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مسیر نهایی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93" type="#_x0000_t75" style="width:16.65pt;height:15pt" o:ole="">
            <v:imagedata r:id="rId5" o:title=""/>
          </v:shape>
          <w:control r:id="rId8" w:name="DefaultOcxName2" w:shapeid="_x0000_i2293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 قرارداد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Stop-Loss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بین </w:t>
      </w:r>
      <w:r w:rsidRPr="007E6283">
        <w:rPr>
          <w:rFonts w:ascii="Courier New" w:eastAsia="Times New Roman" w:hAnsi="Courier New" w:cs="Courier New"/>
          <w:b/>
          <w:bCs/>
          <w:sz w:val="20"/>
          <w:szCs w:val="20"/>
        </w:rPr>
        <w:t>f05 → f06 → f04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PortfolioDecision.target_stop_price</w:t>
      </w:r>
      <w:proofErr w:type="spellEnd"/>
      <w:r w:rsidRPr="007E6283">
        <w:rPr>
          <w:rFonts w:ascii="Courier New" w:eastAsia="Times New Roman" w:hAnsi="Courier New" w:cs="Courier New"/>
          <w:sz w:val="20"/>
          <w:szCs w:val="20"/>
        </w:rPr>
        <w:t xml:space="preserve"> → Risk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تعریف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Risk-approved stop output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Courier New" w:eastAsia="Times New Roman" w:hAnsi="Courier New" w:cs="Courier New"/>
          <w:sz w:val="20"/>
          <w:szCs w:val="20"/>
        </w:rPr>
        <w:t xml:space="preserve">Risk-approved stop →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PositionIntent.stop_price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 دقیق رفتار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inherit / override / remove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افزودن تست‌های این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92" type="#_x0000_t75" style="width:16.65pt;height:15pt" o:ole="">
            <v:imagedata r:id="rId5" o:title=""/>
          </v:shape>
          <w:control r:id="rId9" w:name="DefaultOcxName3" w:shapeid="_x0000_i2292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Position-Sizing Boundary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تعریف رسمی </w:t>
      </w:r>
      <w:r w:rsidRPr="007E6283">
        <w:rPr>
          <w:rFonts w:ascii="Courier New" w:eastAsia="Times New Roman" w:hAnsi="Courier New" w:cs="Courier New"/>
          <w:sz w:val="20"/>
          <w:szCs w:val="20"/>
        </w:rPr>
        <w:t xml:space="preserve">Risk-approved exposure →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target_lots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conversion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source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رسمی </w:t>
      </w:r>
      <w:r w:rsidRPr="007E6283">
        <w:rPr>
          <w:rFonts w:ascii="Courier New" w:eastAsia="Times New Roman" w:hAnsi="Courier New" w:cs="Courier New"/>
          <w:sz w:val="20"/>
          <w:szCs w:val="20"/>
        </w:rPr>
        <w:t xml:space="preserve">equity / price /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  <w:r w:rsidRPr="007E6283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conversion_rate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تکمیل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integration contract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و تست آن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91" type="#_x0000_t75" style="width:16.65pt;height:15pt" o:ole="">
            <v:imagedata r:id="rId5" o:title=""/>
          </v:shape>
          <w:control r:id="rId10" w:name="DefaultOcxName4" w:shapeid="_x0000_i2291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 Boundary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تعریف رسمی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RiskDecision</w:t>
      </w:r>
      <w:proofErr w:type="spellEnd"/>
      <w:r w:rsidRPr="007E6283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PortfolioAction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owner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نهایی این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adapter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حذف مسیرهای موازی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Decision → Action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مشخص‌کردن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mapping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کامل </w:t>
      </w:r>
      <w:r w:rsidRPr="007E6283">
        <w:rPr>
          <w:rFonts w:ascii="Courier New" w:eastAsia="Times New Roman" w:hAnsi="Courier New" w:cs="Courier New"/>
          <w:sz w:val="20"/>
          <w:szCs w:val="20"/>
        </w:rPr>
        <w:t xml:space="preserve">exposure / side / lots / 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stop_price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90" type="#_x0000_t75" style="width:16.65pt;height:15pt" o:ole="">
            <v:imagedata r:id="rId5" o:title=""/>
          </v:shape>
          <w:control r:id="rId11" w:name="DefaultOcxName5" w:shapeid="_x0000_i2290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تعیین مالک ورودی‌های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Stop-Loss Risk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risk_per_trade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entry_price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contract_size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currency_conversion_rate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instrument specification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89" type="#_x0000_t75" style="width:16.65pt;height:15pt" o:ole="">
            <v:imagedata r:id="rId5" o:title=""/>
          </v:shape>
          <w:control r:id="rId12" w:name="DefaultOcxName6" w:shapeid="_x0000_i2289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طراحی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Self-Optimization Compatibility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تعریف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Policy Proposal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تعریف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immutable Safety Envelope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قبل از پذیرش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جدید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versioning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provenance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 مرز دسترسی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optimizer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Risk Layer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88" type="#_x0000_t75" style="width:16.65pt;height:15pt" o:ole="">
            <v:imagedata r:id="rId5" o:title=""/>
          </v:shape>
          <w:control r:id="rId13" w:name="DefaultOcxName7" w:shapeid="_x0000_i2288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Hardening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اعتبارسنجی </w:t>
      </w:r>
      <w:proofErr w:type="spellStart"/>
      <w:r w:rsidRPr="007E6283">
        <w:rPr>
          <w:rFonts w:ascii="Courier New" w:eastAsia="Times New Roman" w:hAnsi="Courier New" w:cs="Courier New"/>
          <w:b/>
          <w:bCs/>
          <w:sz w:val="20"/>
          <w:szCs w:val="20"/>
        </w:rPr>
        <w:t>RiskLimits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NaN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Courier New" w:eastAsia="Times New Roman" w:hAnsi="Courier New" w:cs="Courier New"/>
          <w:sz w:val="20"/>
          <w:szCs w:val="20"/>
        </w:rPr>
        <w:t>+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inf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7E6283">
        <w:rPr>
          <w:rFonts w:ascii="Courier New" w:eastAsia="Times New Roman" w:hAnsi="Courier New" w:cs="Courier New"/>
          <w:sz w:val="20"/>
          <w:szCs w:val="20"/>
        </w:rPr>
        <w:t>inf</w:t>
      </w:r>
      <w:proofErr w:type="spellEnd"/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تست تمام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numeric limits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87" type="#_x0000_t75" style="width:16.65pt;height:15pt" o:ole="">
            <v:imagedata r:id="rId5" o:title=""/>
          </v:shape>
          <w:control r:id="rId14" w:name="DefaultOcxName8" w:shapeid="_x0000_i2287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تکمیل تصمیم نهایی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 Lineage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تعیین اینکه </w:t>
      </w:r>
      <w:r w:rsidRPr="007E6283">
        <w:rPr>
          <w:rFonts w:ascii="Courier New" w:eastAsia="Times New Roman" w:hAnsi="Courier New" w:cs="Courier New"/>
          <w:sz w:val="20"/>
          <w:szCs w:val="20"/>
        </w:rPr>
        <w:t>requested → final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کافی است یا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intermediate modification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ها نیز باید بخشی از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contract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باشند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تعیین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persistence boundary 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</w:p>
    <w:p w:rsidR="007E6283" w:rsidRPr="007E6283" w:rsidRDefault="007E6283" w:rsidP="007E62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2286" type="#_x0000_t75" style="width:16.65pt;height:15pt" o:ole="">
            <v:imagedata r:id="rId5" o:title=""/>
          </v:shape>
          <w:control r:id="rId15" w:name="DefaultOcxName9" w:shapeid="_x0000_i2286"/>
        </w:objec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Architecture Review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 Freeze </w:t>
      </w:r>
      <w:r w:rsidRPr="007E628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فصل 4</w:t>
      </w: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Contract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Responsibility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Dependency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State ownership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Stop-Loss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Position-Sizing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Action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Self-Optimization boundary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Auditability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Determinism </w:t>
      </w:r>
    </w:p>
    <w:p w:rsidR="007E6283" w:rsidRPr="007E6283" w:rsidRDefault="007E6283" w:rsidP="007E628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83">
        <w:rPr>
          <w:rFonts w:ascii="Times New Roman" w:eastAsia="Times New Roman" w:hAnsi="Times New Roman" w:cs="Times New Roman"/>
          <w:sz w:val="24"/>
          <w:szCs w:val="24"/>
          <w:rtl/>
        </w:rPr>
        <w:t>عدم ایجاد</w:t>
      </w:r>
      <w:r w:rsidRPr="007E6283">
        <w:rPr>
          <w:rFonts w:ascii="Times New Roman" w:eastAsia="Times New Roman" w:hAnsi="Times New Roman" w:cs="Times New Roman"/>
          <w:sz w:val="24"/>
          <w:szCs w:val="24"/>
        </w:rPr>
        <w:t xml:space="preserve"> Mega-layer</w:t>
      </w:r>
    </w:p>
    <w:p w:rsidR="00A56CD7" w:rsidRPr="007E6283" w:rsidRDefault="00A56CD7" w:rsidP="007E6283">
      <w:bookmarkStart w:id="0" w:name="_GoBack"/>
      <w:bookmarkEnd w:id="0"/>
    </w:p>
    <w:sectPr w:rsidR="00A56CD7" w:rsidRPr="007E6283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78EE"/>
    <w:multiLevelType w:val="multilevel"/>
    <w:tmpl w:val="112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213E"/>
    <w:multiLevelType w:val="multilevel"/>
    <w:tmpl w:val="ECD0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5DC8"/>
    <w:multiLevelType w:val="multilevel"/>
    <w:tmpl w:val="17A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0444"/>
    <w:multiLevelType w:val="multilevel"/>
    <w:tmpl w:val="A20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1DC7"/>
    <w:multiLevelType w:val="multilevel"/>
    <w:tmpl w:val="029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65E3B"/>
    <w:multiLevelType w:val="multilevel"/>
    <w:tmpl w:val="8B9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527BF"/>
    <w:multiLevelType w:val="multilevel"/>
    <w:tmpl w:val="0FF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62BDB"/>
    <w:multiLevelType w:val="multilevel"/>
    <w:tmpl w:val="396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05B8E"/>
    <w:multiLevelType w:val="multilevel"/>
    <w:tmpl w:val="3A3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4034F"/>
    <w:multiLevelType w:val="multilevel"/>
    <w:tmpl w:val="315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B0271"/>
    <w:multiLevelType w:val="multilevel"/>
    <w:tmpl w:val="A60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E37AE"/>
    <w:multiLevelType w:val="multilevel"/>
    <w:tmpl w:val="821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22AE7"/>
    <w:multiLevelType w:val="multilevel"/>
    <w:tmpl w:val="393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51068"/>
    <w:multiLevelType w:val="multilevel"/>
    <w:tmpl w:val="4E9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B2168"/>
    <w:multiLevelType w:val="multilevel"/>
    <w:tmpl w:val="71A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C7DAC"/>
    <w:multiLevelType w:val="multilevel"/>
    <w:tmpl w:val="FE36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17CFF"/>
    <w:multiLevelType w:val="multilevel"/>
    <w:tmpl w:val="45B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77ACC"/>
    <w:multiLevelType w:val="multilevel"/>
    <w:tmpl w:val="4B10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05B14"/>
    <w:multiLevelType w:val="multilevel"/>
    <w:tmpl w:val="CA6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C62AA"/>
    <w:multiLevelType w:val="multilevel"/>
    <w:tmpl w:val="B55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E5348"/>
    <w:multiLevelType w:val="multilevel"/>
    <w:tmpl w:val="516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73810"/>
    <w:multiLevelType w:val="multilevel"/>
    <w:tmpl w:val="F1C8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85A66"/>
    <w:multiLevelType w:val="multilevel"/>
    <w:tmpl w:val="945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70898"/>
    <w:multiLevelType w:val="multilevel"/>
    <w:tmpl w:val="B25A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42BB5"/>
    <w:multiLevelType w:val="multilevel"/>
    <w:tmpl w:val="040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6564D"/>
    <w:multiLevelType w:val="multilevel"/>
    <w:tmpl w:val="1F60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46BBB"/>
    <w:multiLevelType w:val="multilevel"/>
    <w:tmpl w:val="54D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51C40"/>
    <w:multiLevelType w:val="multilevel"/>
    <w:tmpl w:val="D68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1344F0"/>
    <w:multiLevelType w:val="multilevel"/>
    <w:tmpl w:val="B69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B6270"/>
    <w:multiLevelType w:val="multilevel"/>
    <w:tmpl w:val="39F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A7733E"/>
    <w:multiLevelType w:val="multilevel"/>
    <w:tmpl w:val="9EA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76CB3"/>
    <w:multiLevelType w:val="multilevel"/>
    <w:tmpl w:val="CFB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77F98"/>
    <w:multiLevelType w:val="multilevel"/>
    <w:tmpl w:val="7E3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E1402F"/>
    <w:multiLevelType w:val="multilevel"/>
    <w:tmpl w:val="F7A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05376"/>
    <w:multiLevelType w:val="multilevel"/>
    <w:tmpl w:val="29E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B0D60"/>
    <w:multiLevelType w:val="multilevel"/>
    <w:tmpl w:val="A50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7E7391"/>
    <w:multiLevelType w:val="multilevel"/>
    <w:tmpl w:val="C9A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B2E75"/>
    <w:multiLevelType w:val="multilevel"/>
    <w:tmpl w:val="F7A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704C6"/>
    <w:multiLevelType w:val="multilevel"/>
    <w:tmpl w:val="AB52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C284C"/>
    <w:multiLevelType w:val="multilevel"/>
    <w:tmpl w:val="4E1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217B3"/>
    <w:multiLevelType w:val="multilevel"/>
    <w:tmpl w:val="D02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8D6F72"/>
    <w:multiLevelType w:val="multilevel"/>
    <w:tmpl w:val="5B98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C16EA"/>
    <w:multiLevelType w:val="multilevel"/>
    <w:tmpl w:val="999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641DF"/>
    <w:multiLevelType w:val="multilevel"/>
    <w:tmpl w:val="9A8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9540B"/>
    <w:multiLevelType w:val="multilevel"/>
    <w:tmpl w:val="D95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90556"/>
    <w:multiLevelType w:val="multilevel"/>
    <w:tmpl w:val="E9D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329BA"/>
    <w:multiLevelType w:val="multilevel"/>
    <w:tmpl w:val="1D3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B26E1"/>
    <w:multiLevelType w:val="multilevel"/>
    <w:tmpl w:val="6DB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B60BD"/>
    <w:multiLevelType w:val="multilevel"/>
    <w:tmpl w:val="1E5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1659AC"/>
    <w:multiLevelType w:val="multilevel"/>
    <w:tmpl w:val="E0C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33C8D"/>
    <w:multiLevelType w:val="multilevel"/>
    <w:tmpl w:val="774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C5753"/>
    <w:multiLevelType w:val="multilevel"/>
    <w:tmpl w:val="91B6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0189C"/>
    <w:multiLevelType w:val="multilevel"/>
    <w:tmpl w:val="B5B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A00782"/>
    <w:multiLevelType w:val="multilevel"/>
    <w:tmpl w:val="58F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C25FF3"/>
    <w:multiLevelType w:val="multilevel"/>
    <w:tmpl w:val="84C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24A5F"/>
    <w:multiLevelType w:val="multilevel"/>
    <w:tmpl w:val="A2D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5"/>
  </w:num>
  <w:num w:numId="3">
    <w:abstractNumId w:val="46"/>
  </w:num>
  <w:num w:numId="4">
    <w:abstractNumId w:val="15"/>
  </w:num>
  <w:num w:numId="5">
    <w:abstractNumId w:val="37"/>
  </w:num>
  <w:num w:numId="6">
    <w:abstractNumId w:val="6"/>
  </w:num>
  <w:num w:numId="7">
    <w:abstractNumId w:val="28"/>
  </w:num>
  <w:num w:numId="8">
    <w:abstractNumId w:val="32"/>
  </w:num>
  <w:num w:numId="9">
    <w:abstractNumId w:val="18"/>
  </w:num>
  <w:num w:numId="10">
    <w:abstractNumId w:val="31"/>
  </w:num>
  <w:num w:numId="11">
    <w:abstractNumId w:val="5"/>
  </w:num>
  <w:num w:numId="12">
    <w:abstractNumId w:val="39"/>
  </w:num>
  <w:num w:numId="13">
    <w:abstractNumId w:val="44"/>
  </w:num>
  <w:num w:numId="14">
    <w:abstractNumId w:val="8"/>
  </w:num>
  <w:num w:numId="15">
    <w:abstractNumId w:val="21"/>
  </w:num>
  <w:num w:numId="16">
    <w:abstractNumId w:val="41"/>
  </w:num>
  <w:num w:numId="17">
    <w:abstractNumId w:val="40"/>
  </w:num>
  <w:num w:numId="18">
    <w:abstractNumId w:val="33"/>
  </w:num>
  <w:num w:numId="19">
    <w:abstractNumId w:val="4"/>
  </w:num>
  <w:num w:numId="20">
    <w:abstractNumId w:val="23"/>
  </w:num>
  <w:num w:numId="21">
    <w:abstractNumId w:val="50"/>
  </w:num>
  <w:num w:numId="22">
    <w:abstractNumId w:val="35"/>
  </w:num>
  <w:num w:numId="23">
    <w:abstractNumId w:val="16"/>
  </w:num>
  <w:num w:numId="24">
    <w:abstractNumId w:val="26"/>
  </w:num>
  <w:num w:numId="25">
    <w:abstractNumId w:val="51"/>
  </w:num>
  <w:num w:numId="26">
    <w:abstractNumId w:val="27"/>
  </w:num>
  <w:num w:numId="27">
    <w:abstractNumId w:val="0"/>
  </w:num>
  <w:num w:numId="28">
    <w:abstractNumId w:val="20"/>
  </w:num>
  <w:num w:numId="29">
    <w:abstractNumId w:val="10"/>
  </w:num>
  <w:num w:numId="30">
    <w:abstractNumId w:val="17"/>
  </w:num>
  <w:num w:numId="31">
    <w:abstractNumId w:val="38"/>
  </w:num>
  <w:num w:numId="32">
    <w:abstractNumId w:val="55"/>
  </w:num>
  <w:num w:numId="33">
    <w:abstractNumId w:val="1"/>
  </w:num>
  <w:num w:numId="34">
    <w:abstractNumId w:val="3"/>
  </w:num>
  <w:num w:numId="35">
    <w:abstractNumId w:val="54"/>
  </w:num>
  <w:num w:numId="36">
    <w:abstractNumId w:val="9"/>
  </w:num>
  <w:num w:numId="37">
    <w:abstractNumId w:val="47"/>
  </w:num>
  <w:num w:numId="38">
    <w:abstractNumId w:val="48"/>
  </w:num>
  <w:num w:numId="39">
    <w:abstractNumId w:val="42"/>
  </w:num>
  <w:num w:numId="40">
    <w:abstractNumId w:val="30"/>
  </w:num>
  <w:num w:numId="41">
    <w:abstractNumId w:val="52"/>
  </w:num>
  <w:num w:numId="42">
    <w:abstractNumId w:val="19"/>
  </w:num>
  <w:num w:numId="43">
    <w:abstractNumId w:val="2"/>
  </w:num>
  <w:num w:numId="44">
    <w:abstractNumId w:val="22"/>
  </w:num>
  <w:num w:numId="45">
    <w:abstractNumId w:val="49"/>
  </w:num>
  <w:num w:numId="46">
    <w:abstractNumId w:val="12"/>
  </w:num>
  <w:num w:numId="47">
    <w:abstractNumId w:val="7"/>
  </w:num>
  <w:num w:numId="48">
    <w:abstractNumId w:val="53"/>
  </w:num>
  <w:num w:numId="49">
    <w:abstractNumId w:val="24"/>
  </w:num>
  <w:num w:numId="50">
    <w:abstractNumId w:val="36"/>
  </w:num>
  <w:num w:numId="51">
    <w:abstractNumId w:val="45"/>
  </w:num>
  <w:num w:numId="52">
    <w:abstractNumId w:val="13"/>
  </w:num>
  <w:num w:numId="53">
    <w:abstractNumId w:val="34"/>
  </w:num>
  <w:num w:numId="54">
    <w:abstractNumId w:val="43"/>
  </w:num>
  <w:num w:numId="55">
    <w:abstractNumId w:val="29"/>
  </w:num>
  <w:num w:numId="56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D4E"/>
    <w:rsid w:val="001745F2"/>
    <w:rsid w:val="00384D4E"/>
    <w:rsid w:val="003A3C23"/>
    <w:rsid w:val="007E6283"/>
    <w:rsid w:val="00A56CD7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DD93D-C539-4F9D-965A-0F90DC36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4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4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5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45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5F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7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45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45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5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3</cp:revision>
  <dcterms:created xsi:type="dcterms:W3CDTF">2026-09-22T07:10:00Z</dcterms:created>
  <dcterms:modified xsi:type="dcterms:W3CDTF">2026-09-22T07:20:00Z</dcterms:modified>
</cp:coreProperties>
</file>