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48E0" w14:textId="77777777" w:rsidR="0024471E" w:rsidRPr="00424394" w:rsidRDefault="0024471E" w:rsidP="00424394">
      <w:pPr>
        <w:pStyle w:val="Times1"/>
        <w:rPr>
          <w:szCs w:val="28"/>
        </w:rPr>
      </w:pPr>
      <w:r w:rsidRPr="00424394">
        <w:rPr>
          <w:szCs w:val="28"/>
        </w:rPr>
        <w:t>Практическая работа 1.</w:t>
      </w:r>
    </w:p>
    <w:p w14:paraId="5677772B" w14:textId="403ACBE2" w:rsidR="00247A16" w:rsidRPr="00424394" w:rsidRDefault="0024471E" w:rsidP="00424394">
      <w:pPr>
        <w:pStyle w:val="Times1"/>
        <w:rPr>
          <w:szCs w:val="28"/>
        </w:rPr>
      </w:pPr>
      <w:r w:rsidRPr="00424394">
        <w:rPr>
          <w:szCs w:val="28"/>
        </w:rPr>
        <w:t>Вариант 4</w:t>
      </w:r>
      <w:r w:rsidR="007F38D2" w:rsidRPr="00424394">
        <w:rPr>
          <w:szCs w:val="28"/>
        </w:rPr>
        <w:t xml:space="preserve"> Строительство</w:t>
      </w:r>
    </w:p>
    <w:p w14:paraId="4095B5BF" w14:textId="15879880" w:rsidR="00D133EB" w:rsidRPr="00424394" w:rsidRDefault="00D133EB" w:rsidP="00424394">
      <w:pPr>
        <w:pStyle w:val="Times"/>
        <w:rPr>
          <w:szCs w:val="28"/>
        </w:rPr>
      </w:pPr>
      <w:r>
        <w:t xml:space="preserve">Основные тренды в России и мире В развитых странах уже более 50% строительных организаций применяют BIM-технологии, что зачастую обусловлено введением опережающих требований со стороны государства. Так, в Великобритании уровень внедрения BIM в 2019 г. составил 70%, в то время как в 2011 г. — только 10% [NBS, 2020]. Такой резкий рост связан с тем, что правительство Великобритании утвердило требование об использовании «fully collaborative 3D BIM» в государственных проектах. В Сингапуре уже с 2015 г. применение инструментов BIM признано обязательным при разработке и реализации строительных проектов площадью от 5 тыс. кв. м. По информации Минстроя России, лишь 5–7% российских компаний использовали BIM в 2017 г., по большей части в крупных городах и для реализации мегапроектов. Однако к настоящему времени количество BIM-проектов заметно выросло, что связано с развитием нормативной правовой базы, непосредственно с ростом спроса со стороны заказчиков проектов и со снижением стоимости внедрения данной технологии. Так, если ранее проектирование с использованием BIM стоило в 2–3 раза дороже, чем обычное, то сейчас разница в стоимости составляет около 30% [CNews, 2020a]. Во многом это связано с развитием баз стандартизированных элементов информационных моделей, плагинов. В 2019 г. доля пользователей BIM среди российских организаций инвестиционно-строительной сферы оценивалась в среднем в 22% [Concurator, МГСУ, 2019]. При этом основная доля применения приходится на стадию проектирования — 80%, в то время как на стадию строительства — 15%, а на стадии эксплуатации — только 5% [PwC, 2020b]. Цифровые модели (CIM) есть </w:t>
      </w:r>
      <w:r w:rsidRPr="00424394">
        <w:rPr>
          <w:szCs w:val="28"/>
        </w:rPr>
        <w:t xml:space="preserve">у многих городов (Сингапура, Бостона, Хельсинки, Роттердама, Стокгольма, Ренна, Антверпена, Джайпура и др.). Так, при поддержке </w:t>
      </w:r>
      <w:r w:rsidRPr="00424394">
        <w:rPr>
          <w:szCs w:val="28"/>
        </w:rPr>
        <w:lastRenderedPageBreak/>
        <w:t>правительства Сингапура создан цифровой двойник города, который охватывает почти 95%  его площади. В России есть примеры использования CIM для развития отдельных районов, например, при реконструкции улиц со строительством трамвайной линии в Екатеринбурге, оцифровке зданий ВДНХ, в проекте развития территории г. Кронштадта [CNews, 2020a; 2021].</w:t>
      </w:r>
      <w:r w:rsidR="00424394">
        <w:rPr>
          <w:szCs w:val="28"/>
        </w:rPr>
        <w:t xml:space="preserve"> </w:t>
      </w:r>
      <w:r w:rsidRPr="00424394">
        <w:rPr>
          <w:szCs w:val="28"/>
          <w:shd w:val="clear" w:color="auto" w:fill="FFFFFF"/>
        </w:rPr>
        <w:t>Тема цифровизации в строительстве сегодня чрезвычайно популярна. Ей посвящена едва ли не половина всех отраслевых мероприятий. Такое внимание к вопросу не случайно. Исторически строительство в плане перехода в цифру значительно отставало от большинства других отраслей экономики. Однако теперь ситуация меняется. По словам заместителя Министра строительства и ЖКХ РФ Константина Михайлика, если еще два года назад эксперты констатировали десятилетнее отставание в плане </w:t>
      </w:r>
      <w:hyperlink r:id="rId5" w:history="1">
        <w:r w:rsidRPr="00424394">
          <w:rPr>
            <w:rStyle w:val="a7"/>
            <w:color w:val="auto"/>
            <w:szCs w:val="28"/>
            <w:bdr w:val="none" w:sz="0" w:space="0" w:color="auto" w:frame="1"/>
            <w:shd w:val="clear" w:color="auto" w:fill="FFFFFF"/>
          </w:rPr>
          <w:t>цифровизации</w:t>
        </w:r>
      </w:hyperlink>
      <w:r w:rsidRPr="00424394">
        <w:rPr>
          <w:szCs w:val="28"/>
          <w:shd w:val="clear" w:color="auto" w:fill="FFFFFF"/>
        </w:rPr>
        <w:t>, то сегодня оно почти сошло на нет. Замминистра считает, что есть два фактора, которые серьезно подстегивают процесс перехода. Во-первых, в отрасли есть пионеры – крупные застройщики, и передовые регионы. «В Москве, например, за два года полностью поменяли ландшафт работы, и сейчас не представляют, что такое работать в бумаге на всех уровнях от мэра до последнего специалиста на земле», – подчеркнул Константин Михайлик.</w:t>
      </w:r>
      <w:r w:rsidR="00424394">
        <w:rPr>
          <w:szCs w:val="28"/>
        </w:rPr>
        <w:t xml:space="preserve"> </w:t>
      </w:r>
      <w:r w:rsidRPr="00424394">
        <w:rPr>
          <w:szCs w:val="28"/>
        </w:rPr>
        <w:t>Второй положительный фактор заключается в том, что государство начало особенно активно развивать поддержку цифры. Одним из первых указов Президента, изданных после 24 февраля, был документ о поддержке IT-компаний и их сотрудников. Для застройщиков стало понятно, что в цифру вкладывают не просто словами, но и деньгами, мобилизационным ресурсом.</w:t>
      </w:r>
      <w:r w:rsidR="00424394">
        <w:rPr>
          <w:szCs w:val="28"/>
        </w:rPr>
        <w:t xml:space="preserve"> </w:t>
      </w:r>
      <w:r w:rsidRPr="00424394">
        <w:rPr>
          <w:szCs w:val="28"/>
        </w:rPr>
        <w:t xml:space="preserve">Между тем сказать, что в цифровом переходе все замечательно, нельзя. Самая большая проблема – в неравнозначном развитии предприятий-участников отрасли. Есть компании, которые давно самостоятельно пришли в цифру, и есть те, </w:t>
      </w:r>
      <w:r w:rsidRPr="00424394">
        <w:rPr>
          <w:szCs w:val="28"/>
        </w:rPr>
        <w:lastRenderedPageBreak/>
        <w:t>кто не видят в этом смысла. Между этими типами компаний образовался серьезный технологический разрыв.</w:t>
      </w:r>
    </w:p>
    <w:p w14:paraId="3FBEB3B6" w14:textId="77777777" w:rsidR="00D133EB" w:rsidRPr="00424394" w:rsidRDefault="00D133EB" w:rsidP="00424394">
      <w:pPr>
        <w:pStyle w:val="Times"/>
        <w:rPr>
          <w:szCs w:val="28"/>
        </w:rPr>
      </w:pPr>
      <w:r w:rsidRPr="00424394">
        <w:rPr>
          <w:szCs w:val="28"/>
        </w:rPr>
        <w:t>«Когда мы говорим про готовность к цифровому переходу отрасли и называем 80% – это очень умозрительная цифра, – заявил замминистра. – Есть те, кто готов на 100% и те, кто готов на 10%. Одна из основных задач – выровнять эти предприятия между собой».</w:t>
      </w:r>
    </w:p>
    <w:p w14:paraId="12012683" w14:textId="77777777" w:rsidR="00D133EB" w:rsidRPr="00424394" w:rsidRDefault="00D133EB" w:rsidP="00424394">
      <w:pPr>
        <w:pStyle w:val="Times"/>
        <w:rPr>
          <w:szCs w:val="28"/>
        </w:rPr>
      </w:pPr>
      <w:r w:rsidRPr="00424394">
        <w:rPr>
          <w:szCs w:val="28"/>
        </w:rPr>
        <w:t>Подтолкнуть процесс цифровизации должен и обязательный перевод работы в ТИМ с 2023 года всех застройщиков, работающих по договорам долевого участия (ДДУ). Покупателю квартиры очень важно понимать, что происходит на стройке, а ТИМ отвечают за прозрачность. Кроме того, использование цифровых технологий меняет профиль риска заемщика и позволяет отслеживать ход реализации строительного проекта банками.</w:t>
      </w:r>
    </w:p>
    <w:p w14:paraId="0170D34A" w14:textId="55B0013D" w:rsidR="00D133EB" w:rsidRDefault="00D133EB" w:rsidP="0024471E">
      <w:pPr>
        <w:ind w:firstLine="709"/>
      </w:pPr>
    </w:p>
    <w:p w14:paraId="5B5F9BEF" w14:textId="77777777" w:rsidR="00C03E51" w:rsidRPr="00C03E51" w:rsidRDefault="00C03E51" w:rsidP="0024471E">
      <w:pPr>
        <w:ind w:firstLine="709"/>
      </w:pPr>
    </w:p>
    <w:sectPr w:rsidR="00C03E51" w:rsidRPr="00C03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02ED7"/>
    <w:multiLevelType w:val="hybridMultilevel"/>
    <w:tmpl w:val="AF80544C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3B2A"/>
    <w:multiLevelType w:val="hybridMultilevel"/>
    <w:tmpl w:val="84845D5C"/>
    <w:lvl w:ilvl="0" w:tplc="5CCEE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C"/>
    <w:rsid w:val="00012B6F"/>
    <w:rsid w:val="00232F7C"/>
    <w:rsid w:val="0024471E"/>
    <w:rsid w:val="00247A16"/>
    <w:rsid w:val="00424394"/>
    <w:rsid w:val="005020F2"/>
    <w:rsid w:val="00674A54"/>
    <w:rsid w:val="007F38D2"/>
    <w:rsid w:val="00824386"/>
    <w:rsid w:val="008E0DD6"/>
    <w:rsid w:val="00954982"/>
    <w:rsid w:val="00B771C0"/>
    <w:rsid w:val="00C03E51"/>
    <w:rsid w:val="00CC4EA4"/>
    <w:rsid w:val="00D133EB"/>
    <w:rsid w:val="00D9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1089"/>
  <w15:chartTrackingRefBased/>
  <w15:docId w15:val="{B4BF0C76-99A3-4520-8312-BEDDA30F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71E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74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 осн. Текст Милушкин"/>
    <w:basedOn w:val="a"/>
    <w:link w:val="Times0"/>
    <w:qFormat/>
    <w:rsid w:val="00674A54"/>
    <w:pPr>
      <w:spacing w:after="0" w:line="360" w:lineRule="auto"/>
      <w:ind w:left="708"/>
    </w:pPr>
    <w:rPr>
      <w:rFonts w:ascii="Times New Roman" w:hAnsi="Times New Roman"/>
      <w:sz w:val="28"/>
    </w:rPr>
  </w:style>
  <w:style w:type="character" w:customStyle="1" w:styleId="Times0">
    <w:name w:val="Times осн. Текст Милушкин Знак"/>
    <w:basedOn w:val="a0"/>
    <w:link w:val="Times"/>
    <w:rsid w:val="00674A54"/>
    <w:rPr>
      <w:rFonts w:ascii="Times New Roman" w:hAnsi="Times New Roman"/>
      <w:sz w:val="28"/>
    </w:rPr>
  </w:style>
  <w:style w:type="paragraph" w:customStyle="1" w:styleId="Times1">
    <w:name w:val="Times заг. Текст Милушкин"/>
    <w:basedOn w:val="1"/>
    <w:link w:val="Times2"/>
    <w:qFormat/>
    <w:rsid w:val="00674A54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2">
    <w:name w:val="Times заг. Текст Милушкин Знак"/>
    <w:basedOn w:val="10"/>
    <w:link w:val="Times1"/>
    <w:rsid w:val="00674A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7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9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2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12B6F"/>
    <w:rPr>
      <w:b/>
      <w:bCs/>
    </w:rPr>
  </w:style>
  <w:style w:type="character" w:styleId="a6">
    <w:name w:val="Emphasis"/>
    <w:basedOn w:val="a0"/>
    <w:uiPriority w:val="20"/>
    <w:qFormat/>
    <w:rsid w:val="00012B6F"/>
    <w:rPr>
      <w:i/>
      <w:iCs/>
    </w:rPr>
  </w:style>
  <w:style w:type="character" w:styleId="a7">
    <w:name w:val="Hyperlink"/>
    <w:basedOn w:val="a0"/>
    <w:uiPriority w:val="99"/>
    <w:semiHidden/>
    <w:unhideWhenUsed/>
    <w:rsid w:val="00D13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ex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2023-03-15T02:03:00Z</cp:lastPrinted>
  <dcterms:created xsi:type="dcterms:W3CDTF">2023-03-14T20:08:00Z</dcterms:created>
  <dcterms:modified xsi:type="dcterms:W3CDTF">2023-03-29T00:00:00Z</dcterms:modified>
</cp:coreProperties>
</file>