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012A" w14:textId="77777777" w:rsidR="00104478" w:rsidRPr="00104478" w:rsidRDefault="00104478" w:rsidP="00104478">
      <w:pPr>
        <w:shd w:val="clear" w:color="auto" w:fill="FFFFFF"/>
        <w:spacing w:after="450" w:line="240" w:lineRule="auto"/>
        <w:outlineLvl w:val="0"/>
        <w:rPr>
          <w:rFonts w:ascii="Calibri" w:eastAsia="Times New Roman" w:hAnsi="Calibri" w:cs="Calibri"/>
          <w:b/>
          <w:bCs/>
          <w:color w:val="00857A"/>
          <w:kern w:val="36"/>
          <w:sz w:val="48"/>
          <w:szCs w:val="48"/>
          <w:lang w:eastAsia="en-GB"/>
          <w14:ligatures w14:val="none"/>
        </w:rPr>
      </w:pPr>
      <w:r w:rsidRPr="00104478">
        <w:rPr>
          <w:rFonts w:ascii="Calibri" w:eastAsia="Times New Roman" w:hAnsi="Calibri" w:cs="Calibri"/>
          <w:b/>
          <w:bCs/>
          <w:color w:val="00857A"/>
          <w:kern w:val="36"/>
          <w:sz w:val="48"/>
          <w:szCs w:val="48"/>
          <w:lang w:eastAsia="en-GB"/>
          <w14:ligatures w14:val="none"/>
        </w:rPr>
        <w:t>Appointments Management Policy</w:t>
      </w:r>
    </w:p>
    <w:p w14:paraId="6C957701" w14:textId="77777777" w:rsidR="00104478" w:rsidRPr="00104478" w:rsidRDefault="00104478" w:rsidP="00104478">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04478">
        <w:rPr>
          <w:rFonts w:ascii="Calibri" w:eastAsia="Times New Roman" w:hAnsi="Calibri" w:cs="Calibri"/>
          <w:b/>
          <w:bCs/>
          <w:color w:val="252422"/>
          <w:kern w:val="0"/>
          <w:sz w:val="42"/>
          <w:szCs w:val="42"/>
          <w:lang w:eastAsia="en-GB"/>
          <w14:ligatures w14:val="none"/>
        </w:rPr>
        <w:t>Introduction</w:t>
      </w:r>
    </w:p>
    <w:p w14:paraId="3D035DE5" w14:textId="77777777"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This policy sets out the practice’s approach to resource planning and its approach to appointment creation and availability within the practice.</w:t>
      </w:r>
    </w:p>
    <w:p w14:paraId="4535EFD6" w14:textId="77777777" w:rsidR="00104478" w:rsidRPr="00104478" w:rsidRDefault="00104478" w:rsidP="00104478">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04478">
        <w:rPr>
          <w:rFonts w:ascii="Calibri" w:eastAsia="Times New Roman" w:hAnsi="Calibri" w:cs="Calibri"/>
          <w:b/>
          <w:bCs/>
          <w:color w:val="252422"/>
          <w:kern w:val="0"/>
          <w:sz w:val="42"/>
          <w:szCs w:val="42"/>
          <w:lang w:eastAsia="en-GB"/>
          <w14:ligatures w14:val="none"/>
        </w:rPr>
        <w:t>Policy Statement</w:t>
      </w:r>
    </w:p>
    <w:p w14:paraId="413EAFD2" w14:textId="77777777"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The practice policy is to ensure equality of appointments and associated workload throughout the clinical team, pro-rata to hours worked and consistent with the pattern of those hours.</w:t>
      </w:r>
    </w:p>
    <w:p w14:paraId="1CEBE548" w14:textId="77777777"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Where individual clinicians, with the consent of their colleagues, undertake speciality activities within the practice that are to the benefit of the practice or to its patients, due regard will be paid to those activities. Time will be allowed for them, and that clinician’s share of routine appointment activity, surgery time, and activities associated with them will be reduced if necessary.</w:t>
      </w:r>
    </w:p>
    <w:p w14:paraId="20C7B467" w14:textId="5017E815"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Examples of such activities may be specialist clinics, data quality, QOF management, LES / DES management</w:t>
      </w:r>
      <w:r w:rsidR="007A0BB5">
        <w:rPr>
          <w:rFonts w:ascii="Calibri" w:eastAsia="Times New Roman" w:hAnsi="Calibri" w:cs="Calibri"/>
          <w:color w:val="252422"/>
          <w:kern w:val="0"/>
          <w:sz w:val="27"/>
          <w:szCs w:val="27"/>
          <w:lang w:eastAsia="en-GB"/>
          <w14:ligatures w14:val="none"/>
        </w:rPr>
        <w:t xml:space="preserve">, MDTs and Meetings on behalf of the practice </w:t>
      </w:r>
      <w:r w:rsidRPr="00104478">
        <w:rPr>
          <w:rFonts w:ascii="Calibri" w:eastAsia="Times New Roman" w:hAnsi="Calibri" w:cs="Calibri"/>
          <w:color w:val="252422"/>
          <w:kern w:val="0"/>
          <w:sz w:val="27"/>
          <w:szCs w:val="27"/>
          <w:lang w:eastAsia="en-GB"/>
          <w14:ligatures w14:val="none"/>
        </w:rPr>
        <w:t>or similar</w:t>
      </w:r>
    </w:p>
    <w:p w14:paraId="2860A491" w14:textId="77777777" w:rsidR="00104478" w:rsidRPr="00104478" w:rsidRDefault="00104478" w:rsidP="00104478">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104478">
        <w:rPr>
          <w:rFonts w:ascii="Calibri" w:eastAsia="Times New Roman" w:hAnsi="Calibri" w:cs="Calibri"/>
          <w:b/>
          <w:bCs/>
          <w:color w:val="252422"/>
          <w:kern w:val="0"/>
          <w:sz w:val="39"/>
          <w:szCs w:val="39"/>
          <w:lang w:eastAsia="en-GB"/>
          <w14:ligatures w14:val="none"/>
        </w:rPr>
        <w:t>Basic Principles</w:t>
      </w:r>
    </w:p>
    <w:p w14:paraId="1E961DA7" w14:textId="63A70FC3"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Appointments will be created by the clerical team in accordance with the following general provisions at least </w:t>
      </w:r>
      <w:r w:rsidR="007A0BB5">
        <w:rPr>
          <w:rFonts w:ascii="Calibri" w:eastAsia="Times New Roman" w:hAnsi="Calibri" w:cs="Calibri"/>
          <w:color w:val="252422"/>
          <w:kern w:val="0"/>
          <w:sz w:val="27"/>
          <w:szCs w:val="27"/>
          <w:lang w:eastAsia="en-GB"/>
          <w14:ligatures w14:val="none"/>
        </w:rPr>
        <w:t>one</w:t>
      </w:r>
      <w:r w:rsidRPr="00104478">
        <w:rPr>
          <w:rFonts w:ascii="Calibri" w:eastAsia="Times New Roman" w:hAnsi="Calibri" w:cs="Calibri"/>
          <w:color w:val="252422"/>
          <w:kern w:val="0"/>
          <w:sz w:val="27"/>
          <w:szCs w:val="27"/>
          <w:lang w:eastAsia="en-GB"/>
          <w14:ligatures w14:val="none"/>
        </w:rPr>
        <w:t> month ahead. Appointments are categorised as (for example): Urgent, routine, telephone triage, on-line and such things as baby clinic</w:t>
      </w:r>
      <w:r w:rsidR="007A0BB5">
        <w:rPr>
          <w:rFonts w:ascii="Calibri" w:eastAsia="Times New Roman" w:hAnsi="Calibri" w:cs="Calibri"/>
          <w:color w:val="252422"/>
          <w:kern w:val="0"/>
          <w:sz w:val="27"/>
          <w:szCs w:val="27"/>
          <w:lang w:eastAsia="en-GB"/>
          <w14:ligatures w14:val="none"/>
        </w:rPr>
        <w:t xml:space="preserve"> </w:t>
      </w:r>
      <w:r w:rsidRPr="00104478">
        <w:rPr>
          <w:rFonts w:ascii="Calibri" w:eastAsia="Times New Roman" w:hAnsi="Calibri" w:cs="Calibri"/>
          <w:color w:val="252422"/>
          <w:kern w:val="0"/>
          <w:sz w:val="27"/>
          <w:szCs w:val="27"/>
          <w:lang w:eastAsia="en-GB"/>
          <w14:ligatures w14:val="none"/>
        </w:rPr>
        <w:t>and other specialities as offered.</w:t>
      </w:r>
    </w:p>
    <w:p w14:paraId="7FFC5460"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All appointment surgeries will be bookable via online website access, unless categorised as triage requirements needed</w:t>
      </w:r>
    </w:p>
    <w:p w14:paraId="0E3DD65F" w14:textId="4D479FAF"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 xml:space="preserve">The practice target is to achieve </w:t>
      </w:r>
      <w:r w:rsidR="007A0BB5">
        <w:rPr>
          <w:rFonts w:ascii="Calibri" w:eastAsia="Times New Roman" w:hAnsi="Calibri" w:cs="Calibri"/>
          <w:color w:val="252422"/>
          <w:kern w:val="0"/>
          <w:sz w:val="27"/>
          <w:szCs w:val="27"/>
          <w:lang w:eastAsia="en-GB"/>
          <w14:ligatures w14:val="none"/>
        </w:rPr>
        <w:t>90%</w:t>
      </w:r>
      <w:r w:rsidRPr="00104478">
        <w:rPr>
          <w:rFonts w:ascii="Calibri" w:eastAsia="Times New Roman" w:hAnsi="Calibri" w:cs="Calibri"/>
          <w:color w:val="252422"/>
          <w:kern w:val="0"/>
          <w:sz w:val="27"/>
          <w:szCs w:val="27"/>
          <w:lang w:eastAsia="en-GB"/>
          <w14:ligatures w14:val="none"/>
        </w:rPr>
        <w:t xml:space="preserve"> of appointments bookable within 24 / 48 hours of request.</w:t>
      </w:r>
    </w:p>
    <w:p w14:paraId="749E81F5"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Both doctors and nurses will be allocated an equal share and number of appointments pro-rata their WTE equivalent working pattern.</w:t>
      </w:r>
    </w:p>
    <w:p w14:paraId="7FEC81EC"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Clinical staff will be expected to be flexible in the arrangement of their personal working pattern to respond (where necessary) to the results of demand / capacity audit which will be carried out from time to time.</w:t>
      </w:r>
    </w:p>
    <w:p w14:paraId="2F41268F"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lastRenderedPageBreak/>
        <w:t>Clinicians will not make permanent alterations to their general appointment clinics without reference to the remainder of the clinical team.</w:t>
      </w:r>
    </w:p>
    <w:p w14:paraId="7170FE1C"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Minor alterations to an individual appointment session should be made via the administration team.</w:t>
      </w:r>
    </w:p>
    <w:p w14:paraId="16D160ED"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Appointments will be at 10-minute intervals as a minimum.</w:t>
      </w:r>
    </w:p>
    <w:p w14:paraId="7980152C" w14:textId="374A4488"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 xml:space="preserve">Appointment surgeries will normally be of </w:t>
      </w:r>
      <w:r w:rsidR="007A0BB5">
        <w:rPr>
          <w:rFonts w:ascii="Calibri" w:eastAsia="Times New Roman" w:hAnsi="Calibri" w:cs="Calibri"/>
          <w:color w:val="252422"/>
          <w:kern w:val="0"/>
          <w:sz w:val="27"/>
          <w:szCs w:val="27"/>
          <w:lang w:eastAsia="en-GB"/>
          <w14:ligatures w14:val="none"/>
        </w:rPr>
        <w:t xml:space="preserve">three </w:t>
      </w:r>
      <w:r w:rsidRPr="00104478">
        <w:rPr>
          <w:rFonts w:ascii="Calibri" w:eastAsia="Times New Roman" w:hAnsi="Calibri" w:cs="Calibri"/>
          <w:color w:val="252422"/>
          <w:kern w:val="0"/>
          <w:sz w:val="27"/>
          <w:szCs w:val="27"/>
          <w:lang w:eastAsia="en-GB"/>
          <w14:ligatures w14:val="none"/>
        </w:rPr>
        <w:t>hours duration</w:t>
      </w:r>
      <w:r w:rsidR="007A0BB5">
        <w:rPr>
          <w:rFonts w:ascii="Calibri" w:eastAsia="Times New Roman" w:hAnsi="Calibri" w:cs="Calibri"/>
          <w:color w:val="252422"/>
          <w:kern w:val="0"/>
          <w:sz w:val="27"/>
          <w:szCs w:val="27"/>
          <w:lang w:eastAsia="en-GB"/>
          <w14:ligatures w14:val="none"/>
        </w:rPr>
        <w:t>.</w:t>
      </w:r>
    </w:p>
    <w:p w14:paraId="41B93836" w14:textId="178E8D6D"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 xml:space="preserve">During each routine appointment surgery there will be </w:t>
      </w:r>
      <w:r w:rsidR="007A0BB5">
        <w:rPr>
          <w:rFonts w:ascii="Calibri" w:eastAsia="Times New Roman" w:hAnsi="Calibri" w:cs="Calibri"/>
          <w:color w:val="252422"/>
          <w:kern w:val="0"/>
          <w:sz w:val="27"/>
          <w:szCs w:val="27"/>
          <w:lang w:eastAsia="en-GB"/>
          <w14:ligatures w14:val="none"/>
        </w:rPr>
        <w:t>three</w:t>
      </w:r>
      <w:r w:rsidRPr="00104478">
        <w:rPr>
          <w:rFonts w:ascii="Calibri" w:eastAsia="Times New Roman" w:hAnsi="Calibri" w:cs="Calibri"/>
          <w:color w:val="252422"/>
          <w:kern w:val="0"/>
          <w:sz w:val="27"/>
          <w:szCs w:val="27"/>
          <w:lang w:eastAsia="en-GB"/>
          <w14:ligatures w14:val="none"/>
        </w:rPr>
        <w:t xml:space="preserve"> slots held for “Urgent” appointments, which would not normally be booked prior to the current day.</w:t>
      </w:r>
    </w:p>
    <w:p w14:paraId="79AE59F0"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Where a clinician (due to their consulting style, or due to the nature of their patients) requests a standard appointment interval of greater than 10 minutes, their surgery time will be extended to provide the equivalent number of patient slots per session.</w:t>
      </w:r>
    </w:p>
    <w:p w14:paraId="30BD42BA"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The arrangement of appointment surgeries will be subject to change, and the number and nature of the appointments offered by each clinician will be monitored and reported via audit from time to time.</w:t>
      </w:r>
    </w:p>
    <w:p w14:paraId="67B59AD5" w14:textId="02E8CFF5"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Each WTE doctor will be allocated two special clinics per week, of which one will normally be a mother and baby clinic.</w:t>
      </w:r>
    </w:p>
    <w:p w14:paraId="3D01BF3C" w14:textId="65994120"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 surgeries will ideally be spread throughout the day on a morning, and evening basis, and each clinician will normally have an equal share of each period.</w:t>
      </w:r>
    </w:p>
    <w:p w14:paraId="0712432E"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Open Access Surgeries (OAS) (non-booked), where offered, will be equally shared by all clinical staff.</w:t>
      </w:r>
    </w:p>
    <w:p w14:paraId="62A80224"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Where an OAS is operated, patients will be given a free-choice of clinicians on duty. For a sit-and-wait system, there will be no limits placed on the size of individual lists for that session. Waiting patients will be seen.</w:t>
      </w:r>
    </w:p>
    <w:p w14:paraId="62671563"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Regular OAS will have a designated “cut-off” time for arrival, after which patients will not be seen.</w:t>
      </w:r>
    </w:p>
    <w:p w14:paraId="27AC6FE7"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The average appointment period for OAS will be 10 minutes.</w:t>
      </w:r>
    </w:p>
    <w:p w14:paraId="1D4DAAD7"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 schedules should always be open to change to fit in with circumstances and the general needs of the practice. Ideally, there should be a discussion at a clinical meeting to explain the changes and the reasoning.</w:t>
      </w:r>
    </w:p>
    <w:p w14:paraId="479FBD3E"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Appointments can be made using online access arrangements, telephone and face to face</w:t>
      </w:r>
    </w:p>
    <w:p w14:paraId="562BC3C5"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Patients should never be told to ring back and the request should be navigated at the time of contact to the most appropriate team member or service available such as Pharmacy First, local ophthalmology services, sexual health services or self-care.</w:t>
      </w:r>
    </w:p>
    <w:p w14:paraId="1A5F07F5" w14:textId="77777777" w:rsidR="00421E4D" w:rsidRDefault="00421E4D"/>
    <w:sectPr w:rsidR="0042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52090"/>
    <w:multiLevelType w:val="multilevel"/>
    <w:tmpl w:val="C68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615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E2"/>
    <w:rsid w:val="00104478"/>
    <w:rsid w:val="00421E4D"/>
    <w:rsid w:val="007A0BB5"/>
    <w:rsid w:val="007E483A"/>
    <w:rsid w:val="00B7651E"/>
    <w:rsid w:val="00C06BE2"/>
    <w:rsid w:val="00CE7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5701"/>
  <w15:chartTrackingRefBased/>
  <w15:docId w15:val="{21A86188-63C8-46E2-A22B-0201009A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E2"/>
    <w:rPr>
      <w:rFonts w:eastAsiaTheme="majorEastAsia" w:cstheme="majorBidi"/>
      <w:color w:val="272727" w:themeColor="text1" w:themeTint="D8"/>
    </w:rPr>
  </w:style>
  <w:style w:type="paragraph" w:styleId="Title">
    <w:name w:val="Title"/>
    <w:basedOn w:val="Normal"/>
    <w:next w:val="Normal"/>
    <w:link w:val="TitleChar"/>
    <w:uiPriority w:val="10"/>
    <w:qFormat/>
    <w:rsid w:val="00C0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E2"/>
    <w:pPr>
      <w:spacing w:before="160"/>
      <w:jc w:val="center"/>
    </w:pPr>
    <w:rPr>
      <w:i/>
      <w:iCs/>
      <w:color w:val="404040" w:themeColor="text1" w:themeTint="BF"/>
    </w:rPr>
  </w:style>
  <w:style w:type="character" w:customStyle="1" w:styleId="QuoteChar">
    <w:name w:val="Quote Char"/>
    <w:basedOn w:val="DefaultParagraphFont"/>
    <w:link w:val="Quote"/>
    <w:uiPriority w:val="29"/>
    <w:rsid w:val="00C06BE2"/>
    <w:rPr>
      <w:i/>
      <w:iCs/>
      <w:color w:val="404040" w:themeColor="text1" w:themeTint="BF"/>
    </w:rPr>
  </w:style>
  <w:style w:type="paragraph" w:styleId="ListParagraph">
    <w:name w:val="List Paragraph"/>
    <w:basedOn w:val="Normal"/>
    <w:uiPriority w:val="34"/>
    <w:qFormat/>
    <w:rsid w:val="00C06BE2"/>
    <w:pPr>
      <w:ind w:left="720"/>
      <w:contextualSpacing/>
    </w:pPr>
  </w:style>
  <w:style w:type="character" w:styleId="IntenseEmphasis">
    <w:name w:val="Intense Emphasis"/>
    <w:basedOn w:val="DefaultParagraphFont"/>
    <w:uiPriority w:val="21"/>
    <w:qFormat/>
    <w:rsid w:val="00C06BE2"/>
    <w:rPr>
      <w:i/>
      <w:iCs/>
      <w:color w:val="0F4761" w:themeColor="accent1" w:themeShade="BF"/>
    </w:rPr>
  </w:style>
  <w:style w:type="paragraph" w:styleId="IntenseQuote">
    <w:name w:val="Intense Quote"/>
    <w:basedOn w:val="Normal"/>
    <w:next w:val="Normal"/>
    <w:link w:val="IntenseQuoteChar"/>
    <w:uiPriority w:val="30"/>
    <w:qFormat/>
    <w:rsid w:val="00C06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E2"/>
    <w:rPr>
      <w:i/>
      <w:iCs/>
      <w:color w:val="0F4761" w:themeColor="accent1" w:themeShade="BF"/>
    </w:rPr>
  </w:style>
  <w:style w:type="character" w:styleId="IntenseReference">
    <w:name w:val="Intense Reference"/>
    <w:basedOn w:val="DefaultParagraphFont"/>
    <w:uiPriority w:val="32"/>
    <w:qFormat/>
    <w:rsid w:val="00C06BE2"/>
    <w:rPr>
      <w:b/>
      <w:bCs/>
      <w:smallCaps/>
      <w:color w:val="0F4761" w:themeColor="accent1" w:themeShade="BF"/>
      <w:spacing w:val="5"/>
    </w:rPr>
  </w:style>
  <w:style w:type="character" w:styleId="Strong">
    <w:name w:val="Strong"/>
    <w:basedOn w:val="DefaultParagraphFont"/>
    <w:uiPriority w:val="22"/>
    <w:qFormat/>
    <w:rsid w:val="00104478"/>
    <w:rPr>
      <w:b/>
      <w:bCs/>
    </w:rPr>
  </w:style>
  <w:style w:type="paragraph" w:styleId="NormalWeb">
    <w:name w:val="Normal (Web)"/>
    <w:basedOn w:val="Normal"/>
    <w:uiPriority w:val="99"/>
    <w:semiHidden/>
    <w:unhideWhenUsed/>
    <w:rsid w:val="001044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Rajiv Goel</cp:lastModifiedBy>
  <cp:revision>2</cp:revision>
  <dcterms:created xsi:type="dcterms:W3CDTF">2025-09-20T20:21:00Z</dcterms:created>
  <dcterms:modified xsi:type="dcterms:W3CDTF">2025-09-20T20:21:00Z</dcterms:modified>
</cp:coreProperties>
</file>