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235CB" w14:textId="77777777" w:rsidR="00830354" w:rsidRPr="00830354" w:rsidRDefault="00830354" w:rsidP="00830354">
      <w:pPr>
        <w:shd w:val="clear" w:color="auto" w:fill="FFFFFF"/>
        <w:spacing w:after="450" w:line="240" w:lineRule="auto"/>
        <w:outlineLvl w:val="0"/>
        <w:rPr>
          <w:rFonts w:ascii="Calibri" w:eastAsia="Times New Roman" w:hAnsi="Calibri" w:cs="Calibri"/>
          <w:b/>
          <w:bCs/>
          <w:color w:val="00857A"/>
          <w:kern w:val="36"/>
          <w:sz w:val="48"/>
          <w:szCs w:val="48"/>
          <w:lang w:eastAsia="en-GB"/>
          <w14:ligatures w14:val="none"/>
        </w:rPr>
      </w:pPr>
      <w:r w:rsidRPr="00830354">
        <w:rPr>
          <w:rFonts w:ascii="Calibri" w:eastAsia="Times New Roman" w:hAnsi="Calibri" w:cs="Calibri"/>
          <w:b/>
          <w:bCs/>
          <w:color w:val="00857A"/>
          <w:kern w:val="36"/>
          <w:sz w:val="48"/>
          <w:szCs w:val="48"/>
          <w:lang w:eastAsia="en-GB"/>
          <w14:ligatures w14:val="none"/>
        </w:rPr>
        <w:t>Staff Screening &amp; Immunisation Policy</w:t>
      </w:r>
    </w:p>
    <w:p w14:paraId="312664B8"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b/>
          <w:bCs/>
          <w:color w:val="252422"/>
          <w:kern w:val="0"/>
          <w:sz w:val="27"/>
          <w:szCs w:val="27"/>
          <w:lang w:eastAsia="en-GB"/>
          <w14:ligatures w14:val="none"/>
        </w:rPr>
        <w:t>Data Protection Act 2018</w:t>
      </w:r>
    </w:p>
    <w:p w14:paraId="28F2B49F"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The Practice will treat personal data collected during the process in accordance with its Data Protection Policy on processing special categories of personal data. Information about how an employee's data is used and the basis for processing his or her data will be provided in the Practice’s Employee Privacy Notice. Where the organisation is relying on its legitimate interests as the legal ground for processing an employee's data, he/she can object to the processing.</w:t>
      </w:r>
    </w:p>
    <w:p w14:paraId="02080012" w14:textId="77777777" w:rsidR="00830354" w:rsidRPr="00830354" w:rsidRDefault="00830354" w:rsidP="00830354">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830354">
        <w:rPr>
          <w:rFonts w:ascii="Calibri" w:eastAsia="Times New Roman" w:hAnsi="Calibri" w:cs="Calibri"/>
          <w:b/>
          <w:bCs/>
          <w:color w:val="252422"/>
          <w:kern w:val="0"/>
          <w:sz w:val="42"/>
          <w:szCs w:val="42"/>
          <w:lang w:eastAsia="en-GB"/>
          <w14:ligatures w14:val="none"/>
        </w:rPr>
        <w:t>Introduction</w:t>
      </w:r>
    </w:p>
    <w:p w14:paraId="07F770E2"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This document covers the following immunisations for communicable diseases that are most likely to be present in a practice environment.</w:t>
      </w:r>
    </w:p>
    <w:p w14:paraId="3AB24660" w14:textId="77777777" w:rsidR="00830354" w:rsidRPr="00830354" w:rsidRDefault="00830354" w:rsidP="00830354">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Hepatitis B</w:t>
      </w:r>
    </w:p>
    <w:p w14:paraId="6442AB27" w14:textId="77777777" w:rsidR="00830354" w:rsidRPr="00830354" w:rsidRDefault="00830354" w:rsidP="00830354">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Tuberculosis (TB)</w:t>
      </w:r>
    </w:p>
    <w:p w14:paraId="6CACE35D" w14:textId="77777777" w:rsidR="00830354" w:rsidRPr="00830354" w:rsidRDefault="00830354" w:rsidP="00830354">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Measles Mumps and Rubella</w:t>
      </w:r>
    </w:p>
    <w:p w14:paraId="3F9B4BB7" w14:textId="77777777" w:rsidR="00830354" w:rsidRPr="00830354" w:rsidRDefault="00830354" w:rsidP="00830354">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Chicken Pox – (Varicella)</w:t>
      </w:r>
    </w:p>
    <w:p w14:paraId="43B478BB" w14:textId="77777777" w:rsidR="00830354" w:rsidRPr="00830354" w:rsidRDefault="00830354" w:rsidP="00830354">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Flu Vaccination</w:t>
      </w:r>
    </w:p>
    <w:p w14:paraId="7D88822F" w14:textId="77777777" w:rsidR="00830354" w:rsidRPr="00830354" w:rsidRDefault="00830354" w:rsidP="00830354">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Diphtheria</w:t>
      </w:r>
    </w:p>
    <w:p w14:paraId="78F7469F" w14:textId="77777777" w:rsidR="00830354" w:rsidRPr="00830354" w:rsidRDefault="00830354" w:rsidP="00830354">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Tetanus</w:t>
      </w:r>
    </w:p>
    <w:p w14:paraId="415D4436" w14:textId="77777777" w:rsidR="00830354" w:rsidRPr="00830354" w:rsidRDefault="00830354" w:rsidP="00830354">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Poliomyelitis (Polio)</w:t>
      </w:r>
    </w:p>
    <w:p w14:paraId="320EAE99" w14:textId="77777777" w:rsidR="00830354" w:rsidRPr="00830354" w:rsidRDefault="00830354" w:rsidP="00830354">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Coronavirus (Covid)</w:t>
      </w:r>
    </w:p>
    <w:p w14:paraId="784CFB65"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The Practice has a responsibility to do all that is reasonably practicable to reduce the risk of infection to employees, patients, visitors, and healthcare workers. The duty of care extends towards patients which includes taking reasonable precautions to protect them from communicable diseases. This data should be kept in line with the practice employee privacy notice.</w:t>
      </w:r>
    </w:p>
    <w:p w14:paraId="3C554D66"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The policy sets out the responsibilities of the employee as well as the employer regarding screening and immunisation. Immunisation is important and must be carried out </w:t>
      </w:r>
      <w:proofErr w:type="gramStart"/>
      <w:r w:rsidRPr="00830354">
        <w:rPr>
          <w:rFonts w:ascii="Calibri" w:eastAsia="Times New Roman" w:hAnsi="Calibri" w:cs="Calibri"/>
          <w:color w:val="252422"/>
          <w:kern w:val="0"/>
          <w:sz w:val="27"/>
          <w:szCs w:val="27"/>
          <w:lang w:eastAsia="en-GB"/>
          <w14:ligatures w14:val="none"/>
        </w:rPr>
        <w:t>in order to</w:t>
      </w:r>
      <w:proofErr w:type="gramEnd"/>
      <w:r w:rsidRPr="00830354">
        <w:rPr>
          <w:rFonts w:ascii="Calibri" w:eastAsia="Times New Roman" w:hAnsi="Calibri" w:cs="Calibri"/>
          <w:color w:val="252422"/>
          <w:kern w:val="0"/>
          <w:sz w:val="27"/>
          <w:szCs w:val="27"/>
          <w:lang w:eastAsia="en-GB"/>
          <w14:ligatures w14:val="none"/>
        </w:rPr>
        <w:t>:</w:t>
      </w:r>
    </w:p>
    <w:p w14:paraId="2F8717B3" w14:textId="77777777" w:rsidR="00830354" w:rsidRPr="00830354" w:rsidRDefault="00830354" w:rsidP="00830354">
      <w:pPr>
        <w:numPr>
          <w:ilvl w:val="0"/>
          <w:numId w:val="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Protect the individual and their family</w:t>
      </w:r>
    </w:p>
    <w:p w14:paraId="6CA4F91A" w14:textId="77777777" w:rsidR="00830354" w:rsidRPr="00830354" w:rsidRDefault="00830354" w:rsidP="00830354">
      <w:pPr>
        <w:numPr>
          <w:ilvl w:val="0"/>
          <w:numId w:val="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Protect patients from exposure (especially vulnerable/immune-suppressed individuals)</w:t>
      </w:r>
    </w:p>
    <w:p w14:paraId="0FF55ACD" w14:textId="77777777" w:rsidR="00830354" w:rsidRPr="00830354" w:rsidRDefault="00830354" w:rsidP="00830354">
      <w:pPr>
        <w:numPr>
          <w:ilvl w:val="0"/>
          <w:numId w:val="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Protect other healthcare staff from infection</w:t>
      </w:r>
    </w:p>
    <w:p w14:paraId="52A923CB" w14:textId="77777777" w:rsidR="00830354" w:rsidRPr="00830354" w:rsidRDefault="00830354" w:rsidP="00830354">
      <w:pPr>
        <w:numPr>
          <w:ilvl w:val="0"/>
          <w:numId w:val="2"/>
        </w:numPr>
        <w:shd w:val="clear" w:color="auto" w:fill="FFFFFF"/>
        <w:spacing w:before="100" w:beforeAutospacing="1" w:after="0" w:line="240" w:lineRule="auto"/>
        <w:jc w:val="both"/>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Allow for efficient running of practice services without disruption.</w:t>
      </w:r>
    </w:p>
    <w:p w14:paraId="3DCEFADD"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lastRenderedPageBreak/>
        <w:t>The policy sets out duties and responsibilities of Practice Management, the Occupational Health Department (OHD) and the individual staff member, with regards to health screening and immunisation.</w:t>
      </w:r>
    </w:p>
    <w:p w14:paraId="487ABB23"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Practices must show that there is an effective staff immunisation protocol in place. It also details the vaccinations required for staff.  This policy relates to CQC Regulation 12 (Safe Care and Treatment).</w:t>
      </w:r>
    </w:p>
    <w:p w14:paraId="276A192A" w14:textId="77777777" w:rsidR="00830354" w:rsidRPr="00830354" w:rsidRDefault="00830354" w:rsidP="00830354">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830354">
        <w:rPr>
          <w:rFonts w:ascii="Calibri" w:eastAsia="Times New Roman" w:hAnsi="Calibri" w:cs="Calibri"/>
          <w:b/>
          <w:bCs/>
          <w:color w:val="252422"/>
          <w:kern w:val="0"/>
          <w:sz w:val="42"/>
          <w:szCs w:val="42"/>
          <w:lang w:eastAsia="en-GB"/>
          <w14:ligatures w14:val="none"/>
        </w:rPr>
        <w:t>Purpose</w:t>
      </w:r>
    </w:p>
    <w:p w14:paraId="2C5425DE"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The purposes of this policy are to ensure that:</w:t>
      </w:r>
    </w:p>
    <w:p w14:paraId="333D85AC" w14:textId="77777777" w:rsidR="00830354" w:rsidRPr="00830354" w:rsidRDefault="00830354" w:rsidP="00830354">
      <w:pPr>
        <w:numPr>
          <w:ilvl w:val="0"/>
          <w:numId w:val="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All staff who have or shall have direct contact with users of the service are protected in accordance with current national guidance and as advised by the OHD; and</w:t>
      </w:r>
    </w:p>
    <w:p w14:paraId="5A3DF106" w14:textId="77777777" w:rsidR="00830354" w:rsidRPr="00830354" w:rsidRDefault="00830354" w:rsidP="00830354">
      <w:pPr>
        <w:numPr>
          <w:ilvl w:val="0"/>
          <w:numId w:val="3"/>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To restrict any health care workers infected with infectious diseases within the workplace where their infection may pose a risk to users of service in their care or other employees.</w:t>
      </w:r>
    </w:p>
    <w:p w14:paraId="15544F58" w14:textId="77777777" w:rsidR="00830354" w:rsidRPr="00830354" w:rsidRDefault="00830354" w:rsidP="00830354">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830354">
        <w:rPr>
          <w:rFonts w:ascii="Calibri" w:eastAsia="Times New Roman" w:hAnsi="Calibri" w:cs="Calibri"/>
          <w:b/>
          <w:bCs/>
          <w:color w:val="252422"/>
          <w:kern w:val="0"/>
          <w:sz w:val="42"/>
          <w:szCs w:val="42"/>
          <w:lang w:eastAsia="en-GB"/>
          <w14:ligatures w14:val="none"/>
        </w:rPr>
        <w:t>Pre-employment screening</w:t>
      </w:r>
    </w:p>
    <w:p w14:paraId="5E74A67A"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The process for pre-employment screening of infectious diseases and the required vaccination programme is described. In summary, all new employees should undergo a pre-employment health assessment that includes a review of immunisation requirements. The Practice COSHH risk assessment will indicate the highest exposure risks in the workplace and those employees considered at risk of exposure to pathogens should be offered the appropriate routine pre-exposure immunisation.</w:t>
      </w:r>
    </w:p>
    <w:p w14:paraId="3C238969"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Healthcare workers from outside the UK applying for a position or a training place must have standard clearance for serious communicable diseases. It is recommended that both standard and additional checks for serious communicable diseases be done in their own country before they apply for employment in the UK and provide the results in their health declaration to ensure they are aware of their professional responsibilities relating to preventing exposure to serious communicable diseases.</w:t>
      </w:r>
    </w:p>
    <w:p w14:paraId="3A5B5AFC"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The Practice should make clear to applicants that any offers of employment is conditional on evidence of satisfactory health check clearance.</w:t>
      </w:r>
    </w:p>
    <w:p w14:paraId="5DBE4738" w14:textId="77777777" w:rsidR="00830354" w:rsidRPr="00830354" w:rsidRDefault="00830354" w:rsidP="00830354">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830354">
        <w:rPr>
          <w:rFonts w:ascii="Calibri" w:eastAsia="Times New Roman" w:hAnsi="Calibri" w:cs="Calibri"/>
          <w:b/>
          <w:bCs/>
          <w:color w:val="252422"/>
          <w:kern w:val="0"/>
          <w:sz w:val="42"/>
          <w:szCs w:val="42"/>
          <w:lang w:eastAsia="en-GB"/>
          <w14:ligatures w14:val="none"/>
        </w:rPr>
        <w:t>Duties &amp; Responsibilities</w:t>
      </w:r>
    </w:p>
    <w:p w14:paraId="67BF08BB"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lastRenderedPageBreak/>
        <w:t>The Practice Manager or Line Managers are responsible for ensuring their employees comply with this policy. Practices must ensure that all staff receive immunisations that are appropriate for their role.</w:t>
      </w:r>
    </w:p>
    <w:p w14:paraId="26BEE286"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Where employees refuse to comply with the policy, Line Managers will determine what action is required, including the possibility of disciplinary action or even dismissal in the case of an unreasonable refusal to co-operate.  </w:t>
      </w:r>
    </w:p>
    <w:p w14:paraId="0404FA70"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Where an individual is not protected by immunisation the Practice Manager is responsible for deploying the employee in such a way as to minimise the risk to the employee and / or to users of service and other staff. A risk assessment on the employee and job role should be done.</w:t>
      </w:r>
    </w:p>
    <w:p w14:paraId="4E08404D" w14:textId="77777777" w:rsidR="00830354" w:rsidRPr="00830354" w:rsidRDefault="00830354" w:rsidP="00830354">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830354">
        <w:rPr>
          <w:rFonts w:ascii="Calibri" w:eastAsia="Times New Roman" w:hAnsi="Calibri" w:cs="Calibri"/>
          <w:b/>
          <w:bCs/>
          <w:color w:val="252422"/>
          <w:kern w:val="0"/>
          <w:sz w:val="42"/>
          <w:szCs w:val="42"/>
          <w:lang w:eastAsia="en-GB"/>
          <w14:ligatures w14:val="none"/>
        </w:rPr>
        <w:t>Occupational Health Department</w:t>
      </w:r>
    </w:p>
    <w:p w14:paraId="2D97AADB"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The Practice must demonstrate an effective staff immunisation programme is in place and available as well as an obligation to arrange for this service at no cost to its staff. The OHD is responsible for providing a clinical screening and immunisation service and providing Practice Management with information regarding the immunisation status of their employees. </w:t>
      </w:r>
    </w:p>
    <w:p w14:paraId="2E826814" w14:textId="77777777" w:rsidR="00830354" w:rsidRPr="00830354" w:rsidRDefault="00830354" w:rsidP="00830354">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830354">
        <w:rPr>
          <w:rFonts w:ascii="Calibri" w:eastAsia="Times New Roman" w:hAnsi="Calibri" w:cs="Calibri"/>
          <w:b/>
          <w:bCs/>
          <w:color w:val="252422"/>
          <w:kern w:val="0"/>
          <w:sz w:val="42"/>
          <w:szCs w:val="42"/>
          <w:lang w:eastAsia="en-GB"/>
          <w14:ligatures w14:val="none"/>
        </w:rPr>
        <w:t>Existing Employees</w:t>
      </w:r>
    </w:p>
    <w:p w14:paraId="5BDF9CE8"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Existing employees are expected to co-operate with this policy and to submit to screening and immunisation unless advised otherwise by the OHD.</w:t>
      </w:r>
    </w:p>
    <w:p w14:paraId="2C9361B9" w14:textId="77777777" w:rsidR="00830354" w:rsidRPr="00830354" w:rsidRDefault="00830354" w:rsidP="00830354">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830354">
        <w:rPr>
          <w:rFonts w:ascii="Calibri" w:eastAsia="Times New Roman" w:hAnsi="Calibri" w:cs="Calibri"/>
          <w:b/>
          <w:bCs/>
          <w:color w:val="252422"/>
          <w:kern w:val="0"/>
          <w:sz w:val="42"/>
          <w:szCs w:val="42"/>
          <w:lang w:eastAsia="en-GB"/>
          <w14:ligatures w14:val="none"/>
        </w:rPr>
        <w:t>New Employees</w:t>
      </w:r>
    </w:p>
    <w:p w14:paraId="2D18D033"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All staff new to the Practice must be referred to the OHD, which will be responsible for ensuring that appropriate pre-employment screening and immunisation procedures are followed in line with national guidance.</w:t>
      </w:r>
    </w:p>
    <w:p w14:paraId="2BF7EDC6"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***Insert Name &amp; Position of Person*** will be informed if employees do not attend for screening or immunisations – further details are available in the “Access to Occupational Health Protocol”, as an assessment form will need to be completed.</w:t>
      </w:r>
    </w:p>
    <w:p w14:paraId="61699613"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t>Recommendations for staff involved in direct patient care</w:t>
      </w:r>
    </w:p>
    <w:p w14:paraId="2AAF4C3E"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lastRenderedPageBreak/>
        <w:t>All staff should be up to date with their routine immunisations, e.g.</w:t>
      </w:r>
    </w:p>
    <w:p w14:paraId="220CAB3C" w14:textId="77777777" w:rsidR="00830354" w:rsidRPr="00830354" w:rsidRDefault="00830354" w:rsidP="00830354">
      <w:pPr>
        <w:numPr>
          <w:ilvl w:val="0"/>
          <w:numId w:val="4"/>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Tetanus</w:t>
      </w:r>
    </w:p>
    <w:p w14:paraId="5B11E5ED" w14:textId="77777777" w:rsidR="00830354" w:rsidRPr="00830354" w:rsidRDefault="00830354" w:rsidP="00830354">
      <w:pPr>
        <w:numPr>
          <w:ilvl w:val="0"/>
          <w:numId w:val="4"/>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Diphtheria</w:t>
      </w:r>
    </w:p>
    <w:p w14:paraId="58AE99BA" w14:textId="77777777" w:rsidR="00830354" w:rsidRPr="00830354" w:rsidRDefault="00830354" w:rsidP="00830354">
      <w:pPr>
        <w:numPr>
          <w:ilvl w:val="0"/>
          <w:numId w:val="4"/>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Polio</w:t>
      </w:r>
    </w:p>
    <w:p w14:paraId="3D4C4C3D" w14:textId="77777777" w:rsidR="00830354" w:rsidRPr="00830354" w:rsidRDefault="00830354" w:rsidP="00830354">
      <w:pPr>
        <w:numPr>
          <w:ilvl w:val="0"/>
          <w:numId w:val="4"/>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MMR (measles, mumps and rubella)</w:t>
      </w:r>
    </w:p>
    <w:p w14:paraId="33158791"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The MMR vaccine is especially important because of its ability to transmit measles or rubella infections to vulnerable groups. Healthcare workers should also have immunisation against measles and rubella </w:t>
      </w:r>
      <w:proofErr w:type="gramStart"/>
      <w:r w:rsidRPr="00830354">
        <w:rPr>
          <w:rFonts w:ascii="Calibri" w:eastAsia="Times New Roman" w:hAnsi="Calibri" w:cs="Calibri"/>
          <w:color w:val="252422"/>
          <w:kern w:val="0"/>
          <w:sz w:val="27"/>
          <w:szCs w:val="27"/>
          <w:lang w:eastAsia="en-GB"/>
          <w14:ligatures w14:val="none"/>
        </w:rPr>
        <w:t>in order to</w:t>
      </w:r>
      <w:proofErr w:type="gramEnd"/>
      <w:r w:rsidRPr="00830354">
        <w:rPr>
          <w:rFonts w:ascii="Calibri" w:eastAsia="Times New Roman" w:hAnsi="Calibri" w:cs="Calibri"/>
          <w:color w:val="252422"/>
          <w:kern w:val="0"/>
          <w:sz w:val="27"/>
          <w:szCs w:val="27"/>
          <w:lang w:eastAsia="en-GB"/>
          <w14:ligatures w14:val="none"/>
        </w:rPr>
        <w:t xml:space="preserve"> protect patients.</w:t>
      </w:r>
    </w:p>
    <w:p w14:paraId="5BFEA37C"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Practices must show satisfactory evidence of protection, including documentation of staff members receiving two doses of MMR or had a </w:t>
      </w:r>
      <w:proofErr w:type="gramStart"/>
      <w:r w:rsidRPr="00830354">
        <w:rPr>
          <w:rFonts w:ascii="Calibri" w:eastAsia="Times New Roman" w:hAnsi="Calibri" w:cs="Calibri"/>
          <w:color w:val="252422"/>
          <w:kern w:val="0"/>
          <w:sz w:val="27"/>
          <w:szCs w:val="27"/>
          <w:lang w:eastAsia="en-GB"/>
          <w14:ligatures w14:val="none"/>
        </w:rPr>
        <w:t>positive antibody tests</w:t>
      </w:r>
      <w:proofErr w:type="gramEnd"/>
      <w:r w:rsidRPr="00830354">
        <w:rPr>
          <w:rFonts w:ascii="Calibri" w:eastAsia="Times New Roman" w:hAnsi="Calibri" w:cs="Calibri"/>
          <w:color w:val="252422"/>
          <w:kern w:val="0"/>
          <w:sz w:val="27"/>
          <w:szCs w:val="27"/>
          <w:lang w:eastAsia="en-GB"/>
          <w14:ligatures w14:val="none"/>
        </w:rPr>
        <w:t xml:space="preserve"> for measles and rubella.</w:t>
      </w:r>
    </w:p>
    <w:p w14:paraId="52D2B5C5" w14:textId="77777777" w:rsidR="00830354" w:rsidRPr="00830354" w:rsidRDefault="00830354" w:rsidP="00830354">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830354">
        <w:rPr>
          <w:rFonts w:ascii="Calibri" w:eastAsia="Times New Roman" w:hAnsi="Calibri" w:cs="Calibri"/>
          <w:b/>
          <w:bCs/>
          <w:color w:val="252422"/>
          <w:kern w:val="0"/>
          <w:sz w:val="42"/>
          <w:szCs w:val="42"/>
          <w:lang w:eastAsia="en-GB"/>
          <w14:ligatures w14:val="none"/>
        </w:rPr>
        <w:t>Immunisation</w:t>
      </w:r>
    </w:p>
    <w:p w14:paraId="78942BB7"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Immunisation to minimize the risk of cross infection within the workplace is required.</w:t>
      </w:r>
    </w:p>
    <w:p w14:paraId="675E13EC"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t>Hepatitis B</w:t>
      </w:r>
    </w:p>
    <w:p w14:paraId="1F2F3C19"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(Refer to </w:t>
      </w:r>
      <w:r w:rsidRPr="00830354">
        <w:rPr>
          <w:rFonts w:ascii="Calibri" w:eastAsia="Times New Roman" w:hAnsi="Calibri" w:cs="Calibri"/>
          <w:b/>
          <w:bCs/>
          <w:color w:val="252422"/>
          <w:kern w:val="0"/>
          <w:sz w:val="27"/>
          <w:szCs w:val="27"/>
          <w:lang w:eastAsia="en-GB"/>
          <w14:ligatures w14:val="none"/>
        </w:rPr>
        <w:t>“Hepatitis B Policy”</w:t>
      </w:r>
      <w:r w:rsidRPr="00830354">
        <w:rPr>
          <w:rFonts w:ascii="Calibri" w:eastAsia="Times New Roman" w:hAnsi="Calibri" w:cs="Calibri"/>
          <w:color w:val="252422"/>
          <w:kern w:val="0"/>
          <w:sz w:val="27"/>
          <w:szCs w:val="27"/>
          <w:lang w:eastAsia="en-GB"/>
          <w14:ligatures w14:val="none"/>
        </w:rPr>
        <w:t>)</w:t>
      </w:r>
    </w:p>
    <w:p w14:paraId="72214C1E"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All health care workers, including all Nursing, Clinical and Domestic Staff and Porters who may be exposed to blood or body fluids are strongly advised to be immunised against Hepatitis B, which can be undertaken by the OHC. This will be in line with the guidance issued by the Department of Health in the Green Book.</w:t>
      </w:r>
    </w:p>
    <w:p w14:paraId="02720E38"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Immunisation is needed if </w:t>
      </w:r>
      <w:proofErr w:type="gramStart"/>
      <w:r w:rsidRPr="00830354">
        <w:rPr>
          <w:rFonts w:ascii="Calibri" w:eastAsia="Times New Roman" w:hAnsi="Calibri" w:cs="Calibri"/>
          <w:color w:val="252422"/>
          <w:kern w:val="0"/>
          <w:sz w:val="27"/>
          <w:szCs w:val="27"/>
          <w:lang w:eastAsia="en-GB"/>
          <w14:ligatures w14:val="none"/>
        </w:rPr>
        <w:t>they;</w:t>
      </w:r>
      <w:proofErr w:type="gramEnd"/>
    </w:p>
    <w:p w14:paraId="6C981C6F" w14:textId="77777777" w:rsidR="00830354" w:rsidRPr="00830354" w:rsidRDefault="00830354" w:rsidP="00830354">
      <w:pPr>
        <w:numPr>
          <w:ilvl w:val="0"/>
          <w:numId w:val="5"/>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Have direct contact with patient’s blood or blood-stained body fluids, such as from sharps</w:t>
      </w:r>
    </w:p>
    <w:p w14:paraId="2287C0F8" w14:textId="77777777" w:rsidR="00830354" w:rsidRPr="00830354" w:rsidRDefault="00830354" w:rsidP="00830354">
      <w:pPr>
        <w:numPr>
          <w:ilvl w:val="0"/>
          <w:numId w:val="5"/>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are at direct risk of being injured by patients</w:t>
      </w:r>
    </w:p>
    <w:p w14:paraId="4D02B133"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Immunisation against Hepatitis B consists of three doses of vaccine at 0, 1 and 2 months. A single booster dose of vaccine at 5 years is recommended with no further booster required on a routine basis.</w:t>
      </w:r>
    </w:p>
    <w:p w14:paraId="7B54D9D3"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If the staff member cannot have the vaccination or declines immunisation, then a risk assessment of the staff member’s role and work area will be undertaken by </w:t>
      </w:r>
      <w:r w:rsidRPr="00830354">
        <w:rPr>
          <w:rFonts w:ascii="Calibri" w:eastAsia="Times New Roman" w:hAnsi="Calibri" w:cs="Calibri"/>
          <w:color w:val="252422"/>
          <w:kern w:val="0"/>
          <w:sz w:val="27"/>
          <w:szCs w:val="27"/>
          <w:lang w:eastAsia="en-GB"/>
          <w14:ligatures w14:val="none"/>
        </w:rPr>
        <w:lastRenderedPageBreak/>
        <w:t>***Insert Name &amp; Position of Person*** and the risks discussed with the individual.</w:t>
      </w:r>
    </w:p>
    <w:p w14:paraId="01356DDD"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t>Tuberculosis (TB)</w:t>
      </w:r>
    </w:p>
    <w:p w14:paraId="79C474A6"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All employees are required to be immunised or have immunity against tuberculosis (TB).</w:t>
      </w:r>
    </w:p>
    <w:p w14:paraId="00BBFB72"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If the employee has no evidence of a scar, or BCG vaccination, then an appointment will need to be arranged with the Chest Clinic for a Mantoux Test, and if required, a BCG vaccination will be arranged.</w:t>
      </w:r>
    </w:p>
    <w:p w14:paraId="46A9FC16"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The OHD will need to be advised of the result. A copy of their immunisation record will be forwarded to the OHD by ***Insert Name &amp; Position of Person***.</w:t>
      </w:r>
    </w:p>
    <w:p w14:paraId="0238B043"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If the staff member cannot have the vaccination or declines immunisation, then a risk assessment of the staff member’s role and work area will be needed and ***Insert Name &amp; Position of Person*** will be informed of any restrictions that may be needed to be put into place.</w:t>
      </w:r>
    </w:p>
    <w:p w14:paraId="53CEB83B"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Advice will be given to the individual regarding the signs and symptoms of TB by the person providing the immunisation.</w:t>
      </w:r>
    </w:p>
    <w:p w14:paraId="3C7E8AA0"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t>Measles Mumps and Rubella</w:t>
      </w:r>
    </w:p>
    <w:p w14:paraId="5D98E8C6"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Documented evidence of an employee’s Measles, Mumps and Rubella antibody status or immunisation details is required.</w:t>
      </w:r>
    </w:p>
    <w:p w14:paraId="4E26ED2A"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Evidence of protection would include proof of receiving two doses of vaccines that cover Measles and Rubella (e.g. the MMR vaccine), or a positive antibody test for measles and rubella. This should be verified by a healthcare professional (preferably a GP). Unless there is a reliable history of immunisation, it should be assumed that an individual is not immunised, and the appropriate recommendations are followed.</w:t>
      </w:r>
    </w:p>
    <w:p w14:paraId="46653A0D"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If there is no documented evidence </w:t>
      </w:r>
      <w:proofErr w:type="gramStart"/>
      <w:r w:rsidRPr="00830354">
        <w:rPr>
          <w:rFonts w:ascii="Calibri" w:eastAsia="Times New Roman" w:hAnsi="Calibri" w:cs="Calibri"/>
          <w:color w:val="252422"/>
          <w:kern w:val="0"/>
          <w:sz w:val="27"/>
          <w:szCs w:val="27"/>
          <w:lang w:eastAsia="en-GB"/>
          <w14:ligatures w14:val="none"/>
        </w:rPr>
        <w:t>available</w:t>
      </w:r>
      <w:proofErr w:type="gramEnd"/>
      <w:r w:rsidRPr="00830354">
        <w:rPr>
          <w:rFonts w:ascii="Calibri" w:eastAsia="Times New Roman" w:hAnsi="Calibri" w:cs="Calibri"/>
          <w:color w:val="252422"/>
          <w:kern w:val="0"/>
          <w:sz w:val="27"/>
          <w:szCs w:val="27"/>
          <w:lang w:eastAsia="en-GB"/>
          <w14:ligatures w14:val="none"/>
        </w:rPr>
        <w:t xml:space="preserve"> then vaccination or a blood test will be undertaken.</w:t>
      </w:r>
    </w:p>
    <w:p w14:paraId="3470DDBD"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If the staff member declines immunisation or blood </w:t>
      </w:r>
      <w:proofErr w:type="gramStart"/>
      <w:r w:rsidRPr="00830354">
        <w:rPr>
          <w:rFonts w:ascii="Calibri" w:eastAsia="Times New Roman" w:hAnsi="Calibri" w:cs="Calibri"/>
          <w:color w:val="252422"/>
          <w:kern w:val="0"/>
          <w:sz w:val="27"/>
          <w:szCs w:val="27"/>
          <w:lang w:eastAsia="en-GB"/>
          <w14:ligatures w14:val="none"/>
        </w:rPr>
        <w:t>test</w:t>
      </w:r>
      <w:proofErr w:type="gramEnd"/>
      <w:r w:rsidRPr="00830354">
        <w:rPr>
          <w:rFonts w:ascii="Calibri" w:eastAsia="Times New Roman" w:hAnsi="Calibri" w:cs="Calibri"/>
          <w:color w:val="252422"/>
          <w:kern w:val="0"/>
          <w:sz w:val="27"/>
          <w:szCs w:val="27"/>
          <w:lang w:eastAsia="en-GB"/>
          <w14:ligatures w14:val="none"/>
        </w:rPr>
        <w:t xml:space="preserve"> then ***Insert Name &amp; Position of Person*** will need to be informed.</w:t>
      </w:r>
    </w:p>
    <w:p w14:paraId="68F76D68"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lastRenderedPageBreak/>
        <w:t xml:space="preserve">A risk assessment will need to be undertaken by ***Insert Name &amp; Position of Person*** as to whether the staff member can work or continue to work in that area. The risk assessment will be dependent on where the employee </w:t>
      </w:r>
      <w:proofErr w:type="gramStart"/>
      <w:r w:rsidRPr="00830354">
        <w:rPr>
          <w:rFonts w:ascii="Calibri" w:eastAsia="Times New Roman" w:hAnsi="Calibri" w:cs="Calibri"/>
          <w:color w:val="252422"/>
          <w:kern w:val="0"/>
          <w:sz w:val="27"/>
          <w:szCs w:val="27"/>
          <w:lang w:eastAsia="en-GB"/>
          <w14:ligatures w14:val="none"/>
        </w:rPr>
        <w:t>actually works</w:t>
      </w:r>
      <w:proofErr w:type="gramEnd"/>
      <w:r w:rsidRPr="00830354">
        <w:rPr>
          <w:rFonts w:ascii="Calibri" w:eastAsia="Times New Roman" w:hAnsi="Calibri" w:cs="Calibri"/>
          <w:color w:val="252422"/>
          <w:kern w:val="0"/>
          <w:sz w:val="27"/>
          <w:szCs w:val="27"/>
          <w:lang w:eastAsia="en-GB"/>
          <w14:ligatures w14:val="none"/>
        </w:rPr>
        <w:t xml:space="preserve"> and whether patients and staff are being put at risk.</w:t>
      </w:r>
    </w:p>
    <w:p w14:paraId="772D0F23"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t>Chicken Pox – (Varicella)</w:t>
      </w:r>
    </w:p>
    <w:p w14:paraId="16AAA22F"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Chicken pox is a common childhood illness in the UK. All employees that have direct patient contact will be asked if they have had Chicken Pox. Evidence of immunity to chicken pox would </w:t>
      </w:r>
      <w:proofErr w:type="gramStart"/>
      <w:r w:rsidRPr="00830354">
        <w:rPr>
          <w:rFonts w:ascii="Calibri" w:eastAsia="Times New Roman" w:hAnsi="Calibri" w:cs="Calibri"/>
          <w:color w:val="252422"/>
          <w:kern w:val="0"/>
          <w:sz w:val="27"/>
          <w:szCs w:val="27"/>
          <w:lang w:eastAsia="en-GB"/>
          <w14:ligatures w14:val="none"/>
        </w:rPr>
        <w:t>include;</w:t>
      </w:r>
      <w:proofErr w:type="gramEnd"/>
    </w:p>
    <w:p w14:paraId="2B1CB147" w14:textId="77777777" w:rsidR="00830354" w:rsidRPr="00830354" w:rsidRDefault="00830354" w:rsidP="00830354">
      <w:pPr>
        <w:numPr>
          <w:ilvl w:val="0"/>
          <w:numId w:val="6"/>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History of chicken pox and shingles infection</w:t>
      </w:r>
    </w:p>
    <w:p w14:paraId="06C9C039" w14:textId="77777777" w:rsidR="00830354" w:rsidRPr="00830354" w:rsidRDefault="00830354" w:rsidP="00830354">
      <w:pPr>
        <w:numPr>
          <w:ilvl w:val="0"/>
          <w:numId w:val="6"/>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Evidence of immunity by blood test</w:t>
      </w:r>
    </w:p>
    <w:p w14:paraId="04DFEC81" w14:textId="77777777" w:rsidR="00830354" w:rsidRPr="00830354" w:rsidRDefault="00830354" w:rsidP="00830354">
      <w:pPr>
        <w:numPr>
          <w:ilvl w:val="0"/>
          <w:numId w:val="6"/>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Vaccination against varicella (2 doses of vaccines 3 months apart)</w:t>
      </w:r>
    </w:p>
    <w:p w14:paraId="1D80C145"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For those employees who are unsure, blood testing will be undertaken. If after the blood test, chicken pox antibodies are negative, then immunisation will be recommended.</w:t>
      </w:r>
    </w:p>
    <w:p w14:paraId="6F833494"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If the staff member declines immunisation or blood </w:t>
      </w:r>
      <w:proofErr w:type="gramStart"/>
      <w:r w:rsidRPr="00830354">
        <w:rPr>
          <w:rFonts w:ascii="Calibri" w:eastAsia="Times New Roman" w:hAnsi="Calibri" w:cs="Calibri"/>
          <w:color w:val="252422"/>
          <w:kern w:val="0"/>
          <w:sz w:val="27"/>
          <w:szCs w:val="27"/>
          <w:lang w:eastAsia="en-GB"/>
          <w14:ligatures w14:val="none"/>
        </w:rPr>
        <w:t>test</w:t>
      </w:r>
      <w:proofErr w:type="gramEnd"/>
      <w:r w:rsidRPr="00830354">
        <w:rPr>
          <w:rFonts w:ascii="Calibri" w:eastAsia="Times New Roman" w:hAnsi="Calibri" w:cs="Calibri"/>
          <w:color w:val="252422"/>
          <w:kern w:val="0"/>
          <w:sz w:val="27"/>
          <w:szCs w:val="27"/>
          <w:lang w:eastAsia="en-GB"/>
          <w14:ligatures w14:val="none"/>
        </w:rPr>
        <w:t xml:space="preserve"> then ***Insert Name &amp; Position of Person***will need to be informed.</w:t>
      </w:r>
    </w:p>
    <w:p w14:paraId="1784FAAB"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A risk assessment will need to be undertaken by ***Insert Name &amp; Position of Person*** as to whether the staff member can work or continue to work in that area. The risk assessment will be dependent on where the employee </w:t>
      </w:r>
      <w:proofErr w:type="gramStart"/>
      <w:r w:rsidRPr="00830354">
        <w:rPr>
          <w:rFonts w:ascii="Calibri" w:eastAsia="Times New Roman" w:hAnsi="Calibri" w:cs="Calibri"/>
          <w:color w:val="252422"/>
          <w:kern w:val="0"/>
          <w:sz w:val="27"/>
          <w:szCs w:val="27"/>
          <w:lang w:eastAsia="en-GB"/>
          <w14:ligatures w14:val="none"/>
        </w:rPr>
        <w:t>actually works</w:t>
      </w:r>
      <w:proofErr w:type="gramEnd"/>
      <w:r w:rsidRPr="00830354">
        <w:rPr>
          <w:rFonts w:ascii="Calibri" w:eastAsia="Times New Roman" w:hAnsi="Calibri" w:cs="Calibri"/>
          <w:color w:val="252422"/>
          <w:kern w:val="0"/>
          <w:sz w:val="27"/>
          <w:szCs w:val="27"/>
          <w:lang w:eastAsia="en-GB"/>
          <w14:ligatures w14:val="none"/>
        </w:rPr>
        <w:t xml:space="preserve"> and whether patients and staff are being put at risk.</w:t>
      </w:r>
    </w:p>
    <w:p w14:paraId="639130FC"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t>Flu Vaccination</w:t>
      </w:r>
    </w:p>
    <w:p w14:paraId="54111C98"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All staff involved in the delivery of care and support to patients will be offered the annual flu vaccination at the commencement of the flu vaccination campaign and in line with Department of Health guidance.</w:t>
      </w:r>
    </w:p>
    <w:p w14:paraId="2F82E663"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The Department of Health recommends annual influenza vaccination of all clinical healthcare workers to protect them from contracting flu </w:t>
      </w:r>
      <w:proofErr w:type="gramStart"/>
      <w:r w:rsidRPr="00830354">
        <w:rPr>
          <w:rFonts w:ascii="Calibri" w:eastAsia="Times New Roman" w:hAnsi="Calibri" w:cs="Calibri"/>
          <w:color w:val="252422"/>
          <w:kern w:val="0"/>
          <w:sz w:val="27"/>
          <w:szCs w:val="27"/>
          <w:lang w:eastAsia="en-GB"/>
          <w14:ligatures w14:val="none"/>
        </w:rPr>
        <w:t>as a result of</w:t>
      </w:r>
      <w:proofErr w:type="gramEnd"/>
      <w:r w:rsidRPr="00830354">
        <w:rPr>
          <w:rFonts w:ascii="Calibri" w:eastAsia="Times New Roman" w:hAnsi="Calibri" w:cs="Calibri"/>
          <w:color w:val="252422"/>
          <w:kern w:val="0"/>
          <w:sz w:val="27"/>
          <w:szCs w:val="27"/>
          <w:lang w:eastAsia="en-GB"/>
          <w14:ligatures w14:val="none"/>
        </w:rPr>
        <w:t xml:space="preserve"> caring for patients as well as reducing the likelihood of illness and any related sickness absence from duties.</w:t>
      </w:r>
    </w:p>
    <w:p w14:paraId="4BCD1E69"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If the staff member declines immunisation or blood </w:t>
      </w:r>
      <w:proofErr w:type="gramStart"/>
      <w:r w:rsidRPr="00830354">
        <w:rPr>
          <w:rFonts w:ascii="Calibri" w:eastAsia="Times New Roman" w:hAnsi="Calibri" w:cs="Calibri"/>
          <w:color w:val="252422"/>
          <w:kern w:val="0"/>
          <w:sz w:val="27"/>
          <w:szCs w:val="27"/>
          <w:lang w:eastAsia="en-GB"/>
          <w14:ligatures w14:val="none"/>
        </w:rPr>
        <w:t>test</w:t>
      </w:r>
      <w:proofErr w:type="gramEnd"/>
      <w:r w:rsidRPr="00830354">
        <w:rPr>
          <w:rFonts w:ascii="Calibri" w:eastAsia="Times New Roman" w:hAnsi="Calibri" w:cs="Calibri"/>
          <w:color w:val="252422"/>
          <w:kern w:val="0"/>
          <w:sz w:val="27"/>
          <w:szCs w:val="27"/>
          <w:lang w:eastAsia="en-GB"/>
          <w14:ligatures w14:val="none"/>
        </w:rPr>
        <w:t xml:space="preserve"> then ***Insert Name &amp; Position of Person*** will need to be informed.</w:t>
      </w:r>
    </w:p>
    <w:p w14:paraId="17146FB3"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lastRenderedPageBreak/>
        <w:t>Immunisation Records</w:t>
      </w:r>
    </w:p>
    <w:p w14:paraId="060DD96F"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***Insert Name &amp; Position of Person*** will request all clinical staff to complete an immunisation record and this will then be forwarded to the Occupational Health Department who is responsible for keeping accurate immunisation records on all employees at the Practice. (A copy can also be maintained within the Practice </w:t>
      </w:r>
      <w:proofErr w:type="gramStart"/>
      <w:r w:rsidRPr="00830354">
        <w:rPr>
          <w:rFonts w:ascii="Calibri" w:eastAsia="Times New Roman" w:hAnsi="Calibri" w:cs="Calibri"/>
          <w:color w:val="252422"/>
          <w:kern w:val="0"/>
          <w:sz w:val="27"/>
          <w:szCs w:val="27"/>
          <w:lang w:eastAsia="en-GB"/>
          <w14:ligatures w14:val="none"/>
        </w:rPr>
        <w:t>as long as</w:t>
      </w:r>
      <w:proofErr w:type="gramEnd"/>
      <w:r w:rsidRPr="00830354">
        <w:rPr>
          <w:rFonts w:ascii="Calibri" w:eastAsia="Times New Roman" w:hAnsi="Calibri" w:cs="Calibri"/>
          <w:color w:val="252422"/>
          <w:kern w:val="0"/>
          <w:sz w:val="27"/>
          <w:szCs w:val="27"/>
          <w:lang w:eastAsia="en-GB"/>
          <w14:ligatures w14:val="none"/>
        </w:rPr>
        <w:t xml:space="preserve"> confidentiality is </w:t>
      </w:r>
      <w:proofErr w:type="gramStart"/>
      <w:r w:rsidRPr="00830354">
        <w:rPr>
          <w:rFonts w:ascii="Calibri" w:eastAsia="Times New Roman" w:hAnsi="Calibri" w:cs="Calibri"/>
          <w:color w:val="252422"/>
          <w:kern w:val="0"/>
          <w:sz w:val="27"/>
          <w:szCs w:val="27"/>
          <w:lang w:eastAsia="en-GB"/>
          <w14:ligatures w14:val="none"/>
        </w:rPr>
        <w:t>maintained at all times</w:t>
      </w:r>
      <w:proofErr w:type="gramEnd"/>
      <w:r w:rsidRPr="00830354">
        <w:rPr>
          <w:rFonts w:ascii="Calibri" w:eastAsia="Times New Roman" w:hAnsi="Calibri" w:cs="Calibri"/>
          <w:color w:val="252422"/>
          <w:kern w:val="0"/>
          <w:sz w:val="27"/>
          <w:szCs w:val="27"/>
          <w:lang w:eastAsia="en-GB"/>
          <w14:ligatures w14:val="none"/>
        </w:rPr>
        <w:t>.)</w:t>
      </w:r>
    </w:p>
    <w:p w14:paraId="5C5B1BAA"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t>Diphtheria</w:t>
      </w:r>
    </w:p>
    <w:p w14:paraId="2E412645"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The main vaccinations against diphtheria are usually completed in infancy along with the polio vaccinations. </w:t>
      </w:r>
      <w:proofErr w:type="gramStart"/>
      <w:r w:rsidRPr="00830354">
        <w:rPr>
          <w:rFonts w:ascii="Calibri" w:eastAsia="Times New Roman" w:hAnsi="Calibri" w:cs="Calibri"/>
          <w:color w:val="252422"/>
          <w:kern w:val="0"/>
          <w:sz w:val="27"/>
          <w:szCs w:val="27"/>
          <w:lang w:eastAsia="en-GB"/>
          <w14:ligatures w14:val="none"/>
        </w:rPr>
        <w:t>The majority of</w:t>
      </w:r>
      <w:proofErr w:type="gramEnd"/>
      <w:r w:rsidRPr="00830354">
        <w:rPr>
          <w:rFonts w:ascii="Calibri" w:eastAsia="Times New Roman" w:hAnsi="Calibri" w:cs="Calibri"/>
          <w:color w:val="252422"/>
          <w:kern w:val="0"/>
          <w:sz w:val="27"/>
          <w:szCs w:val="27"/>
          <w:lang w:eastAsia="en-GB"/>
          <w14:ligatures w14:val="none"/>
        </w:rPr>
        <w:t xml:space="preserve"> people will have been immunised in childhood and diphtheria remains rare in the </w:t>
      </w:r>
      <w:proofErr w:type="gramStart"/>
      <w:r w:rsidRPr="00830354">
        <w:rPr>
          <w:rFonts w:ascii="Calibri" w:eastAsia="Times New Roman" w:hAnsi="Calibri" w:cs="Calibri"/>
          <w:color w:val="252422"/>
          <w:kern w:val="0"/>
          <w:sz w:val="27"/>
          <w:szCs w:val="27"/>
          <w:lang w:eastAsia="en-GB"/>
          <w14:ligatures w14:val="none"/>
        </w:rPr>
        <w:t>UK,</w:t>
      </w:r>
      <w:proofErr w:type="gramEnd"/>
      <w:r w:rsidRPr="00830354">
        <w:rPr>
          <w:rFonts w:ascii="Calibri" w:eastAsia="Times New Roman" w:hAnsi="Calibri" w:cs="Calibri"/>
          <w:color w:val="252422"/>
          <w:kern w:val="0"/>
          <w:sz w:val="27"/>
          <w:szCs w:val="27"/>
          <w:lang w:eastAsia="en-GB"/>
          <w14:ligatures w14:val="none"/>
        </w:rPr>
        <w:t xml:space="preserve"> however it is still common in some parts of the world. Vaccination may be advisable if there is no evidence of it, and if employees are from (or have worked in) areas where diphtheria is prevalent.</w:t>
      </w:r>
    </w:p>
    <w:p w14:paraId="1465F2EB"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Staff should be up to date with their immunisations – any staff that have not received a primary vaccination are required to have a full course. If a booster vaccine is </w:t>
      </w:r>
      <w:proofErr w:type="gramStart"/>
      <w:r w:rsidRPr="00830354">
        <w:rPr>
          <w:rFonts w:ascii="Calibri" w:eastAsia="Times New Roman" w:hAnsi="Calibri" w:cs="Calibri"/>
          <w:color w:val="252422"/>
          <w:kern w:val="0"/>
          <w:sz w:val="27"/>
          <w:szCs w:val="27"/>
          <w:lang w:eastAsia="en-GB"/>
          <w14:ligatures w14:val="none"/>
        </w:rPr>
        <w:t>given</w:t>
      </w:r>
      <w:proofErr w:type="gramEnd"/>
      <w:r w:rsidRPr="00830354">
        <w:rPr>
          <w:rFonts w:ascii="Calibri" w:eastAsia="Times New Roman" w:hAnsi="Calibri" w:cs="Calibri"/>
          <w:color w:val="252422"/>
          <w:kern w:val="0"/>
          <w:sz w:val="27"/>
          <w:szCs w:val="27"/>
          <w:lang w:eastAsia="en-GB"/>
          <w14:ligatures w14:val="none"/>
        </w:rPr>
        <w:t xml:space="preserve"> then they should attend 3 months later for repeat blood tests to confirm immunity and repeat the boosters at 10-year intervals.</w:t>
      </w:r>
    </w:p>
    <w:p w14:paraId="2624F0A6"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t>Tetanus</w:t>
      </w:r>
    </w:p>
    <w:p w14:paraId="7230CA85"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Most UK citizens will have had a tetanus immunisation in childhood with a follow-up dose during their teens. Five doses of the vaccine in a lifetime are considered satisfactory long-term protection. Those staff who are in occupations which expose them to tetanus will be offered immunisations to complete the recommended course.</w:t>
      </w:r>
    </w:p>
    <w:p w14:paraId="54D655B0" w14:textId="77777777" w:rsidR="00830354" w:rsidRPr="00830354" w:rsidRDefault="00830354" w:rsidP="00830354">
      <w:pPr>
        <w:shd w:val="clear" w:color="auto" w:fill="FFFFFF"/>
        <w:spacing w:after="450" w:line="336" w:lineRule="atLeast"/>
        <w:outlineLvl w:val="2"/>
        <w:rPr>
          <w:rFonts w:ascii="Calibri" w:eastAsia="Times New Roman" w:hAnsi="Calibri" w:cs="Calibri"/>
          <w:b/>
          <w:bCs/>
          <w:color w:val="252422"/>
          <w:kern w:val="0"/>
          <w:sz w:val="39"/>
          <w:szCs w:val="39"/>
          <w:lang w:eastAsia="en-GB"/>
          <w14:ligatures w14:val="none"/>
        </w:rPr>
      </w:pPr>
      <w:r w:rsidRPr="00830354">
        <w:rPr>
          <w:rFonts w:ascii="Calibri" w:eastAsia="Times New Roman" w:hAnsi="Calibri" w:cs="Calibri"/>
          <w:b/>
          <w:bCs/>
          <w:color w:val="252422"/>
          <w:kern w:val="0"/>
          <w:sz w:val="39"/>
          <w:szCs w:val="39"/>
          <w:lang w:eastAsia="en-GB"/>
          <w14:ligatures w14:val="none"/>
        </w:rPr>
        <w:t>Poliomyelitis (Polio)</w:t>
      </w:r>
    </w:p>
    <w:p w14:paraId="3DA22711"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All staff should have received three doses of polio and two follow-up booster doses at </w:t>
      </w:r>
      <w:proofErr w:type="gramStart"/>
      <w:r w:rsidRPr="00830354">
        <w:rPr>
          <w:rFonts w:ascii="Calibri" w:eastAsia="Times New Roman" w:hAnsi="Calibri" w:cs="Calibri"/>
          <w:color w:val="252422"/>
          <w:kern w:val="0"/>
          <w:sz w:val="27"/>
          <w:szCs w:val="27"/>
          <w:lang w:eastAsia="en-GB"/>
          <w14:ligatures w14:val="none"/>
        </w:rPr>
        <w:t>5 and 15 years</w:t>
      </w:r>
      <w:proofErr w:type="gramEnd"/>
      <w:r w:rsidRPr="00830354">
        <w:rPr>
          <w:rFonts w:ascii="Calibri" w:eastAsia="Times New Roman" w:hAnsi="Calibri" w:cs="Calibri"/>
          <w:color w:val="252422"/>
          <w:kern w:val="0"/>
          <w:sz w:val="27"/>
          <w:szCs w:val="27"/>
          <w:lang w:eastAsia="en-GB"/>
          <w14:ligatures w14:val="none"/>
        </w:rPr>
        <w:t xml:space="preserve"> following completion of primary course. Those who have not received this will be immunised with Tetanus/Diphtheria/ Inactivated Polio Vaccine (Td/IPV, sometimes referred to as DPT).</w:t>
      </w:r>
    </w:p>
    <w:p w14:paraId="10C180C2" w14:textId="77777777" w:rsidR="00830354" w:rsidRPr="00830354" w:rsidRDefault="00830354" w:rsidP="00830354">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830354">
        <w:rPr>
          <w:rFonts w:ascii="Calibri" w:eastAsia="Times New Roman" w:hAnsi="Calibri" w:cs="Calibri"/>
          <w:b/>
          <w:bCs/>
          <w:color w:val="252422"/>
          <w:kern w:val="0"/>
          <w:sz w:val="42"/>
          <w:szCs w:val="42"/>
          <w:lang w:eastAsia="en-GB"/>
          <w14:ligatures w14:val="none"/>
        </w:rPr>
        <w:t>Coronavirus (COVID-19)</w:t>
      </w:r>
    </w:p>
    <w:p w14:paraId="6A755430"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lastRenderedPageBreak/>
        <w:t>With the recent pandemic it is imperative that the surgery acts to minimise any risk to staff and others and where appropriate a vaccine is offered to all staff as well as a record being kept.</w:t>
      </w:r>
    </w:p>
    <w:p w14:paraId="322B9ABE"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Where a staff member refuses to have such a vaccination then a reason and discussion should be had between the staff member and a clinical partner to ascertain the reason why.</w:t>
      </w:r>
    </w:p>
    <w:p w14:paraId="4DDC34AD"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After that, a decision must be made after taking a risk assessment as to how the staff member can be gainfully employed and with the minimum of risk.</w:t>
      </w:r>
    </w:p>
    <w:p w14:paraId="13DDBFE5"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It may be that this cannot happen, and that employment may need to be terminated after investigations have taken place and professional advice sought.</w:t>
      </w:r>
    </w:p>
    <w:p w14:paraId="3D176F03"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In the case of Lateral Flow tests available for staff to take, it is advisable to give each member off staff a box of tests to be done on set days at home before work </w:t>
      </w:r>
      <w:proofErr w:type="gramStart"/>
      <w:r w:rsidRPr="00830354">
        <w:rPr>
          <w:rFonts w:ascii="Calibri" w:eastAsia="Times New Roman" w:hAnsi="Calibri" w:cs="Calibri"/>
          <w:color w:val="252422"/>
          <w:kern w:val="0"/>
          <w:sz w:val="27"/>
          <w:szCs w:val="27"/>
          <w:lang w:eastAsia="en-GB"/>
          <w14:ligatures w14:val="none"/>
        </w:rPr>
        <w:t>( twice</w:t>
      </w:r>
      <w:proofErr w:type="gramEnd"/>
      <w:r w:rsidRPr="00830354">
        <w:rPr>
          <w:rFonts w:ascii="Calibri" w:eastAsia="Times New Roman" w:hAnsi="Calibri" w:cs="Calibri"/>
          <w:color w:val="252422"/>
          <w:kern w:val="0"/>
          <w:sz w:val="27"/>
          <w:szCs w:val="27"/>
          <w:lang w:eastAsia="en-GB"/>
          <w14:ligatures w14:val="none"/>
        </w:rPr>
        <w:t xml:space="preserve"> a week, for example).  Results should be recorded by the practice.</w:t>
      </w:r>
    </w:p>
    <w:p w14:paraId="470A901E" w14:textId="77777777" w:rsidR="00830354" w:rsidRPr="00830354" w:rsidRDefault="00830354" w:rsidP="00830354">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830354">
        <w:rPr>
          <w:rFonts w:ascii="Calibri" w:eastAsia="Times New Roman" w:hAnsi="Calibri" w:cs="Calibri"/>
          <w:color w:val="252422"/>
          <w:kern w:val="0"/>
          <w:sz w:val="27"/>
          <w:szCs w:val="27"/>
          <w:lang w:eastAsia="en-GB"/>
          <w14:ligatures w14:val="none"/>
        </w:rPr>
        <w:t xml:space="preserve">These tests can give an indication of whether the staff member has the virus and if so, they should not come into work until a further test at a </w:t>
      </w:r>
      <w:proofErr w:type="spellStart"/>
      <w:r w:rsidRPr="00830354">
        <w:rPr>
          <w:rFonts w:ascii="Calibri" w:eastAsia="Times New Roman" w:hAnsi="Calibri" w:cs="Calibri"/>
          <w:color w:val="252422"/>
          <w:kern w:val="0"/>
          <w:sz w:val="27"/>
          <w:szCs w:val="27"/>
          <w:lang w:eastAsia="en-GB"/>
          <w14:ligatures w14:val="none"/>
        </w:rPr>
        <w:t>center</w:t>
      </w:r>
      <w:proofErr w:type="spellEnd"/>
      <w:r w:rsidRPr="00830354">
        <w:rPr>
          <w:rFonts w:ascii="Calibri" w:eastAsia="Times New Roman" w:hAnsi="Calibri" w:cs="Calibri"/>
          <w:color w:val="252422"/>
          <w:kern w:val="0"/>
          <w:sz w:val="27"/>
          <w:szCs w:val="27"/>
          <w:lang w:eastAsia="en-GB"/>
          <w14:ligatures w14:val="none"/>
        </w:rPr>
        <w:t xml:space="preserve"> or by post is taken. </w:t>
      </w:r>
    </w:p>
    <w:p w14:paraId="5135ACEE" w14:textId="77777777" w:rsidR="00421E4D" w:rsidRDefault="00421E4D"/>
    <w:sectPr w:rsidR="00421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64D"/>
    <w:multiLevelType w:val="multilevel"/>
    <w:tmpl w:val="EF2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85319"/>
    <w:multiLevelType w:val="multilevel"/>
    <w:tmpl w:val="6BE4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3C18AF"/>
    <w:multiLevelType w:val="multilevel"/>
    <w:tmpl w:val="443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D43810"/>
    <w:multiLevelType w:val="multilevel"/>
    <w:tmpl w:val="E7E8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1D2902"/>
    <w:multiLevelType w:val="multilevel"/>
    <w:tmpl w:val="B980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77B02"/>
    <w:multiLevelType w:val="multilevel"/>
    <w:tmpl w:val="A0A6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154431">
    <w:abstractNumId w:val="0"/>
  </w:num>
  <w:num w:numId="2" w16cid:durableId="529881712">
    <w:abstractNumId w:val="3"/>
  </w:num>
  <w:num w:numId="3" w16cid:durableId="1901550844">
    <w:abstractNumId w:val="4"/>
  </w:num>
  <w:num w:numId="4" w16cid:durableId="1213226838">
    <w:abstractNumId w:val="5"/>
  </w:num>
  <w:num w:numId="5" w16cid:durableId="1892426590">
    <w:abstractNumId w:val="2"/>
  </w:num>
  <w:num w:numId="6" w16cid:durableId="2121100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5BD"/>
    <w:rsid w:val="003765BD"/>
    <w:rsid w:val="00421E4D"/>
    <w:rsid w:val="00830354"/>
    <w:rsid w:val="00AB1A9B"/>
    <w:rsid w:val="00B765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A6A723-F205-4317-A1FA-811B37EBD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6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6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5BD"/>
    <w:rPr>
      <w:rFonts w:eastAsiaTheme="majorEastAsia" w:cstheme="majorBidi"/>
      <w:color w:val="272727" w:themeColor="text1" w:themeTint="D8"/>
    </w:rPr>
  </w:style>
  <w:style w:type="paragraph" w:styleId="Title">
    <w:name w:val="Title"/>
    <w:basedOn w:val="Normal"/>
    <w:next w:val="Normal"/>
    <w:link w:val="TitleChar"/>
    <w:uiPriority w:val="10"/>
    <w:qFormat/>
    <w:rsid w:val="00376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5BD"/>
    <w:pPr>
      <w:spacing w:before="160"/>
      <w:jc w:val="center"/>
    </w:pPr>
    <w:rPr>
      <w:i/>
      <w:iCs/>
      <w:color w:val="404040" w:themeColor="text1" w:themeTint="BF"/>
    </w:rPr>
  </w:style>
  <w:style w:type="character" w:customStyle="1" w:styleId="QuoteChar">
    <w:name w:val="Quote Char"/>
    <w:basedOn w:val="DefaultParagraphFont"/>
    <w:link w:val="Quote"/>
    <w:uiPriority w:val="29"/>
    <w:rsid w:val="003765BD"/>
    <w:rPr>
      <w:i/>
      <w:iCs/>
      <w:color w:val="404040" w:themeColor="text1" w:themeTint="BF"/>
    </w:rPr>
  </w:style>
  <w:style w:type="paragraph" w:styleId="ListParagraph">
    <w:name w:val="List Paragraph"/>
    <w:basedOn w:val="Normal"/>
    <w:uiPriority w:val="34"/>
    <w:qFormat/>
    <w:rsid w:val="003765BD"/>
    <w:pPr>
      <w:ind w:left="720"/>
      <w:contextualSpacing/>
    </w:pPr>
  </w:style>
  <w:style w:type="character" w:styleId="IntenseEmphasis">
    <w:name w:val="Intense Emphasis"/>
    <w:basedOn w:val="DefaultParagraphFont"/>
    <w:uiPriority w:val="21"/>
    <w:qFormat/>
    <w:rsid w:val="003765BD"/>
    <w:rPr>
      <w:i/>
      <w:iCs/>
      <w:color w:val="0F4761" w:themeColor="accent1" w:themeShade="BF"/>
    </w:rPr>
  </w:style>
  <w:style w:type="paragraph" w:styleId="IntenseQuote">
    <w:name w:val="Intense Quote"/>
    <w:basedOn w:val="Normal"/>
    <w:next w:val="Normal"/>
    <w:link w:val="IntenseQuoteChar"/>
    <w:uiPriority w:val="30"/>
    <w:qFormat/>
    <w:rsid w:val="00376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5BD"/>
    <w:rPr>
      <w:i/>
      <w:iCs/>
      <w:color w:val="0F4761" w:themeColor="accent1" w:themeShade="BF"/>
    </w:rPr>
  </w:style>
  <w:style w:type="character" w:styleId="IntenseReference">
    <w:name w:val="Intense Reference"/>
    <w:basedOn w:val="DefaultParagraphFont"/>
    <w:uiPriority w:val="32"/>
    <w:qFormat/>
    <w:rsid w:val="003765BD"/>
    <w:rPr>
      <w:b/>
      <w:bCs/>
      <w:smallCaps/>
      <w:color w:val="0F4761" w:themeColor="accent1" w:themeShade="BF"/>
      <w:spacing w:val="5"/>
    </w:rPr>
  </w:style>
  <w:style w:type="paragraph" w:styleId="NormalWeb">
    <w:name w:val="Normal (Web)"/>
    <w:basedOn w:val="Normal"/>
    <w:uiPriority w:val="99"/>
    <w:semiHidden/>
    <w:unhideWhenUsed/>
    <w:rsid w:val="0083035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303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2000</Words>
  <Characters>11406</Characters>
  <Application>Microsoft Office Word</Application>
  <DocSecurity>0</DocSecurity>
  <Lines>95</Lines>
  <Paragraphs>26</Paragraphs>
  <ScaleCrop>false</ScaleCrop>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Ionela (HEALY MEDICAL CENTRE)</dc:creator>
  <cp:keywords/>
  <dc:description/>
  <cp:lastModifiedBy>LAZAR, Ionela (HEALY MEDICAL CENTRE)</cp:lastModifiedBy>
  <cp:revision>2</cp:revision>
  <dcterms:created xsi:type="dcterms:W3CDTF">2025-09-16T10:17:00Z</dcterms:created>
  <dcterms:modified xsi:type="dcterms:W3CDTF">2025-09-16T10:17:00Z</dcterms:modified>
</cp:coreProperties>
</file>