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6E84" w14:textId="77777777" w:rsidR="000751A1" w:rsidRDefault="001C294C" w:rsidP="001C294C">
      <w:pPr>
        <w:jc w:val="center"/>
        <w:rPr>
          <w:b/>
          <w:sz w:val="28"/>
          <w:u w:val="single"/>
        </w:rPr>
      </w:pPr>
      <w:r>
        <w:rPr>
          <w:b/>
          <w:sz w:val="28"/>
          <w:u w:val="single"/>
        </w:rPr>
        <w:t xml:space="preserve">Monthly High Risk Drug Monitoring Protocol </w:t>
      </w:r>
    </w:p>
    <w:p w14:paraId="66CB3972" w14:textId="77777777" w:rsidR="001C294C" w:rsidRDefault="001C294C" w:rsidP="001C294C">
      <w:pPr>
        <w:jc w:val="center"/>
        <w:rPr>
          <w:i/>
          <w:sz w:val="28"/>
        </w:rPr>
      </w:pPr>
      <w:r w:rsidRPr="001C294C">
        <w:rPr>
          <w:i/>
          <w:sz w:val="28"/>
        </w:rPr>
        <w:t>Hackney Downs PCN</w:t>
      </w:r>
    </w:p>
    <w:p w14:paraId="206C43ED" w14:textId="77777777" w:rsidR="00FA038B" w:rsidRDefault="00FA038B" w:rsidP="00FA038B">
      <w:pPr>
        <w:pStyle w:val="Heading2"/>
      </w:pPr>
      <w:r>
        <w:t>Document Control</w:t>
      </w:r>
    </w:p>
    <w:p w14:paraId="672A6659" w14:textId="77777777" w:rsidR="00FA038B" w:rsidRDefault="00FA038B" w:rsidP="00FA038B"/>
    <w:p w14:paraId="60DD8C98" w14:textId="77777777" w:rsidR="00FA038B" w:rsidRDefault="00FA038B" w:rsidP="00FA038B">
      <w:pPr>
        <w:pStyle w:val="Heading3"/>
      </w:pPr>
      <w:r>
        <w:t>A.</w:t>
      </w:r>
      <w:r>
        <w:tab/>
        <w:t>Confidentiality Notice</w:t>
      </w:r>
    </w:p>
    <w:p w14:paraId="0A37501D" w14:textId="77777777" w:rsidR="00FA038B" w:rsidRDefault="00FA038B" w:rsidP="00FA038B"/>
    <w:p w14:paraId="208FB523" w14:textId="6AFAFBF8" w:rsidR="00FA038B" w:rsidRDefault="00FA038B" w:rsidP="00FA038B">
      <w:pPr>
        <w:jc w:val="both"/>
      </w:pPr>
      <w:r>
        <w:t>This document and the information contained therein is the property of Hackney Downs PCN and has been amended for use in…</w:t>
      </w:r>
      <w:r w:rsidR="00E60597">
        <w:t>The Riverside Practice</w:t>
      </w:r>
      <w:r>
        <w:t>.</w:t>
      </w:r>
    </w:p>
    <w:p w14:paraId="5DAB6C7B" w14:textId="77777777" w:rsidR="00FA038B" w:rsidRDefault="00FA038B" w:rsidP="00FA038B">
      <w:pPr>
        <w:jc w:val="both"/>
      </w:pPr>
    </w:p>
    <w:p w14:paraId="02CE501A" w14:textId="77777777" w:rsidR="00FA038B" w:rsidRDefault="00FA038B" w:rsidP="00FA038B">
      <w:pPr>
        <w:jc w:val="both"/>
      </w:pPr>
      <w:r>
        <w:t>This document contains information that is privileged, confidential or otherwise protected from disclosure. It must not be used by, or its contents reproduced or otherwise copied or disclosed without the prior consent in writing from Hackney Downs PCN.</w:t>
      </w:r>
    </w:p>
    <w:p w14:paraId="40F14136" w14:textId="77777777" w:rsidR="00FA038B" w:rsidRDefault="00FA038B" w:rsidP="00FA038B">
      <w:pPr>
        <w:pStyle w:val="Heading3"/>
      </w:pPr>
      <w:r w:rsidRPr="00EE41A4">
        <w:t>B.</w:t>
      </w:r>
      <w:r w:rsidRPr="00EE41A4">
        <w:tab/>
      </w:r>
      <w:r w:rsidRPr="00212B2E">
        <w:t xml:space="preserve">Document </w:t>
      </w:r>
      <w:r>
        <w:t>Details</w:t>
      </w:r>
    </w:p>
    <w:p w14:paraId="02EB378F" w14:textId="77777777" w:rsidR="00FA038B" w:rsidRDefault="00FA038B" w:rsidP="00FA038B">
      <w:pPr>
        <w:rPr>
          <w:i/>
          <w:sz w:val="28"/>
        </w:rPr>
      </w:pPr>
    </w:p>
    <w:tbl>
      <w:tblPr>
        <w:tblW w:w="9588"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shd w:val="clear" w:color="auto" w:fill="D9D9D9"/>
        <w:tblLook w:val="01E0" w:firstRow="1" w:lastRow="1" w:firstColumn="1" w:lastColumn="1" w:noHBand="0" w:noVBand="0"/>
      </w:tblPr>
      <w:tblGrid>
        <w:gridCol w:w="3531"/>
        <w:gridCol w:w="6057"/>
      </w:tblGrid>
      <w:tr w:rsidR="00FA038B" w14:paraId="173AC1B3"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682FDFB4" w14:textId="77777777" w:rsidR="00FA038B" w:rsidRDefault="00FA038B" w:rsidP="008B3D99">
            <w:pPr>
              <w:rPr>
                <w:rFonts w:cs="Calibri"/>
                <w:b/>
              </w:rPr>
            </w:pPr>
            <w:r>
              <w:rPr>
                <w:rFonts w:cs="Calibri"/>
                <w:b/>
              </w:rPr>
              <w:t>Classification</w:t>
            </w:r>
          </w:p>
        </w:tc>
        <w:tc>
          <w:tcPr>
            <w:tcW w:w="6057" w:type="dxa"/>
            <w:tcBorders>
              <w:top w:val="single" w:sz="4" w:space="0" w:color="333333"/>
              <w:left w:val="single" w:sz="4" w:space="0" w:color="333333"/>
              <w:bottom w:val="single" w:sz="4" w:space="0" w:color="333333"/>
              <w:right w:val="single" w:sz="4" w:space="0" w:color="333333"/>
            </w:tcBorders>
            <w:hideMark/>
          </w:tcPr>
          <w:p w14:paraId="52049D5D" w14:textId="77777777" w:rsidR="00FA038B" w:rsidRDefault="00FA038B" w:rsidP="008B3D99">
            <w:pPr>
              <w:rPr>
                <w:rFonts w:cs="Calibri"/>
              </w:rPr>
            </w:pPr>
            <w:r>
              <w:rPr>
                <w:rFonts w:cs="Calibri"/>
              </w:rPr>
              <w:t>All Staff</w:t>
            </w:r>
          </w:p>
        </w:tc>
      </w:tr>
      <w:tr w:rsidR="00FA038B" w14:paraId="4D3555A1"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2FBA0664" w14:textId="77777777" w:rsidR="00FA038B" w:rsidRDefault="00FA038B" w:rsidP="008B3D99">
            <w:pPr>
              <w:rPr>
                <w:rFonts w:cs="Calibri"/>
                <w:b/>
                <w:caps/>
              </w:rPr>
            </w:pPr>
            <w:r>
              <w:rPr>
                <w:rFonts w:cs="Calibri"/>
                <w:b/>
              </w:rPr>
              <w:t>Written By</w:t>
            </w:r>
          </w:p>
        </w:tc>
        <w:tc>
          <w:tcPr>
            <w:tcW w:w="6057" w:type="dxa"/>
            <w:tcBorders>
              <w:top w:val="single" w:sz="4" w:space="0" w:color="333333"/>
              <w:left w:val="single" w:sz="4" w:space="0" w:color="333333"/>
              <w:bottom w:val="single" w:sz="4" w:space="0" w:color="333333"/>
              <w:right w:val="single" w:sz="4" w:space="0" w:color="333333"/>
            </w:tcBorders>
            <w:hideMark/>
          </w:tcPr>
          <w:p w14:paraId="4364D984" w14:textId="77777777" w:rsidR="00FA038B" w:rsidRDefault="00FA038B" w:rsidP="008B3D99">
            <w:pPr>
              <w:rPr>
                <w:rFonts w:cs="Calibri"/>
              </w:rPr>
            </w:pPr>
            <w:r>
              <w:rPr>
                <w:rFonts w:cs="Calibri"/>
              </w:rPr>
              <w:t>Senior Clinical Pharmacist</w:t>
            </w:r>
          </w:p>
        </w:tc>
      </w:tr>
      <w:tr w:rsidR="00FA038B" w14:paraId="6D0A6F61"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10E83FB8" w14:textId="77777777" w:rsidR="00FA038B" w:rsidRDefault="00FA038B" w:rsidP="008B3D99">
            <w:pPr>
              <w:rPr>
                <w:rFonts w:cs="Calibri"/>
                <w:b/>
                <w:caps/>
              </w:rPr>
            </w:pPr>
            <w:r>
              <w:rPr>
                <w:rFonts w:cs="Calibri"/>
                <w:b/>
              </w:rPr>
              <w:t>Organisation:</w:t>
            </w:r>
          </w:p>
        </w:tc>
        <w:tc>
          <w:tcPr>
            <w:tcW w:w="6057" w:type="dxa"/>
            <w:tcBorders>
              <w:top w:val="single" w:sz="4" w:space="0" w:color="333333"/>
              <w:left w:val="single" w:sz="4" w:space="0" w:color="333333"/>
              <w:bottom w:val="single" w:sz="4" w:space="0" w:color="333333"/>
              <w:right w:val="single" w:sz="4" w:space="0" w:color="333333"/>
            </w:tcBorders>
            <w:hideMark/>
          </w:tcPr>
          <w:p w14:paraId="6A05A809" w14:textId="39A1472A" w:rsidR="00FA038B" w:rsidRDefault="00E60597" w:rsidP="008B3D99">
            <w:pPr>
              <w:rPr>
                <w:rFonts w:cs="Calibri"/>
              </w:rPr>
            </w:pPr>
            <w:r>
              <w:rPr>
                <w:rFonts w:cs="Calibri"/>
              </w:rPr>
              <w:t>The Riverside Practice</w:t>
            </w:r>
          </w:p>
        </w:tc>
      </w:tr>
      <w:tr w:rsidR="00FA038B" w14:paraId="229F4B9C"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303C69D9" w14:textId="77777777" w:rsidR="00FA038B" w:rsidRDefault="00FA038B" w:rsidP="008B3D99">
            <w:pPr>
              <w:rPr>
                <w:rFonts w:cs="Calibri"/>
                <w:b/>
                <w:caps/>
              </w:rPr>
            </w:pPr>
            <w:r>
              <w:rPr>
                <w:rFonts w:cs="Calibri"/>
                <w:b/>
              </w:rPr>
              <w:t>Current Version Number:</w:t>
            </w:r>
          </w:p>
        </w:tc>
        <w:tc>
          <w:tcPr>
            <w:tcW w:w="6057" w:type="dxa"/>
            <w:tcBorders>
              <w:top w:val="single" w:sz="4" w:space="0" w:color="333333"/>
              <w:left w:val="single" w:sz="4" w:space="0" w:color="333333"/>
              <w:bottom w:val="single" w:sz="4" w:space="0" w:color="333333"/>
              <w:right w:val="single" w:sz="4" w:space="0" w:color="333333"/>
            </w:tcBorders>
            <w:hideMark/>
          </w:tcPr>
          <w:p w14:paraId="13CA2E66" w14:textId="77777777" w:rsidR="00FA038B" w:rsidRDefault="00FA038B" w:rsidP="008B3D99">
            <w:pPr>
              <w:rPr>
                <w:rFonts w:cs="Calibri"/>
              </w:rPr>
            </w:pPr>
            <w:r>
              <w:rPr>
                <w:rFonts w:cs="Calibri"/>
              </w:rPr>
              <w:t>Version 2</w:t>
            </w:r>
          </w:p>
        </w:tc>
      </w:tr>
      <w:tr w:rsidR="00FA038B" w14:paraId="49FBCB9B"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2F0C0522" w14:textId="77777777" w:rsidR="00FA038B" w:rsidRDefault="00FA038B" w:rsidP="008B3D99">
            <w:pPr>
              <w:rPr>
                <w:rFonts w:cs="Calibri"/>
                <w:b/>
                <w:caps/>
              </w:rPr>
            </w:pPr>
            <w:r>
              <w:rPr>
                <w:rFonts w:cs="Calibri"/>
                <w:b/>
              </w:rPr>
              <w:t>Current Document Approved By:</w:t>
            </w:r>
          </w:p>
        </w:tc>
        <w:tc>
          <w:tcPr>
            <w:tcW w:w="6057" w:type="dxa"/>
            <w:tcBorders>
              <w:top w:val="single" w:sz="4" w:space="0" w:color="333333"/>
              <w:left w:val="single" w:sz="4" w:space="0" w:color="333333"/>
              <w:bottom w:val="single" w:sz="4" w:space="0" w:color="333333"/>
              <w:right w:val="single" w:sz="4" w:space="0" w:color="333333"/>
            </w:tcBorders>
            <w:hideMark/>
          </w:tcPr>
          <w:p w14:paraId="5B7B8AC7" w14:textId="77777777" w:rsidR="00FA038B" w:rsidRDefault="00FA038B" w:rsidP="008B3D99">
            <w:pPr>
              <w:rPr>
                <w:rFonts w:cs="Calibri"/>
              </w:rPr>
            </w:pPr>
            <w:r>
              <w:rPr>
                <w:rFonts w:cs="Calibri"/>
              </w:rPr>
              <w:t>Muhammad Taariq Miah (Senior Clinical Pharmacist)</w:t>
            </w:r>
          </w:p>
          <w:p w14:paraId="5536DEED" w14:textId="6AA7C40D" w:rsidR="00FA038B" w:rsidRDefault="00FA038B" w:rsidP="008B3D99">
            <w:pPr>
              <w:rPr>
                <w:rFonts w:cs="Calibri"/>
              </w:rPr>
            </w:pPr>
            <w:r>
              <w:rPr>
                <w:rFonts w:cs="Calibri"/>
              </w:rPr>
              <w:t xml:space="preserve">Dr </w:t>
            </w:r>
            <w:r w:rsidR="00E60597">
              <w:rPr>
                <w:rFonts w:cs="Calibri"/>
              </w:rPr>
              <w:t>Rajiv Goel (GP Partner The Riverside Practice)</w:t>
            </w:r>
          </w:p>
          <w:p w14:paraId="4B6F6440" w14:textId="12AAC8C5" w:rsidR="00FA038B" w:rsidRDefault="00E60597" w:rsidP="00E60597">
            <w:pPr>
              <w:rPr>
                <w:rFonts w:cs="Calibri"/>
              </w:rPr>
            </w:pPr>
            <w:r>
              <w:rPr>
                <w:rFonts w:cs="Calibri"/>
              </w:rPr>
              <w:t>Mrs Iqra Khan (Practice Manager The Riverside Pracice)</w:t>
            </w:r>
          </w:p>
        </w:tc>
      </w:tr>
      <w:tr w:rsidR="00FA038B" w14:paraId="5A3E9CC8"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46E4A534" w14:textId="77777777" w:rsidR="00FA038B" w:rsidRDefault="00FA038B" w:rsidP="008B3D99">
            <w:pPr>
              <w:rPr>
                <w:rFonts w:cs="Calibri"/>
                <w:b/>
              </w:rPr>
            </w:pPr>
            <w:r>
              <w:rPr>
                <w:rFonts w:cs="Calibri"/>
                <w:b/>
              </w:rPr>
              <w:t>Date Written</w:t>
            </w:r>
          </w:p>
        </w:tc>
        <w:tc>
          <w:tcPr>
            <w:tcW w:w="6057" w:type="dxa"/>
            <w:tcBorders>
              <w:top w:val="single" w:sz="4" w:space="0" w:color="333333"/>
              <w:left w:val="single" w:sz="4" w:space="0" w:color="333333"/>
              <w:bottom w:val="single" w:sz="4" w:space="0" w:color="333333"/>
              <w:right w:val="single" w:sz="4" w:space="0" w:color="333333"/>
            </w:tcBorders>
            <w:hideMark/>
          </w:tcPr>
          <w:p w14:paraId="5942E0B2" w14:textId="77777777" w:rsidR="00FA038B" w:rsidRDefault="00FA038B" w:rsidP="008B3D99">
            <w:pPr>
              <w:rPr>
                <w:rFonts w:cs="Calibri"/>
              </w:rPr>
            </w:pPr>
            <w:r>
              <w:rPr>
                <w:rFonts w:cs="Calibri"/>
              </w:rPr>
              <w:t>28.10.2021</w:t>
            </w:r>
          </w:p>
        </w:tc>
      </w:tr>
      <w:tr w:rsidR="00FA038B" w14:paraId="3B7E155A"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6A17C65E" w14:textId="77777777" w:rsidR="00FA038B" w:rsidRDefault="00FA038B" w:rsidP="008B3D99">
            <w:pPr>
              <w:rPr>
                <w:rFonts w:cs="Calibri"/>
                <w:b/>
              </w:rPr>
            </w:pPr>
            <w:r>
              <w:rPr>
                <w:rFonts w:cs="Calibri"/>
                <w:b/>
              </w:rPr>
              <w:t>Date Last Approved:</w:t>
            </w:r>
          </w:p>
        </w:tc>
        <w:tc>
          <w:tcPr>
            <w:tcW w:w="6057" w:type="dxa"/>
            <w:tcBorders>
              <w:top w:val="single" w:sz="4" w:space="0" w:color="333333"/>
              <w:left w:val="single" w:sz="4" w:space="0" w:color="333333"/>
              <w:bottom w:val="single" w:sz="4" w:space="0" w:color="333333"/>
              <w:right w:val="single" w:sz="4" w:space="0" w:color="333333"/>
            </w:tcBorders>
            <w:hideMark/>
          </w:tcPr>
          <w:p w14:paraId="14786922" w14:textId="5533C190" w:rsidR="00FA038B" w:rsidRDefault="008D77E9" w:rsidP="008B3D99">
            <w:pPr>
              <w:rPr>
                <w:rFonts w:cs="Calibri"/>
              </w:rPr>
            </w:pPr>
            <w:r>
              <w:rPr>
                <w:rFonts w:cs="Calibri"/>
              </w:rPr>
              <w:t>4.8.2025</w:t>
            </w:r>
          </w:p>
        </w:tc>
      </w:tr>
      <w:tr w:rsidR="00FA038B" w14:paraId="4E4D1B96" w14:textId="77777777" w:rsidTr="008B3D99">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2030FFB8" w14:textId="77777777" w:rsidR="00FA038B" w:rsidRDefault="00FA038B" w:rsidP="008B3D99">
            <w:pPr>
              <w:rPr>
                <w:rFonts w:cs="Calibri"/>
                <w:b/>
              </w:rPr>
            </w:pPr>
            <w:r>
              <w:rPr>
                <w:rFonts w:cs="Calibri"/>
                <w:b/>
              </w:rPr>
              <w:t>Review Date</w:t>
            </w:r>
          </w:p>
        </w:tc>
        <w:tc>
          <w:tcPr>
            <w:tcW w:w="6057" w:type="dxa"/>
            <w:tcBorders>
              <w:top w:val="single" w:sz="4" w:space="0" w:color="333333"/>
              <w:left w:val="single" w:sz="4" w:space="0" w:color="333333"/>
              <w:bottom w:val="single" w:sz="4" w:space="0" w:color="333333"/>
              <w:right w:val="single" w:sz="4" w:space="0" w:color="333333"/>
            </w:tcBorders>
            <w:hideMark/>
          </w:tcPr>
          <w:p w14:paraId="44A2C78B" w14:textId="22F66611" w:rsidR="00FA038B" w:rsidRDefault="008D77E9" w:rsidP="008B3D99">
            <w:pPr>
              <w:rPr>
                <w:rFonts w:cs="Calibri"/>
              </w:rPr>
            </w:pPr>
            <w:r>
              <w:rPr>
                <w:rFonts w:cs="Calibri"/>
              </w:rPr>
              <w:t>4.8.2026</w:t>
            </w:r>
          </w:p>
        </w:tc>
      </w:tr>
    </w:tbl>
    <w:p w14:paraId="5A39BBE3" w14:textId="77777777" w:rsidR="00FA038B" w:rsidRDefault="00FA038B" w:rsidP="00FA038B">
      <w:pPr>
        <w:rPr>
          <w:i/>
          <w:sz w:val="28"/>
        </w:rPr>
      </w:pPr>
    </w:p>
    <w:p w14:paraId="41C8F396" w14:textId="77777777" w:rsidR="00FA038B" w:rsidRDefault="00FA038B" w:rsidP="00FA038B">
      <w:pPr>
        <w:rPr>
          <w:i/>
          <w:sz w:val="28"/>
        </w:rPr>
      </w:pPr>
    </w:p>
    <w:p w14:paraId="72A3D3EC" w14:textId="77777777" w:rsidR="00FA038B" w:rsidRDefault="00FA038B" w:rsidP="00FA038B">
      <w:pPr>
        <w:rPr>
          <w:i/>
          <w:sz w:val="28"/>
        </w:rPr>
      </w:pPr>
    </w:p>
    <w:p w14:paraId="0D0B940D" w14:textId="77777777" w:rsidR="00FA038B" w:rsidRDefault="00FA038B" w:rsidP="00FA038B">
      <w:pPr>
        <w:rPr>
          <w:i/>
          <w:sz w:val="28"/>
        </w:rPr>
      </w:pPr>
    </w:p>
    <w:p w14:paraId="39EC13BE" w14:textId="77777777" w:rsidR="00FA038B" w:rsidRDefault="00FA038B" w:rsidP="00FA038B">
      <w:pPr>
        <w:pStyle w:val="Heading2"/>
        <w:jc w:val="both"/>
      </w:pPr>
      <w:r>
        <w:lastRenderedPageBreak/>
        <w:t>Purpose</w:t>
      </w:r>
    </w:p>
    <w:p w14:paraId="0E27B00A" w14:textId="77777777" w:rsidR="00FA038B" w:rsidRPr="00FA038B" w:rsidRDefault="00FA038B" w:rsidP="00FA038B"/>
    <w:p w14:paraId="08289186" w14:textId="77777777" w:rsidR="001C294C" w:rsidRDefault="00FA038B" w:rsidP="001C294C">
      <w:r w:rsidRPr="00FA038B">
        <w:t>This protocol was intended</w:t>
      </w:r>
      <w:r w:rsidR="001C294C" w:rsidRPr="00FA038B">
        <w:t xml:space="preserve"> for</w:t>
      </w:r>
      <w:r w:rsidRPr="00FA038B">
        <w:t xml:space="preserve"> use in any of the</w:t>
      </w:r>
      <w:r w:rsidR="001C294C" w:rsidRPr="00FA038B">
        <w:t xml:space="preserve"> 7 practices with</w:t>
      </w:r>
      <w:r>
        <w:t>in</w:t>
      </w:r>
      <w:r w:rsidR="001C294C" w:rsidRPr="00FA038B">
        <w:t xml:space="preserve"> the Hackney Downs PCN as a way of keeping up-to-date with patients’ blood tests on high risk medications, to adhere to CQC requirements and best practice. </w:t>
      </w:r>
      <w:r>
        <w:t>The monitoring indices below in Table 1 are intended to follow a combination of NICE guidance, the BNF</w:t>
      </w:r>
      <w:r w:rsidR="003D33A6">
        <w:t>, SPS</w:t>
      </w:r>
      <w:r>
        <w:t xml:space="preserve"> and SPC monitoring recommendations.</w:t>
      </w:r>
    </w:p>
    <w:p w14:paraId="60061E4C" w14:textId="77777777" w:rsidR="00875738" w:rsidRDefault="00875738" w:rsidP="00FA038B">
      <w:pPr>
        <w:pStyle w:val="Heading2"/>
        <w:jc w:val="both"/>
      </w:pPr>
    </w:p>
    <w:p w14:paraId="0D82D09A" w14:textId="77777777" w:rsidR="00223226" w:rsidRDefault="00223226" w:rsidP="00223226">
      <w:pPr>
        <w:pStyle w:val="Caption"/>
        <w:keepNext/>
      </w:pPr>
      <w:r>
        <w:t xml:space="preserve">Table </w:t>
      </w:r>
      <w:r>
        <w:rPr>
          <w:noProof/>
        </w:rPr>
        <w:t>1</w:t>
      </w:r>
      <w:r>
        <w:t xml:space="preserve"> Drug Monitoring Indices</w:t>
      </w:r>
    </w:p>
    <w:tbl>
      <w:tblPr>
        <w:tblStyle w:val="TableGrid"/>
        <w:tblpPr w:leftFromText="180" w:rightFromText="180" w:vertAnchor="text" w:horzAnchor="margin" w:tblpY="-1"/>
        <w:tblW w:w="0" w:type="auto"/>
        <w:tblLook w:val="04A0" w:firstRow="1" w:lastRow="0" w:firstColumn="1" w:lastColumn="0" w:noHBand="0" w:noVBand="1"/>
      </w:tblPr>
      <w:tblGrid>
        <w:gridCol w:w="4508"/>
        <w:gridCol w:w="4508"/>
      </w:tblGrid>
      <w:tr w:rsidR="00875738" w14:paraId="50551461" w14:textId="77777777" w:rsidTr="00875738">
        <w:tc>
          <w:tcPr>
            <w:tcW w:w="4508" w:type="dxa"/>
          </w:tcPr>
          <w:p w14:paraId="09F364FC" w14:textId="77777777" w:rsidR="00875738" w:rsidRDefault="00875738" w:rsidP="00875738">
            <w:r>
              <w:t>Drug</w:t>
            </w:r>
          </w:p>
        </w:tc>
        <w:tc>
          <w:tcPr>
            <w:tcW w:w="4508" w:type="dxa"/>
          </w:tcPr>
          <w:p w14:paraId="06EB4065" w14:textId="77777777" w:rsidR="00875738" w:rsidRDefault="00875738" w:rsidP="00875738">
            <w:r>
              <w:t>Monitoring Parameters</w:t>
            </w:r>
          </w:p>
        </w:tc>
      </w:tr>
      <w:tr w:rsidR="00875738" w14:paraId="4605C26D" w14:textId="77777777" w:rsidTr="00875738">
        <w:tc>
          <w:tcPr>
            <w:tcW w:w="4508" w:type="dxa"/>
            <w:shd w:val="clear" w:color="auto" w:fill="FF0000"/>
          </w:tcPr>
          <w:p w14:paraId="179A07EC" w14:textId="77777777" w:rsidR="00875738" w:rsidRDefault="00875738" w:rsidP="00875738">
            <w:r>
              <w:t xml:space="preserve">Immunosuppressants </w:t>
            </w:r>
          </w:p>
        </w:tc>
        <w:tc>
          <w:tcPr>
            <w:tcW w:w="4508" w:type="dxa"/>
            <w:shd w:val="clear" w:color="auto" w:fill="FF0000"/>
          </w:tcPr>
          <w:p w14:paraId="44EAFD9C" w14:textId="77777777" w:rsidR="00875738" w:rsidRDefault="00875738" w:rsidP="00875738"/>
        </w:tc>
      </w:tr>
      <w:tr w:rsidR="00875738" w14:paraId="15209822" w14:textId="77777777" w:rsidTr="00875738">
        <w:tc>
          <w:tcPr>
            <w:tcW w:w="4508" w:type="dxa"/>
          </w:tcPr>
          <w:p w14:paraId="4556F437" w14:textId="77777777" w:rsidR="00875738" w:rsidRDefault="00875738" w:rsidP="00875738">
            <w:r>
              <w:t>Methotrexate</w:t>
            </w:r>
          </w:p>
        </w:tc>
        <w:tc>
          <w:tcPr>
            <w:tcW w:w="4508" w:type="dxa"/>
            <w:vMerge w:val="restart"/>
            <w:vAlign w:val="center"/>
          </w:tcPr>
          <w:p w14:paraId="0A38F0B9" w14:textId="77777777" w:rsidR="00875738" w:rsidRDefault="00875738" w:rsidP="00875738">
            <w:r>
              <w:t>3 monthly: FBC, U&amp;E, LFT</w:t>
            </w:r>
          </w:p>
        </w:tc>
      </w:tr>
      <w:tr w:rsidR="00875738" w14:paraId="0093EC99" w14:textId="77777777" w:rsidTr="00875738">
        <w:tc>
          <w:tcPr>
            <w:tcW w:w="4508" w:type="dxa"/>
          </w:tcPr>
          <w:p w14:paraId="6225DD84" w14:textId="77777777" w:rsidR="00875738" w:rsidRDefault="00875738" w:rsidP="00875738">
            <w:r>
              <w:t xml:space="preserve">Azathathioprine </w:t>
            </w:r>
          </w:p>
        </w:tc>
        <w:tc>
          <w:tcPr>
            <w:tcW w:w="4508" w:type="dxa"/>
            <w:vMerge/>
          </w:tcPr>
          <w:p w14:paraId="4B94D5A5" w14:textId="77777777" w:rsidR="00875738" w:rsidRDefault="00875738" w:rsidP="00875738"/>
        </w:tc>
      </w:tr>
      <w:tr w:rsidR="00875738" w14:paraId="4F2FDD6B" w14:textId="77777777" w:rsidTr="00875738">
        <w:tc>
          <w:tcPr>
            <w:tcW w:w="4508" w:type="dxa"/>
          </w:tcPr>
          <w:p w14:paraId="593A7227" w14:textId="77777777" w:rsidR="00875738" w:rsidRDefault="00875738" w:rsidP="00875738">
            <w:r>
              <w:t xml:space="preserve">Leflunomide </w:t>
            </w:r>
          </w:p>
        </w:tc>
        <w:tc>
          <w:tcPr>
            <w:tcW w:w="4508" w:type="dxa"/>
            <w:vMerge/>
          </w:tcPr>
          <w:p w14:paraId="3DEEC669" w14:textId="77777777" w:rsidR="00875738" w:rsidRDefault="00875738" w:rsidP="00875738"/>
        </w:tc>
      </w:tr>
      <w:tr w:rsidR="00875738" w14:paraId="3ED307A0" w14:textId="77777777" w:rsidTr="00875738">
        <w:tc>
          <w:tcPr>
            <w:tcW w:w="4508" w:type="dxa"/>
          </w:tcPr>
          <w:p w14:paraId="6630AE25" w14:textId="77777777" w:rsidR="00875738" w:rsidRDefault="00875738" w:rsidP="00875738">
            <w:r>
              <w:t>Mercaptopurine</w:t>
            </w:r>
          </w:p>
        </w:tc>
        <w:tc>
          <w:tcPr>
            <w:tcW w:w="4508" w:type="dxa"/>
            <w:vMerge/>
          </w:tcPr>
          <w:p w14:paraId="3656B9AB" w14:textId="77777777" w:rsidR="00875738" w:rsidRDefault="00875738" w:rsidP="00875738"/>
        </w:tc>
      </w:tr>
      <w:tr w:rsidR="00875738" w14:paraId="511DD6DB" w14:textId="77777777" w:rsidTr="00875738">
        <w:tc>
          <w:tcPr>
            <w:tcW w:w="4508" w:type="dxa"/>
          </w:tcPr>
          <w:p w14:paraId="6DCD0503" w14:textId="77777777" w:rsidR="00875738" w:rsidRDefault="00875738" w:rsidP="00875738">
            <w:r>
              <w:t xml:space="preserve">Mycophenolate </w:t>
            </w:r>
          </w:p>
        </w:tc>
        <w:tc>
          <w:tcPr>
            <w:tcW w:w="4508" w:type="dxa"/>
            <w:vMerge/>
          </w:tcPr>
          <w:p w14:paraId="45FB0818" w14:textId="77777777" w:rsidR="00875738" w:rsidRDefault="00875738" w:rsidP="00875738"/>
        </w:tc>
      </w:tr>
      <w:tr w:rsidR="00875738" w14:paraId="10DBC169" w14:textId="77777777" w:rsidTr="00875738">
        <w:tc>
          <w:tcPr>
            <w:tcW w:w="4508" w:type="dxa"/>
          </w:tcPr>
          <w:p w14:paraId="62625656" w14:textId="77777777" w:rsidR="00875738" w:rsidRDefault="00875738" w:rsidP="00875738">
            <w:r>
              <w:t>Sulfasalazine</w:t>
            </w:r>
          </w:p>
        </w:tc>
        <w:tc>
          <w:tcPr>
            <w:tcW w:w="4508" w:type="dxa"/>
            <w:vMerge/>
          </w:tcPr>
          <w:p w14:paraId="049F31CB" w14:textId="77777777" w:rsidR="00875738" w:rsidRDefault="00875738" w:rsidP="00875738"/>
        </w:tc>
      </w:tr>
      <w:tr w:rsidR="00875738" w14:paraId="7339406C" w14:textId="77777777" w:rsidTr="00875738">
        <w:tc>
          <w:tcPr>
            <w:tcW w:w="4508" w:type="dxa"/>
          </w:tcPr>
          <w:p w14:paraId="2118F5ED" w14:textId="77777777" w:rsidR="00875738" w:rsidRDefault="00875738" w:rsidP="00875738">
            <w:r>
              <w:t>Ciclosporin</w:t>
            </w:r>
          </w:p>
        </w:tc>
        <w:tc>
          <w:tcPr>
            <w:tcW w:w="4508" w:type="dxa"/>
          </w:tcPr>
          <w:p w14:paraId="287C373C" w14:textId="77777777" w:rsidR="00875738" w:rsidRDefault="00875738" w:rsidP="00875738">
            <w:r>
              <w:t>3 monthly: FBC, U&amp;E, LFT, Lipids, BP</w:t>
            </w:r>
          </w:p>
        </w:tc>
      </w:tr>
      <w:tr w:rsidR="00875738" w14:paraId="7E05717B" w14:textId="77777777" w:rsidTr="00875738">
        <w:tc>
          <w:tcPr>
            <w:tcW w:w="4508" w:type="dxa"/>
            <w:shd w:val="clear" w:color="auto" w:fill="FFC000"/>
          </w:tcPr>
          <w:p w14:paraId="1680758B" w14:textId="77777777" w:rsidR="00875738" w:rsidRDefault="00875738" w:rsidP="00875738">
            <w:r>
              <w:t xml:space="preserve">Cardiovascular </w:t>
            </w:r>
          </w:p>
        </w:tc>
        <w:tc>
          <w:tcPr>
            <w:tcW w:w="4508" w:type="dxa"/>
            <w:shd w:val="clear" w:color="auto" w:fill="FFC000"/>
          </w:tcPr>
          <w:p w14:paraId="53128261" w14:textId="77777777" w:rsidR="00875738" w:rsidRDefault="00875738" w:rsidP="00875738"/>
        </w:tc>
      </w:tr>
      <w:tr w:rsidR="00875738" w14:paraId="33078E60" w14:textId="77777777" w:rsidTr="00875738">
        <w:tc>
          <w:tcPr>
            <w:tcW w:w="4508" w:type="dxa"/>
          </w:tcPr>
          <w:p w14:paraId="21ECCDE3" w14:textId="77777777" w:rsidR="00875738" w:rsidRDefault="00875738" w:rsidP="00875738">
            <w:r>
              <w:t xml:space="preserve">Amiodarone </w:t>
            </w:r>
          </w:p>
        </w:tc>
        <w:tc>
          <w:tcPr>
            <w:tcW w:w="4508" w:type="dxa"/>
          </w:tcPr>
          <w:p w14:paraId="699BF8D7" w14:textId="77777777" w:rsidR="00875738" w:rsidRDefault="00875738" w:rsidP="00875738">
            <w:r>
              <w:t>6 monthly: TFT, U&amp;E, LFT</w:t>
            </w:r>
          </w:p>
          <w:p w14:paraId="187B319E" w14:textId="77777777" w:rsidR="00875738" w:rsidRDefault="00875738" w:rsidP="00875738">
            <w:r>
              <w:t>Annual: ECG</w:t>
            </w:r>
          </w:p>
        </w:tc>
      </w:tr>
      <w:tr w:rsidR="00875738" w14:paraId="7CFFCF99" w14:textId="77777777" w:rsidTr="00875738">
        <w:tc>
          <w:tcPr>
            <w:tcW w:w="4508" w:type="dxa"/>
          </w:tcPr>
          <w:p w14:paraId="3D69DD24" w14:textId="77777777" w:rsidR="00875738" w:rsidRDefault="00875738" w:rsidP="00875738">
            <w:r>
              <w:t>ACE inhibitors/ARBs</w:t>
            </w:r>
          </w:p>
        </w:tc>
        <w:tc>
          <w:tcPr>
            <w:tcW w:w="4508" w:type="dxa"/>
          </w:tcPr>
          <w:p w14:paraId="4B92B238" w14:textId="77777777" w:rsidR="00875738" w:rsidRDefault="00875738" w:rsidP="00875738">
            <w:r>
              <w:t>Annual: U&amp;E incl. Creatinine, BP</w:t>
            </w:r>
          </w:p>
        </w:tc>
      </w:tr>
      <w:tr w:rsidR="00875738" w14:paraId="711CB1A6" w14:textId="77777777" w:rsidTr="00875738">
        <w:tc>
          <w:tcPr>
            <w:tcW w:w="4508" w:type="dxa"/>
          </w:tcPr>
          <w:p w14:paraId="61DFDD0A" w14:textId="77777777" w:rsidR="00875738" w:rsidRDefault="00875738" w:rsidP="00875738">
            <w:r>
              <w:t xml:space="preserve">Epleronone/Spironolactone </w:t>
            </w:r>
          </w:p>
        </w:tc>
        <w:tc>
          <w:tcPr>
            <w:tcW w:w="4508" w:type="dxa"/>
          </w:tcPr>
          <w:p w14:paraId="22FA8401" w14:textId="77777777" w:rsidR="00875738" w:rsidRDefault="00875738" w:rsidP="00875738">
            <w:r>
              <w:t xml:space="preserve">Annual: U&amp;E incl. Creatinine </w:t>
            </w:r>
          </w:p>
        </w:tc>
      </w:tr>
      <w:tr w:rsidR="00875738" w14:paraId="08F20F8B" w14:textId="77777777" w:rsidTr="00875738">
        <w:tc>
          <w:tcPr>
            <w:tcW w:w="4508" w:type="dxa"/>
            <w:shd w:val="clear" w:color="auto" w:fill="FFFF00"/>
          </w:tcPr>
          <w:p w14:paraId="39BEEA2B" w14:textId="77777777" w:rsidR="00875738" w:rsidRDefault="00875738" w:rsidP="00875738">
            <w:r>
              <w:t>Anticoagulation</w:t>
            </w:r>
          </w:p>
        </w:tc>
        <w:tc>
          <w:tcPr>
            <w:tcW w:w="4508" w:type="dxa"/>
            <w:shd w:val="clear" w:color="auto" w:fill="FFFF00"/>
          </w:tcPr>
          <w:p w14:paraId="62486C05" w14:textId="77777777" w:rsidR="00875738" w:rsidRDefault="00875738" w:rsidP="00875738"/>
        </w:tc>
      </w:tr>
      <w:tr w:rsidR="00875738" w14:paraId="74E1CA30" w14:textId="77777777" w:rsidTr="00875738">
        <w:tc>
          <w:tcPr>
            <w:tcW w:w="4508" w:type="dxa"/>
          </w:tcPr>
          <w:p w14:paraId="7F55C2BB" w14:textId="77777777" w:rsidR="00875738" w:rsidRDefault="00875738" w:rsidP="00875738">
            <w:r>
              <w:t>Apixaban</w:t>
            </w:r>
          </w:p>
        </w:tc>
        <w:tc>
          <w:tcPr>
            <w:tcW w:w="4508" w:type="dxa"/>
            <w:vMerge w:val="restart"/>
            <w:vAlign w:val="center"/>
          </w:tcPr>
          <w:p w14:paraId="23CB9881" w14:textId="77777777" w:rsidR="00875738" w:rsidRDefault="00875738" w:rsidP="00875738">
            <w:r>
              <w:t>Annual: FBC, U&amp;E, LFT, BMI</w:t>
            </w:r>
          </w:p>
          <w:p w14:paraId="008E53CE" w14:textId="77777777" w:rsidR="00875738" w:rsidRDefault="00875738" w:rsidP="00875738">
            <w:r>
              <w:t>Calculate: Creatinine Clearance (Cockcroft &amp; Gault)</w:t>
            </w:r>
          </w:p>
          <w:p w14:paraId="54BF73A1" w14:textId="77777777" w:rsidR="00875738" w:rsidRDefault="00875738" w:rsidP="00875738">
            <w:r>
              <w:t>CrCl &lt; 60 mL/min: more frequent monitoring – check guidelines</w:t>
            </w:r>
          </w:p>
        </w:tc>
      </w:tr>
      <w:tr w:rsidR="00875738" w14:paraId="46773955" w14:textId="77777777" w:rsidTr="00875738">
        <w:tc>
          <w:tcPr>
            <w:tcW w:w="4508" w:type="dxa"/>
          </w:tcPr>
          <w:p w14:paraId="7B25C8E4" w14:textId="77777777" w:rsidR="00875738" w:rsidRDefault="00875738" w:rsidP="00875738">
            <w:r>
              <w:t>Dabigatran</w:t>
            </w:r>
          </w:p>
        </w:tc>
        <w:tc>
          <w:tcPr>
            <w:tcW w:w="4508" w:type="dxa"/>
            <w:vMerge/>
          </w:tcPr>
          <w:p w14:paraId="4101652C" w14:textId="77777777" w:rsidR="00875738" w:rsidRDefault="00875738" w:rsidP="00875738"/>
        </w:tc>
      </w:tr>
      <w:tr w:rsidR="00875738" w14:paraId="17328CA8" w14:textId="77777777" w:rsidTr="00875738">
        <w:tc>
          <w:tcPr>
            <w:tcW w:w="4508" w:type="dxa"/>
          </w:tcPr>
          <w:p w14:paraId="1D347196" w14:textId="77777777" w:rsidR="00875738" w:rsidRDefault="00875738" w:rsidP="00875738">
            <w:r>
              <w:t xml:space="preserve">Edoxaban </w:t>
            </w:r>
          </w:p>
        </w:tc>
        <w:tc>
          <w:tcPr>
            <w:tcW w:w="4508" w:type="dxa"/>
            <w:vMerge/>
          </w:tcPr>
          <w:p w14:paraId="4B99056E" w14:textId="77777777" w:rsidR="00875738" w:rsidRDefault="00875738" w:rsidP="00875738"/>
        </w:tc>
      </w:tr>
      <w:tr w:rsidR="00875738" w14:paraId="3E95D3DE" w14:textId="77777777" w:rsidTr="00875738">
        <w:tc>
          <w:tcPr>
            <w:tcW w:w="4508" w:type="dxa"/>
          </w:tcPr>
          <w:p w14:paraId="31100690" w14:textId="77777777" w:rsidR="00875738" w:rsidRDefault="00875738" w:rsidP="00875738">
            <w:r>
              <w:t>Rivaroxaban</w:t>
            </w:r>
          </w:p>
        </w:tc>
        <w:tc>
          <w:tcPr>
            <w:tcW w:w="4508" w:type="dxa"/>
            <w:vMerge/>
          </w:tcPr>
          <w:p w14:paraId="1299C43A" w14:textId="77777777" w:rsidR="00875738" w:rsidRDefault="00875738" w:rsidP="00875738"/>
        </w:tc>
      </w:tr>
      <w:tr w:rsidR="00875738" w14:paraId="5BC1471E" w14:textId="77777777" w:rsidTr="00875738">
        <w:tc>
          <w:tcPr>
            <w:tcW w:w="4508" w:type="dxa"/>
          </w:tcPr>
          <w:p w14:paraId="24F167C2" w14:textId="77777777" w:rsidR="00875738" w:rsidRDefault="00875738" w:rsidP="00875738">
            <w:r>
              <w:t>Warfarin</w:t>
            </w:r>
          </w:p>
        </w:tc>
        <w:tc>
          <w:tcPr>
            <w:tcW w:w="4508" w:type="dxa"/>
          </w:tcPr>
          <w:p w14:paraId="1EF1EA6E" w14:textId="77777777" w:rsidR="00875738" w:rsidRDefault="00875738" w:rsidP="00875738">
            <w:r>
              <w:t>Minimum: 12 weekly INR</w:t>
            </w:r>
          </w:p>
        </w:tc>
      </w:tr>
      <w:tr w:rsidR="00875738" w14:paraId="1477E142" w14:textId="77777777" w:rsidTr="00875738">
        <w:tc>
          <w:tcPr>
            <w:tcW w:w="4508" w:type="dxa"/>
            <w:shd w:val="clear" w:color="auto" w:fill="92D050"/>
          </w:tcPr>
          <w:p w14:paraId="317A05FB" w14:textId="77777777" w:rsidR="00875738" w:rsidRDefault="00875738" w:rsidP="00875738">
            <w:r>
              <w:t>CNS</w:t>
            </w:r>
          </w:p>
        </w:tc>
        <w:tc>
          <w:tcPr>
            <w:tcW w:w="4508" w:type="dxa"/>
            <w:shd w:val="clear" w:color="auto" w:fill="92D050"/>
          </w:tcPr>
          <w:p w14:paraId="4DDBEF00" w14:textId="77777777" w:rsidR="00875738" w:rsidRDefault="00875738" w:rsidP="00875738"/>
        </w:tc>
      </w:tr>
      <w:tr w:rsidR="00875738" w14:paraId="12502BD0" w14:textId="77777777" w:rsidTr="00875738">
        <w:tc>
          <w:tcPr>
            <w:tcW w:w="4508" w:type="dxa"/>
            <w:shd w:val="clear" w:color="auto" w:fill="FFFFFF" w:themeFill="background1"/>
          </w:tcPr>
          <w:p w14:paraId="0A82EBA9" w14:textId="77777777" w:rsidR="00875738" w:rsidRDefault="00875738" w:rsidP="00875738">
            <w:r>
              <w:t xml:space="preserve">Lithium </w:t>
            </w:r>
          </w:p>
        </w:tc>
        <w:tc>
          <w:tcPr>
            <w:tcW w:w="4508" w:type="dxa"/>
          </w:tcPr>
          <w:p w14:paraId="036C9B50" w14:textId="77777777" w:rsidR="00875738" w:rsidRDefault="00875738" w:rsidP="00875738">
            <w:r>
              <w:t>3 monthly: Lithium levels</w:t>
            </w:r>
          </w:p>
          <w:p w14:paraId="64BFD373" w14:textId="77777777" w:rsidR="00875738" w:rsidRDefault="00875738" w:rsidP="00875738">
            <w:r>
              <w:t>6 monthly: TFT, U&amp;E, calcium, BMI</w:t>
            </w:r>
          </w:p>
        </w:tc>
      </w:tr>
    </w:tbl>
    <w:p w14:paraId="3461D779" w14:textId="77777777" w:rsidR="00875738" w:rsidRDefault="00875738" w:rsidP="00FA038B">
      <w:pPr>
        <w:pStyle w:val="Heading2"/>
        <w:jc w:val="both"/>
      </w:pPr>
    </w:p>
    <w:p w14:paraId="3CF2D8B6" w14:textId="77777777" w:rsidR="00875738" w:rsidRDefault="00875738" w:rsidP="00FA038B">
      <w:pPr>
        <w:pStyle w:val="Heading2"/>
        <w:jc w:val="both"/>
      </w:pPr>
    </w:p>
    <w:p w14:paraId="0FB78278" w14:textId="77777777" w:rsidR="00875738" w:rsidRDefault="00875738" w:rsidP="00FA038B">
      <w:pPr>
        <w:pStyle w:val="Heading2"/>
        <w:jc w:val="both"/>
      </w:pPr>
    </w:p>
    <w:p w14:paraId="1FC39945" w14:textId="77777777" w:rsidR="00875738" w:rsidRDefault="00875738" w:rsidP="00FA038B">
      <w:pPr>
        <w:pStyle w:val="Heading2"/>
        <w:jc w:val="both"/>
      </w:pPr>
    </w:p>
    <w:p w14:paraId="0562CB0E" w14:textId="77777777" w:rsidR="00875738" w:rsidRDefault="00875738" w:rsidP="00875738"/>
    <w:p w14:paraId="34CE0A41" w14:textId="77777777" w:rsidR="00875738" w:rsidRDefault="00875738" w:rsidP="00875738"/>
    <w:p w14:paraId="62EBF3C5" w14:textId="77777777" w:rsidR="00875738" w:rsidRDefault="00875738" w:rsidP="00875738"/>
    <w:p w14:paraId="6D98A12B" w14:textId="77777777" w:rsidR="00875738" w:rsidRDefault="00875738" w:rsidP="00875738"/>
    <w:p w14:paraId="2946DB82" w14:textId="77777777" w:rsidR="00875738" w:rsidRPr="00875738" w:rsidRDefault="00875738" w:rsidP="00875738"/>
    <w:p w14:paraId="5997CC1D" w14:textId="77777777" w:rsidR="00875738" w:rsidRDefault="00875738" w:rsidP="00FA038B">
      <w:pPr>
        <w:pStyle w:val="Heading2"/>
        <w:jc w:val="both"/>
      </w:pPr>
    </w:p>
    <w:p w14:paraId="4430992D" w14:textId="77777777" w:rsidR="00FA038B" w:rsidRDefault="00FA038B" w:rsidP="00FA038B">
      <w:pPr>
        <w:pStyle w:val="Heading2"/>
        <w:jc w:val="both"/>
      </w:pPr>
      <w:r>
        <w:lastRenderedPageBreak/>
        <w:t>Protocol</w:t>
      </w:r>
    </w:p>
    <w:p w14:paraId="110FFD37" w14:textId="77777777" w:rsidR="00FA038B" w:rsidRDefault="00FA038B" w:rsidP="00FA038B"/>
    <w:p w14:paraId="60320A7F" w14:textId="77777777" w:rsidR="00FA038B" w:rsidRPr="00FA038B" w:rsidRDefault="00FA038B" w:rsidP="001C294C">
      <w:r>
        <w:t xml:space="preserve">At the beginning of each </w:t>
      </w:r>
      <w:r w:rsidR="00223226">
        <w:t>calendar</w:t>
      </w:r>
      <w:r>
        <w:t xml:space="preserve"> month, pharmacy technician to run pre-made searches that are in-built within EMIS as follows:</w:t>
      </w:r>
    </w:p>
    <w:p w14:paraId="2086B6BD" w14:textId="77777777" w:rsidR="001C294C" w:rsidRPr="00FA038B" w:rsidRDefault="001C294C" w:rsidP="001C6C0C">
      <w:pPr>
        <w:ind w:left="720"/>
      </w:pPr>
      <w:r w:rsidRPr="001C6C0C">
        <w:rPr>
          <w:b/>
        </w:rPr>
        <w:t>1.</w:t>
      </w:r>
      <w:r w:rsidRPr="00FA038B">
        <w:t xml:space="preserve"> Go to population reporting -&gt; EMIS library -&gt; SNOWMED searches - &gt; EMIS Clinical Utilities -&gt; Drug Monitoring. </w:t>
      </w:r>
    </w:p>
    <w:p w14:paraId="65AEDF3A" w14:textId="77777777" w:rsidR="001C294C" w:rsidRPr="00FA038B" w:rsidRDefault="001C294C" w:rsidP="001C6C0C">
      <w:pPr>
        <w:ind w:left="720"/>
      </w:pPr>
      <w:r w:rsidRPr="001C6C0C">
        <w:rPr>
          <w:b/>
        </w:rPr>
        <w:t>2.</w:t>
      </w:r>
      <w:r w:rsidRPr="00FA038B">
        <w:t xml:space="preserve"> Click “run” to initiate all of the searches in this folder. This should be done on the first day of the month in practice. </w:t>
      </w:r>
    </w:p>
    <w:p w14:paraId="7DD325F2" w14:textId="4383258B" w:rsidR="00FA038B" w:rsidRPr="00FA038B" w:rsidRDefault="20CD86D3" w:rsidP="001C6C0C">
      <w:pPr>
        <w:ind w:left="720"/>
      </w:pPr>
      <w:r w:rsidRPr="20CD86D3">
        <w:rPr>
          <w:b/>
          <w:bCs/>
        </w:rPr>
        <w:t>3.</w:t>
      </w:r>
      <w:r>
        <w:t xml:space="preserve"> The number of patients in each search category (see Table 1) should be cross-referenced with the High Risk Drug Monitoring Spreadsheet which is kept on the shared drive. Any new patients should be added to the spreadsheet at this time.</w:t>
      </w:r>
    </w:p>
    <w:p w14:paraId="189E64CB" w14:textId="77777777" w:rsidR="00FA038B" w:rsidRPr="00FA038B" w:rsidRDefault="00FA038B" w:rsidP="001C6C0C">
      <w:pPr>
        <w:ind w:left="720"/>
      </w:pPr>
      <w:r w:rsidRPr="001C6C0C">
        <w:rPr>
          <w:b/>
        </w:rPr>
        <w:t>4.</w:t>
      </w:r>
      <w:r w:rsidRPr="00FA038B">
        <w:t xml:space="preserve"> W</w:t>
      </w:r>
      <w:r w:rsidR="001C294C" w:rsidRPr="00FA038B">
        <w:t>ork through the patien</w:t>
      </w:r>
      <w:r w:rsidRPr="00FA038B">
        <w:t xml:space="preserve">t lists and record </w:t>
      </w:r>
      <w:r w:rsidR="001C294C" w:rsidRPr="00FA038B">
        <w:t>whether bloods are up-to-date (Y) or not (N).</w:t>
      </w:r>
      <w:r w:rsidRPr="00FA038B">
        <w:t xml:space="preserve"> Check Cerner Portal to see if bloods have been done. If present – add note to say bloods on Cerner and date done. Nb. Specifically for DOAC monitoring, the creatinine clearance must be calculated at this time if it is due according to the monitoring indices and providing there is an up-to-date weight. If there is no such weight, patients must be recalled. </w:t>
      </w:r>
    </w:p>
    <w:p w14:paraId="615AEDE8" w14:textId="77777777" w:rsidR="001C294C" w:rsidRPr="00FA038B" w:rsidRDefault="00FA038B" w:rsidP="001C6C0C">
      <w:pPr>
        <w:ind w:left="720"/>
      </w:pPr>
      <w:r w:rsidRPr="001C6C0C">
        <w:rPr>
          <w:b/>
        </w:rPr>
        <w:t>5</w:t>
      </w:r>
      <w:r w:rsidR="001C294C" w:rsidRPr="00FA038B">
        <w:t>. For those that are due their bloods, open a consultation on EMIS, change consultation type to “administration”, code as “high risk drug monitoring” in the problems and change this to an administrative problem.</w:t>
      </w:r>
    </w:p>
    <w:p w14:paraId="076BC5A4" w14:textId="77777777" w:rsidR="001C294C" w:rsidRPr="00FA038B" w:rsidRDefault="00FA038B" w:rsidP="001C6C0C">
      <w:pPr>
        <w:ind w:left="720"/>
      </w:pPr>
      <w:r w:rsidRPr="001C6C0C">
        <w:rPr>
          <w:b/>
        </w:rPr>
        <w:t>6.</w:t>
      </w:r>
      <w:r w:rsidRPr="00FA038B">
        <w:t xml:space="preserve">  If bloods are overdue, order</w:t>
      </w:r>
      <w:r w:rsidR="001C294C" w:rsidRPr="00FA038B">
        <w:t xml:space="preserve"> the relevant bloods</w:t>
      </w:r>
      <w:r w:rsidRPr="00FA038B">
        <w:t xml:space="preserve"> via T-quest</w:t>
      </w:r>
      <w:r w:rsidR="001C294C" w:rsidRPr="00FA038B">
        <w:t xml:space="preserve"> and save the consultation. </w:t>
      </w:r>
      <w:r w:rsidRPr="00FA038B">
        <w:t>This is done so that requested bloods are visible to all that access the patient’s record and acts as a safety net/prompt in case of missed notifications.</w:t>
      </w:r>
    </w:p>
    <w:p w14:paraId="165C29B1" w14:textId="77777777" w:rsidR="001C294C" w:rsidRPr="00FA038B" w:rsidRDefault="001C294C" w:rsidP="001C6C0C">
      <w:pPr>
        <w:ind w:left="720"/>
      </w:pPr>
      <w:r w:rsidRPr="001C6C0C">
        <w:rPr>
          <w:b/>
        </w:rPr>
        <w:t>7</w:t>
      </w:r>
      <w:r w:rsidRPr="00FA038B">
        <w:t xml:space="preserve">.  </w:t>
      </w:r>
      <w:r w:rsidR="00FA038B" w:rsidRPr="00FA038B">
        <w:t>In the first instance, s</w:t>
      </w:r>
      <w:r w:rsidRPr="00FA038B">
        <w:t xml:space="preserve">end an AccuRx message to </w:t>
      </w:r>
      <w:r w:rsidR="00FA038B" w:rsidRPr="00FA038B">
        <w:t xml:space="preserve">the </w:t>
      </w:r>
      <w:r w:rsidRPr="00FA038B">
        <w:t>patient informing them of the need to book in bloods via reception, using the pre-made text template. If</w:t>
      </w:r>
      <w:r w:rsidR="00FA038B" w:rsidRPr="00FA038B">
        <w:t xml:space="preserve"> patient does not have a mobile number on record, then you must ring the patient on their landline and attempt to book them in or leave a message asking them to book in for blood tests</w:t>
      </w:r>
      <w:r w:rsidRPr="00FA038B">
        <w:t xml:space="preserve">. </w:t>
      </w:r>
    </w:p>
    <w:p w14:paraId="26642978" w14:textId="77777777" w:rsidR="00875738" w:rsidRDefault="004F631D" w:rsidP="00875738">
      <w:pPr>
        <w:ind w:left="720"/>
      </w:pPr>
      <w:r w:rsidRPr="001C6C0C">
        <w:rPr>
          <w:b/>
        </w:rPr>
        <w:t>8</w:t>
      </w:r>
      <w:r w:rsidRPr="00FA038B">
        <w:t>. The following week</w:t>
      </w:r>
      <w:r w:rsidR="00FA038B" w:rsidRPr="00FA038B">
        <w:t xml:space="preserve"> (i.e. week 2 of the </w:t>
      </w:r>
      <w:r w:rsidR="00223226" w:rsidRPr="00FA038B">
        <w:t>calendar</w:t>
      </w:r>
      <w:r w:rsidR="00FA038B" w:rsidRPr="00FA038B">
        <w:t xml:space="preserve"> month)</w:t>
      </w:r>
      <w:r w:rsidRPr="00FA038B">
        <w:t xml:space="preserve">, check the spreadsheet and update accordingly. </w:t>
      </w:r>
      <w:r w:rsidR="00FA038B" w:rsidRPr="00FA038B">
        <w:t>For patients that did not respond to the first round of text messages, and attempt must be made to contact them directly – 2</w:t>
      </w:r>
      <w:r w:rsidR="00FA038B" w:rsidRPr="00FA038B">
        <w:rPr>
          <w:vertAlign w:val="superscript"/>
        </w:rPr>
        <w:t>nd</w:t>
      </w:r>
      <w:r w:rsidR="00FA038B" w:rsidRPr="00FA038B">
        <w:t xml:space="preserve"> recall. </w:t>
      </w:r>
    </w:p>
    <w:p w14:paraId="56BE6BB6" w14:textId="77777777" w:rsidR="00FA038B" w:rsidRDefault="00FA038B" w:rsidP="00875738">
      <w:pPr>
        <w:ind w:left="720"/>
      </w:pPr>
      <w:r w:rsidRPr="001C6C0C">
        <w:rPr>
          <w:b/>
        </w:rPr>
        <w:t>9.</w:t>
      </w:r>
      <w:r w:rsidRPr="00FA038B">
        <w:t xml:space="preserve"> In the third week of the </w:t>
      </w:r>
      <w:r w:rsidR="00223226" w:rsidRPr="00FA038B">
        <w:t>calendar</w:t>
      </w:r>
      <w:r w:rsidRPr="00FA038B">
        <w:t xml:space="preserve"> month, if patients have not responded to</w:t>
      </w:r>
      <w:r>
        <w:t xml:space="preserve"> any of</w:t>
      </w:r>
      <w:r w:rsidRPr="00FA038B">
        <w:t xml:space="preserve"> the above, then a letter inviting the patients in for routine blood tests should be sent to their home address – see high risk drug monitoring template invite letter. </w:t>
      </w:r>
    </w:p>
    <w:p w14:paraId="6B699379" w14:textId="77777777" w:rsidR="001C6C0C" w:rsidRDefault="001C6C0C" w:rsidP="001C294C"/>
    <w:p w14:paraId="3FE9F23F" w14:textId="77777777" w:rsidR="00875738" w:rsidRDefault="00875738" w:rsidP="001C294C"/>
    <w:p w14:paraId="1F72F646" w14:textId="77777777" w:rsidR="00875738" w:rsidRDefault="00875738" w:rsidP="001C294C"/>
    <w:p w14:paraId="100A8AC1" w14:textId="77777777" w:rsidR="00875738" w:rsidRDefault="00875738" w:rsidP="00875738">
      <w:pPr>
        <w:pStyle w:val="Heading2"/>
        <w:jc w:val="both"/>
      </w:pPr>
      <w:r>
        <w:lastRenderedPageBreak/>
        <w:t>Caveats</w:t>
      </w:r>
    </w:p>
    <w:p w14:paraId="08CE6F91" w14:textId="77777777" w:rsidR="00875738" w:rsidRDefault="00875738" w:rsidP="001C294C"/>
    <w:p w14:paraId="23228CB4" w14:textId="77777777" w:rsidR="00875738" w:rsidRPr="00875738" w:rsidRDefault="00875738" w:rsidP="00875738">
      <w:pPr>
        <w:numPr>
          <w:ilvl w:val="0"/>
          <w:numId w:val="1"/>
        </w:numPr>
        <w:rPr>
          <w:rFonts w:cstheme="minorHAnsi"/>
        </w:rPr>
      </w:pPr>
      <w:r w:rsidRPr="00875738">
        <w:rPr>
          <w:rFonts w:cstheme="minorHAnsi"/>
          <w:b/>
          <w:bCs/>
          <w:lang w:val="en-US"/>
        </w:rPr>
        <w:t>STABLE</w:t>
      </w:r>
      <w:r w:rsidRPr="00875738">
        <w:rPr>
          <w:rFonts w:cstheme="minorHAnsi"/>
          <w:lang w:val="en-US"/>
        </w:rPr>
        <w:t xml:space="preserve"> patients only</w:t>
      </w:r>
    </w:p>
    <w:p w14:paraId="2393933C" w14:textId="77777777" w:rsidR="00875738" w:rsidRPr="00875738" w:rsidRDefault="00875738" w:rsidP="00875738">
      <w:pPr>
        <w:numPr>
          <w:ilvl w:val="0"/>
          <w:numId w:val="1"/>
        </w:numPr>
        <w:rPr>
          <w:rFonts w:cstheme="minorHAnsi"/>
        </w:rPr>
      </w:pPr>
      <w:r w:rsidRPr="00875738">
        <w:rPr>
          <w:rFonts w:cstheme="minorHAnsi"/>
          <w:lang w:val="en-US"/>
        </w:rPr>
        <w:t xml:space="preserve">Based on </w:t>
      </w:r>
      <w:r w:rsidRPr="00875738">
        <w:rPr>
          <w:rFonts w:cstheme="minorHAnsi"/>
          <w:b/>
          <w:bCs/>
          <w:lang w:val="en-US"/>
        </w:rPr>
        <w:t>MAXIMUM</w:t>
      </w:r>
      <w:r w:rsidRPr="00875738">
        <w:rPr>
          <w:rFonts w:cstheme="minorHAnsi"/>
          <w:lang w:val="en-US"/>
        </w:rPr>
        <w:t xml:space="preserve"> monitoring interval</w:t>
      </w:r>
    </w:p>
    <w:p w14:paraId="4513B841" w14:textId="77777777" w:rsidR="00875738" w:rsidRPr="00875738" w:rsidRDefault="00875738" w:rsidP="00875738">
      <w:pPr>
        <w:rPr>
          <w:rFonts w:cstheme="minorHAnsi"/>
        </w:rPr>
      </w:pPr>
      <w:r w:rsidRPr="00875738">
        <w:rPr>
          <w:rFonts w:cstheme="minorHAnsi"/>
          <w:lang w:val="en-US"/>
        </w:rPr>
        <w:t>Monitoring frequency will be different for:</w:t>
      </w:r>
    </w:p>
    <w:p w14:paraId="5BA38794" w14:textId="77777777" w:rsidR="00875738" w:rsidRPr="00875738" w:rsidRDefault="00875738" w:rsidP="00875738">
      <w:pPr>
        <w:numPr>
          <w:ilvl w:val="1"/>
          <w:numId w:val="2"/>
        </w:numPr>
        <w:rPr>
          <w:rFonts w:cstheme="minorHAnsi"/>
        </w:rPr>
      </w:pPr>
      <w:r w:rsidRPr="00875738">
        <w:rPr>
          <w:rFonts w:cstheme="minorHAnsi"/>
          <w:lang w:val="en-US"/>
        </w:rPr>
        <w:t>Unstable patients</w:t>
      </w:r>
    </w:p>
    <w:p w14:paraId="5944DE81" w14:textId="77777777" w:rsidR="00875738" w:rsidRPr="00875738" w:rsidRDefault="00875738" w:rsidP="00875738">
      <w:pPr>
        <w:numPr>
          <w:ilvl w:val="1"/>
          <w:numId w:val="2"/>
        </w:numPr>
        <w:rPr>
          <w:rFonts w:cstheme="minorHAnsi"/>
        </w:rPr>
      </w:pPr>
      <w:r w:rsidRPr="00875738">
        <w:rPr>
          <w:rFonts w:cstheme="minorHAnsi"/>
          <w:lang w:val="en-US"/>
        </w:rPr>
        <w:t>Elderly</w:t>
      </w:r>
    </w:p>
    <w:p w14:paraId="4F50EF72" w14:textId="77777777" w:rsidR="00875738" w:rsidRPr="00875738" w:rsidRDefault="00875738" w:rsidP="00875738">
      <w:pPr>
        <w:numPr>
          <w:ilvl w:val="1"/>
          <w:numId w:val="2"/>
        </w:numPr>
        <w:rPr>
          <w:rFonts w:cstheme="minorHAnsi"/>
        </w:rPr>
      </w:pPr>
      <w:r w:rsidRPr="00875738">
        <w:rPr>
          <w:rFonts w:cstheme="minorHAnsi"/>
          <w:lang w:val="en-US"/>
        </w:rPr>
        <w:t>Newly started</w:t>
      </w:r>
    </w:p>
    <w:p w14:paraId="57645906" w14:textId="77777777" w:rsidR="001C294C" w:rsidRPr="00875738" w:rsidRDefault="00875738" w:rsidP="001C294C">
      <w:pPr>
        <w:numPr>
          <w:ilvl w:val="1"/>
          <w:numId w:val="2"/>
        </w:numPr>
        <w:rPr>
          <w:rFonts w:cstheme="minorHAnsi"/>
        </w:rPr>
      </w:pPr>
      <w:r w:rsidRPr="00875738">
        <w:rPr>
          <w:rFonts w:cstheme="minorHAnsi"/>
          <w:lang w:val="en-US"/>
        </w:rPr>
        <w:t>Dose change</w:t>
      </w:r>
    </w:p>
    <w:p w14:paraId="3102E9BA" w14:textId="77777777" w:rsidR="00EF2826" w:rsidRPr="00875738" w:rsidRDefault="00412E5F" w:rsidP="001C294C">
      <w:pPr>
        <w:numPr>
          <w:ilvl w:val="1"/>
          <w:numId w:val="2"/>
        </w:numPr>
        <w:rPr>
          <w:rFonts w:cstheme="minorHAnsi"/>
        </w:rPr>
      </w:pPr>
      <w:r w:rsidRPr="00875738">
        <w:rPr>
          <w:rFonts w:cstheme="minorHAnsi"/>
          <w:lang w:val="en-US"/>
        </w:rPr>
        <w:t>Poor renal function</w:t>
      </w:r>
    </w:p>
    <w:p w14:paraId="2E27259F" w14:textId="77777777" w:rsidR="00EF2826" w:rsidRPr="00875738" w:rsidRDefault="00412E5F" w:rsidP="001C294C">
      <w:pPr>
        <w:numPr>
          <w:ilvl w:val="1"/>
          <w:numId w:val="2"/>
        </w:numPr>
        <w:rPr>
          <w:rFonts w:cstheme="minorHAnsi"/>
        </w:rPr>
      </w:pPr>
      <w:r w:rsidRPr="00875738">
        <w:rPr>
          <w:rFonts w:cstheme="minorHAnsi"/>
          <w:lang w:val="en-US"/>
        </w:rPr>
        <w:t xml:space="preserve">Extreme weights </w:t>
      </w:r>
    </w:p>
    <w:p w14:paraId="6B02AD89" w14:textId="77777777" w:rsidR="00EF2826" w:rsidRPr="00875738" w:rsidRDefault="00412E5F" w:rsidP="00875738">
      <w:pPr>
        <w:numPr>
          <w:ilvl w:val="1"/>
          <w:numId w:val="2"/>
        </w:numPr>
        <w:rPr>
          <w:rFonts w:cstheme="minorHAnsi"/>
        </w:rPr>
      </w:pPr>
      <w:r w:rsidRPr="00875738">
        <w:rPr>
          <w:rFonts w:cstheme="minorHAnsi"/>
          <w:lang w:val="en-US"/>
        </w:rPr>
        <w:t xml:space="preserve">This is only a </w:t>
      </w:r>
      <w:r w:rsidRPr="00875738">
        <w:rPr>
          <w:rFonts w:cstheme="minorHAnsi"/>
          <w:b/>
          <w:bCs/>
          <w:lang w:val="en-US"/>
        </w:rPr>
        <w:t>GUIDE</w:t>
      </w:r>
      <w:r w:rsidRPr="00875738">
        <w:rPr>
          <w:rFonts w:cstheme="minorHAnsi"/>
          <w:lang w:val="en-US"/>
        </w:rPr>
        <w:t xml:space="preserve"> – patients should be reviewed on an individual basis</w:t>
      </w:r>
    </w:p>
    <w:p w14:paraId="1D6A9685" w14:textId="77777777" w:rsidR="00EF2826" w:rsidRPr="00875738" w:rsidRDefault="00412E5F" w:rsidP="00875738">
      <w:pPr>
        <w:pStyle w:val="ListParagraph"/>
        <w:numPr>
          <w:ilvl w:val="0"/>
          <w:numId w:val="1"/>
        </w:numPr>
        <w:rPr>
          <w:rFonts w:cstheme="minorHAnsi"/>
        </w:rPr>
      </w:pPr>
      <w:r w:rsidRPr="00875738">
        <w:rPr>
          <w:rFonts w:cstheme="minorHAnsi"/>
          <w:lang w:val="en-US"/>
        </w:rPr>
        <w:t xml:space="preserve">Try to order ALL bloods due at </w:t>
      </w:r>
      <w:r w:rsidRPr="00875738">
        <w:rPr>
          <w:rFonts w:cstheme="minorHAnsi"/>
          <w:b/>
          <w:bCs/>
          <w:lang w:val="en-US"/>
        </w:rPr>
        <w:t xml:space="preserve">ONE </w:t>
      </w:r>
      <w:r w:rsidRPr="00875738">
        <w:rPr>
          <w:rFonts w:cstheme="minorHAnsi"/>
          <w:lang w:val="en-US"/>
        </w:rPr>
        <w:t>time</w:t>
      </w:r>
      <w:r w:rsidRPr="00875738">
        <w:rPr>
          <w:rFonts w:cstheme="minorHAnsi"/>
          <w:b/>
          <w:bCs/>
          <w:lang w:val="en-US"/>
        </w:rPr>
        <w:t xml:space="preserve"> (ALERT BOX)</w:t>
      </w:r>
    </w:p>
    <w:p w14:paraId="61CDCEAD" w14:textId="77777777" w:rsidR="001C294C" w:rsidRPr="001C294C" w:rsidRDefault="001C294C" w:rsidP="001C294C">
      <w:pPr>
        <w:rPr>
          <w:sz w:val="28"/>
        </w:rPr>
      </w:pPr>
    </w:p>
    <w:sectPr w:rsidR="001C294C" w:rsidRPr="001C294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D41C" w14:textId="77777777" w:rsidR="00D10FC7" w:rsidRDefault="00D10FC7" w:rsidP="004F631D">
      <w:pPr>
        <w:spacing w:after="0" w:line="240" w:lineRule="auto"/>
      </w:pPr>
      <w:r>
        <w:separator/>
      </w:r>
    </w:p>
  </w:endnote>
  <w:endnote w:type="continuationSeparator" w:id="0">
    <w:p w14:paraId="5B7DEEB0" w14:textId="77777777" w:rsidR="00D10FC7" w:rsidRDefault="00D10FC7" w:rsidP="004F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1570"/>
      <w:docPartObj>
        <w:docPartGallery w:val="Page Numbers (Bottom of Page)"/>
        <w:docPartUnique/>
      </w:docPartObj>
    </w:sdtPr>
    <w:sdtEndPr>
      <w:rPr>
        <w:noProof/>
      </w:rPr>
    </w:sdtEndPr>
    <w:sdtContent>
      <w:p w14:paraId="3D3D22A9" w14:textId="77777777" w:rsidR="00875738" w:rsidRDefault="00875738">
        <w:pPr>
          <w:pStyle w:val="Footer"/>
        </w:pPr>
        <w:r>
          <w:fldChar w:fldCharType="begin"/>
        </w:r>
        <w:r>
          <w:instrText xml:space="preserve"> PAGE   \* MERGEFORMAT </w:instrText>
        </w:r>
        <w:r>
          <w:fldChar w:fldCharType="separate"/>
        </w:r>
        <w:r w:rsidR="00E60597">
          <w:rPr>
            <w:noProof/>
          </w:rPr>
          <w:t>2</w:t>
        </w:r>
        <w:r>
          <w:rPr>
            <w:noProof/>
          </w:rPr>
          <w:fldChar w:fldCharType="end"/>
        </w:r>
      </w:p>
    </w:sdtContent>
  </w:sdt>
  <w:p w14:paraId="6BB9E253" w14:textId="77777777" w:rsidR="00875738" w:rsidRDefault="00875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889B" w14:textId="77777777" w:rsidR="00D10FC7" w:rsidRDefault="00D10FC7" w:rsidP="004F631D">
      <w:pPr>
        <w:spacing w:after="0" w:line="240" w:lineRule="auto"/>
      </w:pPr>
      <w:r>
        <w:separator/>
      </w:r>
    </w:p>
  </w:footnote>
  <w:footnote w:type="continuationSeparator" w:id="0">
    <w:p w14:paraId="7214AFBC" w14:textId="77777777" w:rsidR="00D10FC7" w:rsidRDefault="00D10FC7" w:rsidP="004F6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065D" w14:textId="77777777" w:rsidR="004F631D" w:rsidRDefault="004F631D" w:rsidP="00FA038B">
    <w:pPr>
      <w:pStyle w:val="Footer"/>
      <w:jc w:val="right"/>
    </w:pPr>
    <w:r>
      <w:rPr>
        <w:noProof/>
        <w:lang w:val="en-US"/>
      </w:rPr>
      <w:drawing>
        <wp:anchor distT="0" distB="0" distL="114300" distR="114300" simplePos="0" relativeHeight="251658240" behindDoc="0" locked="0" layoutInCell="1" allowOverlap="1" wp14:anchorId="2849F189" wp14:editId="37C3CBC5">
          <wp:simplePos x="0" y="0"/>
          <wp:positionH relativeFrom="margin">
            <wp:posOffset>-740791</wp:posOffset>
          </wp:positionH>
          <wp:positionV relativeFrom="margin">
            <wp:posOffset>-822960</wp:posOffset>
          </wp:positionV>
          <wp:extent cx="1102995" cy="68580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 Logo.png"/>
                  <pic:cNvPicPr/>
                </pic:nvPicPr>
                <pic:blipFill>
                  <a:blip r:embed="rId1">
                    <a:extLst>
                      <a:ext uri="{28A0092B-C50C-407E-A947-70E740481C1C}">
                        <a14:useLocalDpi xmlns:a14="http://schemas.microsoft.com/office/drawing/2010/main" val="0"/>
                      </a:ext>
                    </a:extLst>
                  </a:blip>
                  <a:stretch>
                    <a:fillRect/>
                  </a:stretch>
                </pic:blipFill>
                <pic:spPr>
                  <a:xfrm>
                    <a:off x="0" y="0"/>
                    <a:ext cx="1102995" cy="685800"/>
                  </a:xfrm>
                  <a:prstGeom prst="rect">
                    <a:avLst/>
                  </a:prstGeom>
                </pic:spPr>
              </pic:pic>
            </a:graphicData>
          </a:graphic>
          <wp14:sizeRelH relativeFrom="margin">
            <wp14:pctWidth>0</wp14:pctWidth>
          </wp14:sizeRelH>
          <wp14:sizeRelV relativeFrom="margin">
            <wp14:pctHeight>0</wp14:pctHeight>
          </wp14:sizeRelV>
        </wp:anchor>
      </w:drawing>
    </w:r>
    <w:r w:rsidR="00FA038B">
      <w:t>Version no: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08C6"/>
    <w:multiLevelType w:val="hybridMultilevel"/>
    <w:tmpl w:val="6D6EA378"/>
    <w:lvl w:ilvl="0" w:tplc="A4689240">
      <w:start w:val="1"/>
      <w:numFmt w:val="bullet"/>
      <w:lvlText w:val="•"/>
      <w:lvlJc w:val="left"/>
      <w:pPr>
        <w:tabs>
          <w:tab w:val="num" w:pos="720"/>
        </w:tabs>
        <w:ind w:left="720" w:hanging="360"/>
      </w:pPr>
      <w:rPr>
        <w:rFonts w:ascii="Arial" w:hAnsi="Arial" w:hint="default"/>
      </w:rPr>
    </w:lvl>
    <w:lvl w:ilvl="1" w:tplc="29A29D06">
      <w:start w:val="1"/>
      <w:numFmt w:val="bullet"/>
      <w:lvlText w:val="•"/>
      <w:lvlJc w:val="left"/>
      <w:pPr>
        <w:tabs>
          <w:tab w:val="num" w:pos="1440"/>
        </w:tabs>
        <w:ind w:left="1440" w:hanging="360"/>
      </w:pPr>
      <w:rPr>
        <w:rFonts w:ascii="Arial" w:hAnsi="Arial" w:hint="default"/>
      </w:rPr>
    </w:lvl>
    <w:lvl w:ilvl="2" w:tplc="835ABC90" w:tentative="1">
      <w:start w:val="1"/>
      <w:numFmt w:val="bullet"/>
      <w:lvlText w:val="•"/>
      <w:lvlJc w:val="left"/>
      <w:pPr>
        <w:tabs>
          <w:tab w:val="num" w:pos="2160"/>
        </w:tabs>
        <w:ind w:left="2160" w:hanging="360"/>
      </w:pPr>
      <w:rPr>
        <w:rFonts w:ascii="Arial" w:hAnsi="Arial" w:hint="default"/>
      </w:rPr>
    </w:lvl>
    <w:lvl w:ilvl="3" w:tplc="72349EE8" w:tentative="1">
      <w:start w:val="1"/>
      <w:numFmt w:val="bullet"/>
      <w:lvlText w:val="•"/>
      <w:lvlJc w:val="left"/>
      <w:pPr>
        <w:tabs>
          <w:tab w:val="num" w:pos="2880"/>
        </w:tabs>
        <w:ind w:left="2880" w:hanging="360"/>
      </w:pPr>
      <w:rPr>
        <w:rFonts w:ascii="Arial" w:hAnsi="Arial" w:hint="default"/>
      </w:rPr>
    </w:lvl>
    <w:lvl w:ilvl="4" w:tplc="C8060114" w:tentative="1">
      <w:start w:val="1"/>
      <w:numFmt w:val="bullet"/>
      <w:lvlText w:val="•"/>
      <w:lvlJc w:val="left"/>
      <w:pPr>
        <w:tabs>
          <w:tab w:val="num" w:pos="3600"/>
        </w:tabs>
        <w:ind w:left="3600" w:hanging="360"/>
      </w:pPr>
      <w:rPr>
        <w:rFonts w:ascii="Arial" w:hAnsi="Arial" w:hint="default"/>
      </w:rPr>
    </w:lvl>
    <w:lvl w:ilvl="5" w:tplc="BDCE2C6A" w:tentative="1">
      <w:start w:val="1"/>
      <w:numFmt w:val="bullet"/>
      <w:lvlText w:val="•"/>
      <w:lvlJc w:val="left"/>
      <w:pPr>
        <w:tabs>
          <w:tab w:val="num" w:pos="4320"/>
        </w:tabs>
        <w:ind w:left="4320" w:hanging="360"/>
      </w:pPr>
      <w:rPr>
        <w:rFonts w:ascii="Arial" w:hAnsi="Arial" w:hint="default"/>
      </w:rPr>
    </w:lvl>
    <w:lvl w:ilvl="6" w:tplc="4BBE0A54" w:tentative="1">
      <w:start w:val="1"/>
      <w:numFmt w:val="bullet"/>
      <w:lvlText w:val="•"/>
      <w:lvlJc w:val="left"/>
      <w:pPr>
        <w:tabs>
          <w:tab w:val="num" w:pos="5040"/>
        </w:tabs>
        <w:ind w:left="5040" w:hanging="360"/>
      </w:pPr>
      <w:rPr>
        <w:rFonts w:ascii="Arial" w:hAnsi="Arial" w:hint="default"/>
      </w:rPr>
    </w:lvl>
    <w:lvl w:ilvl="7" w:tplc="8BB8BA40" w:tentative="1">
      <w:start w:val="1"/>
      <w:numFmt w:val="bullet"/>
      <w:lvlText w:val="•"/>
      <w:lvlJc w:val="left"/>
      <w:pPr>
        <w:tabs>
          <w:tab w:val="num" w:pos="5760"/>
        </w:tabs>
        <w:ind w:left="5760" w:hanging="360"/>
      </w:pPr>
      <w:rPr>
        <w:rFonts w:ascii="Arial" w:hAnsi="Arial" w:hint="default"/>
      </w:rPr>
    </w:lvl>
    <w:lvl w:ilvl="8" w:tplc="BC1649E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AFF278E"/>
    <w:multiLevelType w:val="hybridMultilevel"/>
    <w:tmpl w:val="7E4E0F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0090ED2"/>
    <w:multiLevelType w:val="hybridMultilevel"/>
    <w:tmpl w:val="62C6AB96"/>
    <w:lvl w:ilvl="0" w:tplc="1BC0E8DA">
      <w:start w:val="1"/>
      <w:numFmt w:val="bullet"/>
      <w:lvlText w:val=""/>
      <w:lvlJc w:val="left"/>
      <w:pPr>
        <w:tabs>
          <w:tab w:val="num" w:pos="720"/>
        </w:tabs>
        <w:ind w:left="720" w:hanging="360"/>
      </w:pPr>
      <w:rPr>
        <w:rFonts w:ascii="Wingdings" w:hAnsi="Wingdings" w:hint="default"/>
      </w:rPr>
    </w:lvl>
    <w:lvl w:ilvl="1" w:tplc="AA9A6C7A" w:tentative="1">
      <w:start w:val="1"/>
      <w:numFmt w:val="bullet"/>
      <w:lvlText w:val=""/>
      <w:lvlJc w:val="left"/>
      <w:pPr>
        <w:tabs>
          <w:tab w:val="num" w:pos="1440"/>
        </w:tabs>
        <w:ind w:left="1440" w:hanging="360"/>
      </w:pPr>
      <w:rPr>
        <w:rFonts w:ascii="Wingdings" w:hAnsi="Wingdings" w:hint="default"/>
      </w:rPr>
    </w:lvl>
    <w:lvl w:ilvl="2" w:tplc="06C8A47A" w:tentative="1">
      <w:start w:val="1"/>
      <w:numFmt w:val="bullet"/>
      <w:lvlText w:val=""/>
      <w:lvlJc w:val="left"/>
      <w:pPr>
        <w:tabs>
          <w:tab w:val="num" w:pos="2160"/>
        </w:tabs>
        <w:ind w:left="2160" w:hanging="360"/>
      </w:pPr>
      <w:rPr>
        <w:rFonts w:ascii="Wingdings" w:hAnsi="Wingdings" w:hint="default"/>
      </w:rPr>
    </w:lvl>
    <w:lvl w:ilvl="3" w:tplc="4BAC5D2E" w:tentative="1">
      <w:start w:val="1"/>
      <w:numFmt w:val="bullet"/>
      <w:lvlText w:val=""/>
      <w:lvlJc w:val="left"/>
      <w:pPr>
        <w:tabs>
          <w:tab w:val="num" w:pos="2880"/>
        </w:tabs>
        <w:ind w:left="2880" w:hanging="360"/>
      </w:pPr>
      <w:rPr>
        <w:rFonts w:ascii="Wingdings" w:hAnsi="Wingdings" w:hint="default"/>
      </w:rPr>
    </w:lvl>
    <w:lvl w:ilvl="4" w:tplc="3B267328" w:tentative="1">
      <w:start w:val="1"/>
      <w:numFmt w:val="bullet"/>
      <w:lvlText w:val=""/>
      <w:lvlJc w:val="left"/>
      <w:pPr>
        <w:tabs>
          <w:tab w:val="num" w:pos="3600"/>
        </w:tabs>
        <w:ind w:left="3600" w:hanging="360"/>
      </w:pPr>
      <w:rPr>
        <w:rFonts w:ascii="Wingdings" w:hAnsi="Wingdings" w:hint="default"/>
      </w:rPr>
    </w:lvl>
    <w:lvl w:ilvl="5" w:tplc="57BE7784" w:tentative="1">
      <w:start w:val="1"/>
      <w:numFmt w:val="bullet"/>
      <w:lvlText w:val=""/>
      <w:lvlJc w:val="left"/>
      <w:pPr>
        <w:tabs>
          <w:tab w:val="num" w:pos="4320"/>
        </w:tabs>
        <w:ind w:left="4320" w:hanging="360"/>
      </w:pPr>
      <w:rPr>
        <w:rFonts w:ascii="Wingdings" w:hAnsi="Wingdings" w:hint="default"/>
      </w:rPr>
    </w:lvl>
    <w:lvl w:ilvl="6" w:tplc="84621DA2" w:tentative="1">
      <w:start w:val="1"/>
      <w:numFmt w:val="bullet"/>
      <w:lvlText w:val=""/>
      <w:lvlJc w:val="left"/>
      <w:pPr>
        <w:tabs>
          <w:tab w:val="num" w:pos="5040"/>
        </w:tabs>
        <w:ind w:left="5040" w:hanging="360"/>
      </w:pPr>
      <w:rPr>
        <w:rFonts w:ascii="Wingdings" w:hAnsi="Wingdings" w:hint="default"/>
      </w:rPr>
    </w:lvl>
    <w:lvl w:ilvl="7" w:tplc="38CEA1D6" w:tentative="1">
      <w:start w:val="1"/>
      <w:numFmt w:val="bullet"/>
      <w:lvlText w:val=""/>
      <w:lvlJc w:val="left"/>
      <w:pPr>
        <w:tabs>
          <w:tab w:val="num" w:pos="5760"/>
        </w:tabs>
        <w:ind w:left="5760" w:hanging="360"/>
      </w:pPr>
      <w:rPr>
        <w:rFonts w:ascii="Wingdings" w:hAnsi="Wingdings" w:hint="default"/>
      </w:rPr>
    </w:lvl>
    <w:lvl w:ilvl="8" w:tplc="28242FD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1A2551"/>
    <w:multiLevelType w:val="hybridMultilevel"/>
    <w:tmpl w:val="1E3A0996"/>
    <w:lvl w:ilvl="0" w:tplc="0809000F">
      <w:start w:val="1"/>
      <w:numFmt w:val="decimal"/>
      <w:lvlText w:val="%1."/>
      <w:lvlJc w:val="left"/>
      <w:pPr>
        <w:tabs>
          <w:tab w:val="num" w:pos="720"/>
        </w:tabs>
        <w:ind w:left="720" w:hanging="360"/>
      </w:pPr>
      <w:rPr>
        <w:rFonts w:hint="default"/>
      </w:rPr>
    </w:lvl>
    <w:lvl w:ilvl="1" w:tplc="02BAE0B8" w:tentative="1">
      <w:start w:val="1"/>
      <w:numFmt w:val="bullet"/>
      <w:lvlText w:val=""/>
      <w:lvlJc w:val="left"/>
      <w:pPr>
        <w:tabs>
          <w:tab w:val="num" w:pos="1440"/>
        </w:tabs>
        <w:ind w:left="1440" w:hanging="360"/>
      </w:pPr>
      <w:rPr>
        <w:rFonts w:ascii="Wingdings" w:hAnsi="Wingdings" w:hint="default"/>
      </w:rPr>
    </w:lvl>
    <w:lvl w:ilvl="2" w:tplc="B0C03D40" w:tentative="1">
      <w:start w:val="1"/>
      <w:numFmt w:val="bullet"/>
      <w:lvlText w:val=""/>
      <w:lvlJc w:val="left"/>
      <w:pPr>
        <w:tabs>
          <w:tab w:val="num" w:pos="2160"/>
        </w:tabs>
        <w:ind w:left="2160" w:hanging="360"/>
      </w:pPr>
      <w:rPr>
        <w:rFonts w:ascii="Wingdings" w:hAnsi="Wingdings" w:hint="default"/>
      </w:rPr>
    </w:lvl>
    <w:lvl w:ilvl="3" w:tplc="246C9A6A" w:tentative="1">
      <w:start w:val="1"/>
      <w:numFmt w:val="bullet"/>
      <w:lvlText w:val=""/>
      <w:lvlJc w:val="left"/>
      <w:pPr>
        <w:tabs>
          <w:tab w:val="num" w:pos="2880"/>
        </w:tabs>
        <w:ind w:left="2880" w:hanging="360"/>
      </w:pPr>
      <w:rPr>
        <w:rFonts w:ascii="Wingdings" w:hAnsi="Wingdings" w:hint="default"/>
      </w:rPr>
    </w:lvl>
    <w:lvl w:ilvl="4" w:tplc="6E4856A6" w:tentative="1">
      <w:start w:val="1"/>
      <w:numFmt w:val="bullet"/>
      <w:lvlText w:val=""/>
      <w:lvlJc w:val="left"/>
      <w:pPr>
        <w:tabs>
          <w:tab w:val="num" w:pos="3600"/>
        </w:tabs>
        <w:ind w:left="3600" w:hanging="360"/>
      </w:pPr>
      <w:rPr>
        <w:rFonts w:ascii="Wingdings" w:hAnsi="Wingdings" w:hint="default"/>
      </w:rPr>
    </w:lvl>
    <w:lvl w:ilvl="5" w:tplc="803AA44C" w:tentative="1">
      <w:start w:val="1"/>
      <w:numFmt w:val="bullet"/>
      <w:lvlText w:val=""/>
      <w:lvlJc w:val="left"/>
      <w:pPr>
        <w:tabs>
          <w:tab w:val="num" w:pos="4320"/>
        </w:tabs>
        <w:ind w:left="4320" w:hanging="360"/>
      </w:pPr>
      <w:rPr>
        <w:rFonts w:ascii="Wingdings" w:hAnsi="Wingdings" w:hint="default"/>
      </w:rPr>
    </w:lvl>
    <w:lvl w:ilvl="6" w:tplc="8DFCA676" w:tentative="1">
      <w:start w:val="1"/>
      <w:numFmt w:val="bullet"/>
      <w:lvlText w:val=""/>
      <w:lvlJc w:val="left"/>
      <w:pPr>
        <w:tabs>
          <w:tab w:val="num" w:pos="5040"/>
        </w:tabs>
        <w:ind w:left="5040" w:hanging="360"/>
      </w:pPr>
      <w:rPr>
        <w:rFonts w:ascii="Wingdings" w:hAnsi="Wingdings" w:hint="default"/>
      </w:rPr>
    </w:lvl>
    <w:lvl w:ilvl="7" w:tplc="A19C5E22" w:tentative="1">
      <w:start w:val="1"/>
      <w:numFmt w:val="bullet"/>
      <w:lvlText w:val=""/>
      <w:lvlJc w:val="left"/>
      <w:pPr>
        <w:tabs>
          <w:tab w:val="num" w:pos="5760"/>
        </w:tabs>
        <w:ind w:left="5760" w:hanging="360"/>
      </w:pPr>
      <w:rPr>
        <w:rFonts w:ascii="Wingdings" w:hAnsi="Wingdings" w:hint="default"/>
      </w:rPr>
    </w:lvl>
    <w:lvl w:ilvl="8" w:tplc="C2A609A4" w:tentative="1">
      <w:start w:val="1"/>
      <w:numFmt w:val="bullet"/>
      <w:lvlText w:val=""/>
      <w:lvlJc w:val="left"/>
      <w:pPr>
        <w:tabs>
          <w:tab w:val="num" w:pos="6480"/>
        </w:tabs>
        <w:ind w:left="6480" w:hanging="360"/>
      </w:pPr>
      <w:rPr>
        <w:rFonts w:ascii="Wingdings" w:hAnsi="Wingdings" w:hint="default"/>
      </w:rPr>
    </w:lvl>
  </w:abstractNum>
  <w:num w:numId="1" w16cid:durableId="1670714169">
    <w:abstractNumId w:val="3"/>
  </w:num>
  <w:num w:numId="2" w16cid:durableId="61760540">
    <w:abstractNumId w:val="0"/>
  </w:num>
  <w:num w:numId="3" w16cid:durableId="1649625701">
    <w:abstractNumId w:val="2"/>
  </w:num>
  <w:num w:numId="4" w16cid:durableId="1897206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94C"/>
    <w:rsid w:val="000315DF"/>
    <w:rsid w:val="000332AB"/>
    <w:rsid w:val="000751A1"/>
    <w:rsid w:val="001C294C"/>
    <w:rsid w:val="001C6C0C"/>
    <w:rsid w:val="00223226"/>
    <w:rsid w:val="00283805"/>
    <w:rsid w:val="003D33A6"/>
    <w:rsid w:val="00412E5F"/>
    <w:rsid w:val="004F631D"/>
    <w:rsid w:val="00875738"/>
    <w:rsid w:val="008A5A75"/>
    <w:rsid w:val="008D77E9"/>
    <w:rsid w:val="00937D3B"/>
    <w:rsid w:val="00CE511E"/>
    <w:rsid w:val="00D10FC7"/>
    <w:rsid w:val="00E60597"/>
    <w:rsid w:val="00EF2826"/>
    <w:rsid w:val="00FA038B"/>
    <w:rsid w:val="20CD86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92620"/>
  <w15:docId w15:val="{859019E7-F359-4C9E-8282-491DF9C0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FA038B"/>
    <w:pPr>
      <w:spacing w:after="0" w:line="240" w:lineRule="auto"/>
      <w:outlineLvl w:val="1"/>
    </w:pPr>
    <w:rPr>
      <w:rFonts w:ascii="Calibri" w:eastAsia="Arial" w:hAnsi="Calibri" w:cs="Arial"/>
      <w:b/>
      <w:color w:val="000000"/>
      <w:spacing w:val="-2"/>
      <w:sz w:val="28"/>
      <w:szCs w:val="28"/>
      <w:u w:val="single"/>
    </w:rPr>
  </w:style>
  <w:style w:type="paragraph" w:styleId="Heading3">
    <w:name w:val="heading 3"/>
    <w:basedOn w:val="Normal"/>
    <w:next w:val="Normal"/>
    <w:link w:val="Heading3Char"/>
    <w:semiHidden/>
    <w:unhideWhenUsed/>
    <w:qFormat/>
    <w:rsid w:val="00FA038B"/>
    <w:pPr>
      <w:spacing w:after="0" w:line="240" w:lineRule="auto"/>
      <w:outlineLvl w:val="2"/>
    </w:pPr>
    <w:rPr>
      <w:rFonts w:ascii="Calibri" w:eastAsia="Arial" w:hAnsi="Calibri" w:cs="Arial"/>
      <w:b/>
      <w:color w:val="000000"/>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9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94C"/>
    <w:rPr>
      <w:rFonts w:ascii="Tahoma" w:hAnsi="Tahoma" w:cs="Tahoma"/>
      <w:sz w:val="16"/>
      <w:szCs w:val="16"/>
    </w:rPr>
  </w:style>
  <w:style w:type="paragraph" w:styleId="Header">
    <w:name w:val="header"/>
    <w:basedOn w:val="Normal"/>
    <w:link w:val="HeaderChar"/>
    <w:uiPriority w:val="99"/>
    <w:unhideWhenUsed/>
    <w:rsid w:val="004F6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31D"/>
  </w:style>
  <w:style w:type="paragraph" w:styleId="Footer">
    <w:name w:val="footer"/>
    <w:basedOn w:val="Normal"/>
    <w:link w:val="FooterChar"/>
    <w:uiPriority w:val="99"/>
    <w:unhideWhenUsed/>
    <w:rsid w:val="004F6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31D"/>
  </w:style>
  <w:style w:type="character" w:customStyle="1" w:styleId="Heading2Char">
    <w:name w:val="Heading 2 Char"/>
    <w:basedOn w:val="DefaultParagraphFont"/>
    <w:link w:val="Heading2"/>
    <w:rsid w:val="00FA038B"/>
    <w:rPr>
      <w:rFonts w:ascii="Calibri" w:eastAsia="Arial" w:hAnsi="Calibri" w:cs="Arial"/>
      <w:b/>
      <w:color w:val="000000"/>
      <w:spacing w:val="-2"/>
      <w:sz w:val="28"/>
      <w:szCs w:val="28"/>
      <w:u w:val="single"/>
    </w:rPr>
  </w:style>
  <w:style w:type="character" w:customStyle="1" w:styleId="Heading3Char">
    <w:name w:val="Heading 3 Char"/>
    <w:basedOn w:val="DefaultParagraphFont"/>
    <w:link w:val="Heading3"/>
    <w:semiHidden/>
    <w:rsid w:val="00FA038B"/>
    <w:rPr>
      <w:rFonts w:ascii="Calibri" w:eastAsia="Arial" w:hAnsi="Calibri" w:cs="Arial"/>
      <w:b/>
      <w:color w:val="000000"/>
      <w:spacing w:val="-2"/>
      <w:sz w:val="24"/>
      <w:szCs w:val="24"/>
    </w:rPr>
  </w:style>
  <w:style w:type="table" w:styleId="TableGrid">
    <w:name w:val="Table Grid"/>
    <w:basedOn w:val="TableNormal"/>
    <w:uiPriority w:val="59"/>
    <w:rsid w:val="001C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5738"/>
    <w:pPr>
      <w:spacing w:line="240" w:lineRule="auto"/>
    </w:pPr>
    <w:rPr>
      <w:i/>
      <w:iCs/>
      <w:color w:val="1F497D" w:themeColor="text2"/>
      <w:sz w:val="18"/>
      <w:szCs w:val="18"/>
    </w:rPr>
  </w:style>
  <w:style w:type="paragraph" w:styleId="ListParagraph">
    <w:name w:val="List Paragraph"/>
    <w:basedOn w:val="Normal"/>
    <w:uiPriority w:val="34"/>
    <w:qFormat/>
    <w:rsid w:val="008757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08162">
      <w:bodyDiv w:val="1"/>
      <w:marLeft w:val="0"/>
      <w:marRight w:val="0"/>
      <w:marTop w:val="0"/>
      <w:marBottom w:val="0"/>
      <w:divBdr>
        <w:top w:val="none" w:sz="0" w:space="0" w:color="auto"/>
        <w:left w:val="none" w:sz="0" w:space="0" w:color="auto"/>
        <w:bottom w:val="none" w:sz="0" w:space="0" w:color="auto"/>
        <w:right w:val="none" w:sz="0" w:space="0" w:color="auto"/>
      </w:divBdr>
      <w:divsChild>
        <w:div w:id="480654023">
          <w:marLeft w:val="446"/>
          <w:marRight w:val="0"/>
          <w:marTop w:val="0"/>
          <w:marBottom w:val="0"/>
          <w:divBdr>
            <w:top w:val="none" w:sz="0" w:space="0" w:color="auto"/>
            <w:left w:val="none" w:sz="0" w:space="0" w:color="auto"/>
            <w:bottom w:val="none" w:sz="0" w:space="0" w:color="auto"/>
            <w:right w:val="none" w:sz="0" w:space="0" w:color="auto"/>
          </w:divBdr>
        </w:div>
        <w:div w:id="984627361">
          <w:marLeft w:val="446"/>
          <w:marRight w:val="0"/>
          <w:marTop w:val="0"/>
          <w:marBottom w:val="0"/>
          <w:divBdr>
            <w:top w:val="none" w:sz="0" w:space="0" w:color="auto"/>
            <w:left w:val="none" w:sz="0" w:space="0" w:color="auto"/>
            <w:bottom w:val="none" w:sz="0" w:space="0" w:color="auto"/>
            <w:right w:val="none" w:sz="0" w:space="0" w:color="auto"/>
          </w:divBdr>
        </w:div>
        <w:div w:id="1678847961">
          <w:marLeft w:val="1166"/>
          <w:marRight w:val="0"/>
          <w:marTop w:val="0"/>
          <w:marBottom w:val="0"/>
          <w:divBdr>
            <w:top w:val="none" w:sz="0" w:space="0" w:color="auto"/>
            <w:left w:val="none" w:sz="0" w:space="0" w:color="auto"/>
            <w:bottom w:val="none" w:sz="0" w:space="0" w:color="auto"/>
            <w:right w:val="none" w:sz="0" w:space="0" w:color="auto"/>
          </w:divBdr>
        </w:div>
        <w:div w:id="1152065904">
          <w:marLeft w:val="1166"/>
          <w:marRight w:val="0"/>
          <w:marTop w:val="0"/>
          <w:marBottom w:val="0"/>
          <w:divBdr>
            <w:top w:val="none" w:sz="0" w:space="0" w:color="auto"/>
            <w:left w:val="none" w:sz="0" w:space="0" w:color="auto"/>
            <w:bottom w:val="none" w:sz="0" w:space="0" w:color="auto"/>
            <w:right w:val="none" w:sz="0" w:space="0" w:color="auto"/>
          </w:divBdr>
        </w:div>
        <w:div w:id="1896307275">
          <w:marLeft w:val="1166"/>
          <w:marRight w:val="0"/>
          <w:marTop w:val="0"/>
          <w:marBottom w:val="0"/>
          <w:divBdr>
            <w:top w:val="none" w:sz="0" w:space="0" w:color="auto"/>
            <w:left w:val="none" w:sz="0" w:space="0" w:color="auto"/>
            <w:bottom w:val="none" w:sz="0" w:space="0" w:color="auto"/>
            <w:right w:val="none" w:sz="0" w:space="0" w:color="auto"/>
          </w:divBdr>
        </w:div>
        <w:div w:id="235629740">
          <w:marLeft w:val="1166"/>
          <w:marRight w:val="0"/>
          <w:marTop w:val="0"/>
          <w:marBottom w:val="0"/>
          <w:divBdr>
            <w:top w:val="none" w:sz="0" w:space="0" w:color="auto"/>
            <w:left w:val="none" w:sz="0" w:space="0" w:color="auto"/>
            <w:bottom w:val="none" w:sz="0" w:space="0" w:color="auto"/>
            <w:right w:val="none" w:sz="0" w:space="0" w:color="auto"/>
          </w:divBdr>
        </w:div>
        <w:div w:id="1582906614">
          <w:marLeft w:val="1166"/>
          <w:marRight w:val="0"/>
          <w:marTop w:val="0"/>
          <w:marBottom w:val="0"/>
          <w:divBdr>
            <w:top w:val="none" w:sz="0" w:space="0" w:color="auto"/>
            <w:left w:val="none" w:sz="0" w:space="0" w:color="auto"/>
            <w:bottom w:val="none" w:sz="0" w:space="0" w:color="auto"/>
            <w:right w:val="none" w:sz="0" w:space="0" w:color="auto"/>
          </w:divBdr>
        </w:div>
        <w:div w:id="1201936882">
          <w:marLeft w:val="1166"/>
          <w:marRight w:val="0"/>
          <w:marTop w:val="0"/>
          <w:marBottom w:val="0"/>
          <w:divBdr>
            <w:top w:val="none" w:sz="0" w:space="0" w:color="auto"/>
            <w:left w:val="none" w:sz="0" w:space="0" w:color="auto"/>
            <w:bottom w:val="none" w:sz="0" w:space="0" w:color="auto"/>
            <w:right w:val="none" w:sz="0" w:space="0" w:color="auto"/>
          </w:divBdr>
        </w:div>
        <w:div w:id="1793330172">
          <w:marLeft w:val="446"/>
          <w:marRight w:val="0"/>
          <w:marTop w:val="0"/>
          <w:marBottom w:val="0"/>
          <w:divBdr>
            <w:top w:val="none" w:sz="0" w:space="0" w:color="auto"/>
            <w:left w:val="none" w:sz="0" w:space="0" w:color="auto"/>
            <w:bottom w:val="none" w:sz="0" w:space="0" w:color="auto"/>
            <w:right w:val="none" w:sz="0" w:space="0" w:color="auto"/>
          </w:divBdr>
        </w:div>
        <w:div w:id="1752240990">
          <w:marLeft w:val="446"/>
          <w:marRight w:val="0"/>
          <w:marTop w:val="0"/>
          <w:marBottom w:val="0"/>
          <w:divBdr>
            <w:top w:val="none" w:sz="0" w:space="0" w:color="auto"/>
            <w:left w:val="none" w:sz="0" w:space="0" w:color="auto"/>
            <w:bottom w:val="none" w:sz="0" w:space="0" w:color="auto"/>
            <w:right w:val="none" w:sz="0" w:space="0" w:color="auto"/>
          </w:divBdr>
        </w:div>
        <w:div w:id="1684016146">
          <w:marLeft w:val="446"/>
          <w:marRight w:val="0"/>
          <w:marTop w:val="0"/>
          <w:marBottom w:val="0"/>
          <w:divBdr>
            <w:top w:val="none" w:sz="0" w:space="0" w:color="auto"/>
            <w:left w:val="none" w:sz="0" w:space="0" w:color="auto"/>
            <w:bottom w:val="none" w:sz="0" w:space="0" w:color="auto"/>
            <w:right w:val="none" w:sz="0" w:space="0" w:color="auto"/>
          </w:divBdr>
        </w:div>
      </w:divsChild>
    </w:div>
    <w:div w:id="209473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NEL CSU</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Egton</dc:creator>
  <cp:lastModifiedBy>Rajiv Goel</cp:lastModifiedBy>
  <cp:revision>3</cp:revision>
  <dcterms:created xsi:type="dcterms:W3CDTF">2022-11-10T16:13:00Z</dcterms:created>
  <dcterms:modified xsi:type="dcterms:W3CDTF">2025-08-04T17:30:00Z</dcterms:modified>
</cp:coreProperties>
</file>