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2CFB" w14:textId="432E8013" w:rsidR="001518AA" w:rsidRDefault="005A242B" w:rsidP="5CDDAF7A">
      <w:pPr>
        <w:pStyle w:val="Heading1"/>
        <w:spacing w:before="322" w:after="322"/>
      </w:pPr>
      <w:r>
        <w:rPr>
          <w:rFonts w:ascii="Aptos" w:eastAsia="Aptos" w:hAnsi="Aptos" w:cs="Aptos"/>
          <w:b/>
          <w:bCs/>
          <w:sz w:val="48"/>
          <w:szCs w:val="48"/>
        </w:rPr>
        <w:t xml:space="preserve">The Riverside </w:t>
      </w:r>
      <w:r w:rsidR="7580FC02" w:rsidRPr="5CDDAF7A">
        <w:rPr>
          <w:rFonts w:ascii="Aptos" w:eastAsia="Aptos" w:hAnsi="Aptos" w:cs="Aptos"/>
          <w:b/>
          <w:bCs/>
          <w:sz w:val="48"/>
          <w:szCs w:val="48"/>
        </w:rPr>
        <w:t xml:space="preserve">Practice Health </w:t>
      </w:r>
      <w:r>
        <w:rPr>
          <w:rFonts w:ascii="Aptos" w:eastAsia="Aptos" w:hAnsi="Aptos" w:cs="Aptos"/>
          <w:b/>
          <w:bCs/>
          <w:sz w:val="48"/>
          <w:szCs w:val="48"/>
        </w:rPr>
        <w:t>Inequality</w:t>
      </w:r>
      <w:r w:rsidR="7580FC02" w:rsidRPr="5CDDAF7A">
        <w:rPr>
          <w:rFonts w:ascii="Aptos" w:eastAsia="Aptos" w:hAnsi="Aptos" w:cs="Aptos"/>
          <w:b/>
          <w:bCs/>
          <w:sz w:val="48"/>
          <w:szCs w:val="48"/>
        </w:rPr>
        <w:t xml:space="preserve"> Policy </w:t>
      </w:r>
    </w:p>
    <w:p w14:paraId="16188CF8" w14:textId="77777777" w:rsidR="005A242B" w:rsidRDefault="7580FC02" w:rsidP="5CDDAF7A">
      <w:p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  <w:b/>
          <w:bCs/>
        </w:rPr>
        <w:t>Practice Name:</w:t>
      </w:r>
      <w:r w:rsidRPr="5CDDAF7A">
        <w:rPr>
          <w:rFonts w:ascii="Aptos" w:eastAsia="Aptos" w:hAnsi="Aptos" w:cs="Aptos"/>
        </w:rPr>
        <w:t xml:space="preserve"> </w:t>
      </w:r>
      <w:r w:rsidR="005A242B">
        <w:rPr>
          <w:rFonts w:ascii="Aptos" w:eastAsia="Aptos" w:hAnsi="Aptos" w:cs="Aptos"/>
        </w:rPr>
        <w:t>The Riverside Practice</w:t>
      </w:r>
    </w:p>
    <w:p w14:paraId="12F16D44" w14:textId="77777777" w:rsidR="005A242B" w:rsidRDefault="7580FC02" w:rsidP="5CDDAF7A">
      <w:p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 xml:space="preserve"> </w:t>
      </w:r>
      <w:r w:rsidRPr="5CDDAF7A">
        <w:rPr>
          <w:rFonts w:ascii="Aptos" w:eastAsia="Aptos" w:hAnsi="Aptos" w:cs="Aptos"/>
          <w:b/>
          <w:bCs/>
        </w:rPr>
        <w:t>Date Adopted:</w:t>
      </w:r>
      <w:r w:rsidRPr="5CDDAF7A">
        <w:rPr>
          <w:rFonts w:ascii="Aptos" w:eastAsia="Aptos" w:hAnsi="Aptos" w:cs="Aptos"/>
        </w:rPr>
        <w:t xml:space="preserve"> </w:t>
      </w:r>
      <w:r w:rsidR="005A242B">
        <w:rPr>
          <w:rFonts w:ascii="Aptos" w:eastAsia="Aptos" w:hAnsi="Aptos" w:cs="Aptos"/>
        </w:rPr>
        <w:t>19.9.2025</w:t>
      </w:r>
    </w:p>
    <w:p w14:paraId="08822F98" w14:textId="77777777" w:rsidR="005A242B" w:rsidRDefault="7580FC02" w:rsidP="5CDDAF7A">
      <w:p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 xml:space="preserve"> </w:t>
      </w:r>
      <w:r w:rsidRPr="5CDDAF7A">
        <w:rPr>
          <w:rFonts w:ascii="Aptos" w:eastAsia="Aptos" w:hAnsi="Aptos" w:cs="Aptos"/>
          <w:b/>
          <w:bCs/>
        </w:rPr>
        <w:t>Review Date:</w:t>
      </w:r>
      <w:r w:rsidRPr="5CDDAF7A">
        <w:rPr>
          <w:rFonts w:ascii="Aptos" w:eastAsia="Aptos" w:hAnsi="Aptos" w:cs="Aptos"/>
        </w:rPr>
        <w:t xml:space="preserve"> </w:t>
      </w:r>
      <w:r w:rsidR="005A242B">
        <w:rPr>
          <w:rFonts w:ascii="Aptos" w:eastAsia="Aptos" w:hAnsi="Aptos" w:cs="Aptos"/>
        </w:rPr>
        <w:t>19.9.2026</w:t>
      </w:r>
    </w:p>
    <w:p w14:paraId="564723C5" w14:textId="6D4230EE" w:rsidR="001518AA" w:rsidRDefault="7580FC02" w:rsidP="5CDDAF7A">
      <w:pPr>
        <w:spacing w:before="240" w:after="240"/>
      </w:pPr>
      <w:r w:rsidRPr="5CDDAF7A">
        <w:rPr>
          <w:rFonts w:ascii="Aptos" w:eastAsia="Aptos" w:hAnsi="Aptos" w:cs="Aptos"/>
          <w:b/>
          <w:bCs/>
        </w:rPr>
        <w:t>Lead for Health Inequalities:</w:t>
      </w:r>
      <w:r w:rsidRPr="5CDDAF7A">
        <w:rPr>
          <w:rFonts w:ascii="Aptos" w:eastAsia="Aptos" w:hAnsi="Aptos" w:cs="Aptos"/>
        </w:rPr>
        <w:t xml:space="preserve"> </w:t>
      </w:r>
      <w:r w:rsidR="005A242B">
        <w:rPr>
          <w:rFonts w:ascii="Aptos" w:eastAsia="Aptos" w:hAnsi="Aptos" w:cs="Aptos"/>
        </w:rPr>
        <w:t>Dr R Goel-Lead GP</w:t>
      </w:r>
    </w:p>
    <w:p w14:paraId="7572EB29" w14:textId="21A2084E" w:rsidR="001518AA" w:rsidRDefault="7580FC02" w:rsidP="5CDDAF7A">
      <w:pPr>
        <w:pStyle w:val="Heading2"/>
        <w:spacing w:before="299" w:after="299"/>
      </w:pPr>
      <w:r w:rsidRPr="5CDDAF7A">
        <w:rPr>
          <w:rFonts w:ascii="Aptos" w:eastAsia="Aptos" w:hAnsi="Aptos" w:cs="Aptos"/>
          <w:b/>
          <w:bCs/>
          <w:sz w:val="36"/>
          <w:szCs w:val="36"/>
        </w:rPr>
        <w:t>1. Purpose and Statement of Commitment</w:t>
      </w:r>
    </w:p>
    <w:p w14:paraId="355E1512" w14:textId="362535ED" w:rsidR="001518AA" w:rsidRDefault="7580FC02" w:rsidP="5CDDAF7A">
      <w:pPr>
        <w:spacing w:before="240" w:after="240"/>
      </w:pPr>
      <w:r w:rsidRPr="5CDDAF7A">
        <w:rPr>
          <w:rFonts w:ascii="Aptos" w:eastAsia="Aptos" w:hAnsi="Aptos" w:cs="Aptos"/>
        </w:rPr>
        <w:t>We recognise that health inequalities are avoidable, unfair, and systemic differences in health outcomes across population groups. As a GP practice, we are committed to:</w:t>
      </w:r>
    </w:p>
    <w:p w14:paraId="4925DC6D" w14:textId="3C08E4BD" w:rsidR="001518AA" w:rsidRDefault="7580FC02" w:rsidP="5CDDAF7A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Reducing barriers to access</w:t>
      </w:r>
    </w:p>
    <w:p w14:paraId="31520659" w14:textId="10CC0317" w:rsidR="001518AA" w:rsidRDefault="7580FC02" w:rsidP="5CDDAF7A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Providing equitable, person-centred care</w:t>
      </w:r>
    </w:p>
    <w:p w14:paraId="59CAA4BE" w14:textId="58396EDF" w:rsidR="001518AA" w:rsidRDefault="7580FC02" w:rsidP="5CDDAF7A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Improving health outcomes for underserved groups in our community</w:t>
      </w:r>
    </w:p>
    <w:p w14:paraId="0872F187" w14:textId="58887FE3" w:rsidR="001518AA" w:rsidRDefault="7580FC02" w:rsidP="5CDDAF7A">
      <w:pPr>
        <w:spacing w:before="240" w:after="240"/>
      </w:pPr>
      <w:r w:rsidRPr="5CDDAF7A">
        <w:rPr>
          <w:rFonts w:ascii="Aptos" w:eastAsia="Aptos" w:hAnsi="Aptos" w:cs="Aptos"/>
        </w:rPr>
        <w:t>This policy sets out our approach to embedding health equity into our practice operations, services, and quality improvement.</w:t>
      </w:r>
    </w:p>
    <w:p w14:paraId="02CECD46" w14:textId="6050B02E" w:rsidR="001518AA" w:rsidRDefault="7580FC02" w:rsidP="5CDDAF7A">
      <w:pPr>
        <w:pStyle w:val="Heading2"/>
        <w:spacing w:before="299" w:after="299"/>
      </w:pPr>
      <w:r w:rsidRPr="5CDDAF7A">
        <w:rPr>
          <w:rFonts w:ascii="Aptos" w:eastAsia="Aptos" w:hAnsi="Aptos" w:cs="Aptos"/>
          <w:b/>
          <w:bCs/>
          <w:sz w:val="36"/>
          <w:szCs w:val="36"/>
        </w:rPr>
        <w:t>2. Understanding Our Population</w:t>
      </w:r>
    </w:p>
    <w:p w14:paraId="0116D156" w14:textId="3526C983" w:rsidR="001518AA" w:rsidRDefault="7580FC02" w:rsidP="5CDDAF7A">
      <w:pPr>
        <w:spacing w:before="240" w:after="240"/>
      </w:pPr>
      <w:r w:rsidRPr="5CDDAF7A">
        <w:rPr>
          <w:rFonts w:ascii="Aptos" w:eastAsia="Aptos" w:hAnsi="Aptos" w:cs="Aptos"/>
        </w:rPr>
        <w:t>We use local data to understand the characteristics of our patient population, including:</w:t>
      </w:r>
    </w:p>
    <w:p w14:paraId="2CB9B5D1" w14:textId="497B35E7" w:rsidR="001518AA" w:rsidRDefault="7580FC02" w:rsidP="5CDDAF7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Levels of deprivation (e.g. IMD quintiles)</w:t>
      </w:r>
    </w:p>
    <w:p w14:paraId="21881001" w14:textId="34138263" w:rsidR="001518AA" w:rsidRDefault="7580FC02" w:rsidP="5CDDAF7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Ethnic and cultural diversity</w:t>
      </w:r>
    </w:p>
    <w:p w14:paraId="5F095353" w14:textId="1444E540" w:rsidR="001518AA" w:rsidRDefault="7580FC02" w:rsidP="5CDDAF7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 xml:space="preserve">Language and literacy </w:t>
      </w:r>
      <w:proofErr w:type="gramStart"/>
      <w:r w:rsidRPr="5CDDAF7A">
        <w:rPr>
          <w:rFonts w:ascii="Aptos" w:eastAsia="Aptos" w:hAnsi="Aptos" w:cs="Aptos"/>
        </w:rPr>
        <w:t>needs</w:t>
      </w:r>
      <w:proofErr w:type="gramEnd"/>
    </w:p>
    <w:p w14:paraId="58FBABA9" w14:textId="0DA2E33E" w:rsidR="001518AA" w:rsidRDefault="7580FC02" w:rsidP="5CDDAF7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Inclusion health groups (e.g. people experiencing homelessness, refugees, Gypsy, Roma &amp; Traveller populations)</w:t>
      </w:r>
    </w:p>
    <w:p w14:paraId="15220544" w14:textId="76F32B20" w:rsidR="001518AA" w:rsidRDefault="7580FC02" w:rsidP="5CDDAF7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Long-term conditions and multimorbidity prevalence</w:t>
      </w:r>
    </w:p>
    <w:p w14:paraId="7523588D" w14:textId="77777777" w:rsidR="005A242B" w:rsidRDefault="005A242B" w:rsidP="5CDDAF7A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783CE32B" w14:textId="5AEA9A03" w:rsidR="001518AA" w:rsidRDefault="7580FC02" w:rsidP="5CDDAF7A">
      <w:pPr>
        <w:pStyle w:val="Heading2"/>
        <w:spacing w:before="299" w:after="299"/>
      </w:pPr>
      <w:r w:rsidRPr="5CDDAF7A">
        <w:rPr>
          <w:rFonts w:ascii="Aptos" w:eastAsia="Aptos" w:hAnsi="Aptos" w:cs="Aptos"/>
          <w:b/>
          <w:bCs/>
          <w:sz w:val="36"/>
          <w:szCs w:val="36"/>
        </w:rPr>
        <w:t>3. Access and Inclusion</w:t>
      </w:r>
    </w:p>
    <w:p w14:paraId="036CDF99" w14:textId="2793AB1B" w:rsidR="001518AA" w:rsidRDefault="7580FC02" w:rsidP="5CDDAF7A">
      <w:pPr>
        <w:spacing w:before="240" w:after="240"/>
      </w:pPr>
      <w:r w:rsidRPr="5CDDAF7A">
        <w:rPr>
          <w:rFonts w:ascii="Aptos" w:eastAsia="Aptos" w:hAnsi="Aptos" w:cs="Aptos"/>
        </w:rPr>
        <w:t>We aim to remove barriers to care through:</w:t>
      </w:r>
    </w:p>
    <w:p w14:paraId="779FCA7B" w14:textId="66DAE08C" w:rsidR="001518AA" w:rsidRDefault="7580FC02" w:rsidP="5CDDAF7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  <w:b/>
          <w:bCs/>
        </w:rPr>
        <w:t>Accessible appointments:</w:t>
      </w:r>
      <w:r w:rsidRPr="5CDDAF7A">
        <w:rPr>
          <w:rFonts w:ascii="Aptos" w:eastAsia="Aptos" w:hAnsi="Aptos" w:cs="Aptos"/>
        </w:rPr>
        <w:t xml:space="preserve"> Extended hours, same-day slots, telephone/online options</w:t>
      </w:r>
    </w:p>
    <w:p w14:paraId="5F630F1F" w14:textId="3E6F8301" w:rsidR="001518AA" w:rsidRDefault="7580FC02" w:rsidP="5CDDAF7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  <w:b/>
          <w:bCs/>
        </w:rPr>
        <w:t>Language support:</w:t>
      </w:r>
      <w:r w:rsidRPr="5CDDAF7A">
        <w:rPr>
          <w:rFonts w:ascii="Aptos" w:eastAsia="Aptos" w:hAnsi="Aptos" w:cs="Aptos"/>
        </w:rPr>
        <w:t xml:space="preserve"> Access to interpreters and translated materials</w:t>
      </w:r>
    </w:p>
    <w:p w14:paraId="3BE59F97" w14:textId="5A0D15C5" w:rsidR="001518AA" w:rsidRDefault="7580FC02" w:rsidP="5CDDAF7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  <w:b/>
          <w:bCs/>
        </w:rPr>
        <w:t>Registration without ID/address</w:t>
      </w:r>
      <w:r w:rsidRPr="5CDDAF7A">
        <w:rPr>
          <w:rFonts w:ascii="Aptos" w:eastAsia="Aptos" w:hAnsi="Aptos" w:cs="Aptos"/>
        </w:rPr>
        <w:t xml:space="preserve"> in line with NHS guidance</w:t>
      </w:r>
    </w:p>
    <w:p w14:paraId="41B8B93C" w14:textId="01B0A2F8" w:rsidR="001518AA" w:rsidRDefault="7580FC02" w:rsidP="5CDDAF7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  <w:b/>
          <w:bCs/>
        </w:rPr>
        <w:t>Digital inclusion:</w:t>
      </w:r>
      <w:r w:rsidRPr="5CDDAF7A">
        <w:rPr>
          <w:rFonts w:ascii="Aptos" w:eastAsia="Aptos" w:hAnsi="Aptos" w:cs="Aptos"/>
        </w:rPr>
        <w:t xml:space="preserve"> Alternative booking for patients who struggle with online systems</w:t>
      </w:r>
    </w:p>
    <w:p w14:paraId="3BF85DDD" w14:textId="0F912C64" w:rsidR="001518AA" w:rsidRDefault="7580FC02" w:rsidP="5CDDAF7A">
      <w:pPr>
        <w:pStyle w:val="Heading2"/>
        <w:spacing w:before="299" w:after="299"/>
      </w:pPr>
      <w:r w:rsidRPr="5CDDAF7A">
        <w:rPr>
          <w:rFonts w:ascii="Aptos" w:eastAsia="Aptos" w:hAnsi="Aptos" w:cs="Aptos"/>
          <w:b/>
          <w:bCs/>
          <w:sz w:val="36"/>
          <w:szCs w:val="36"/>
        </w:rPr>
        <w:t>4. Cultural Competency and Staff Awareness</w:t>
      </w:r>
    </w:p>
    <w:p w14:paraId="15BFEC55" w14:textId="15765A9F" w:rsidR="001518AA" w:rsidRDefault="7580FC02" w:rsidP="5CDDAF7A">
      <w:pPr>
        <w:spacing w:before="240" w:after="240"/>
      </w:pPr>
      <w:r w:rsidRPr="5CDDAF7A">
        <w:rPr>
          <w:rFonts w:ascii="Aptos" w:eastAsia="Aptos" w:hAnsi="Aptos" w:cs="Aptos"/>
        </w:rPr>
        <w:t>We commit to:</w:t>
      </w:r>
    </w:p>
    <w:p w14:paraId="2B5E2A30" w14:textId="74C1115A" w:rsidR="001518AA" w:rsidRDefault="7580FC02" w:rsidP="5CDDAF7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Providing staff training on health inequalities, unconscious bias, and cultural competence</w:t>
      </w:r>
    </w:p>
    <w:p w14:paraId="4840EAE1" w14:textId="0D432C4B" w:rsidR="001518AA" w:rsidRDefault="7580FC02" w:rsidP="5CDDAF7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Promoting inclusive communication, including for neurodiverse and learning-disabled patients</w:t>
      </w:r>
    </w:p>
    <w:p w14:paraId="39A84456" w14:textId="06584061" w:rsidR="001518AA" w:rsidRDefault="7580FC02" w:rsidP="5CDDAF7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Respecting patients’ cultural and religious needs during care delivery</w:t>
      </w:r>
    </w:p>
    <w:p w14:paraId="725D2EE2" w14:textId="43826930" w:rsidR="001518AA" w:rsidRDefault="7580FC02" w:rsidP="5CDDAF7A">
      <w:pPr>
        <w:pStyle w:val="Heading2"/>
        <w:spacing w:before="299" w:after="299"/>
      </w:pPr>
      <w:r w:rsidRPr="5CDDAF7A">
        <w:rPr>
          <w:rFonts w:ascii="Aptos" w:eastAsia="Aptos" w:hAnsi="Aptos" w:cs="Aptos"/>
          <w:b/>
          <w:bCs/>
          <w:sz w:val="36"/>
          <w:szCs w:val="36"/>
        </w:rPr>
        <w:t>5. Service Design and Delivery</w:t>
      </w:r>
    </w:p>
    <w:p w14:paraId="7582DE49" w14:textId="3F30C0AA" w:rsidR="001518AA" w:rsidRDefault="7580FC02" w:rsidP="5CDDAF7A">
      <w:pPr>
        <w:spacing w:before="240" w:after="240"/>
      </w:pPr>
      <w:r w:rsidRPr="5CDDAF7A">
        <w:rPr>
          <w:rFonts w:ascii="Aptos" w:eastAsia="Aptos" w:hAnsi="Aptos" w:cs="Aptos"/>
        </w:rPr>
        <w:t>We tailor services to address known inequities:</w:t>
      </w:r>
    </w:p>
    <w:p w14:paraId="6D46D0CF" w14:textId="159ED4E0" w:rsidR="001518AA" w:rsidRDefault="7580FC02" w:rsidP="5CDDAF7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Targeted outreach for screening and immunisation (e.g. cervical, flu, COVID-19)</w:t>
      </w:r>
    </w:p>
    <w:p w14:paraId="3D982BC4" w14:textId="77149FC7" w:rsidR="001518AA" w:rsidRDefault="7580FC02" w:rsidP="5CDDAF7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Extended reviews for patients with multiple LTCs or social vulnerabilities</w:t>
      </w:r>
    </w:p>
    <w:p w14:paraId="5E23B3E3" w14:textId="00D37468" w:rsidR="001518AA" w:rsidRDefault="7580FC02" w:rsidP="5CDDAF7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Working with social prescribers and link workers to address wider determinants</w:t>
      </w:r>
    </w:p>
    <w:p w14:paraId="30FA523E" w14:textId="4A6EDA70" w:rsidR="001518AA" w:rsidRDefault="7580FC02" w:rsidP="5CDDAF7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Partnership with voluntary/community sector organisations</w:t>
      </w:r>
    </w:p>
    <w:p w14:paraId="6F21C3BD" w14:textId="44D9DD3B" w:rsidR="001518AA" w:rsidRDefault="7580FC02" w:rsidP="5CDDAF7A">
      <w:pPr>
        <w:pStyle w:val="Heading2"/>
        <w:spacing w:before="299" w:after="299"/>
      </w:pPr>
      <w:r w:rsidRPr="5CDDAF7A">
        <w:rPr>
          <w:rFonts w:ascii="Aptos" w:eastAsia="Aptos" w:hAnsi="Aptos" w:cs="Aptos"/>
          <w:b/>
          <w:bCs/>
          <w:sz w:val="36"/>
          <w:szCs w:val="36"/>
        </w:rPr>
        <w:t>6. Monitoring and Evaluation</w:t>
      </w:r>
    </w:p>
    <w:p w14:paraId="595A5E85" w14:textId="39AD03AD" w:rsidR="001518AA" w:rsidRDefault="7580FC02" w:rsidP="5CDDAF7A">
      <w:pPr>
        <w:spacing w:before="240" w:after="240"/>
      </w:pPr>
      <w:r w:rsidRPr="5CDDAF7A">
        <w:rPr>
          <w:rFonts w:ascii="Aptos" w:eastAsia="Aptos" w:hAnsi="Aptos" w:cs="Aptos"/>
        </w:rPr>
        <w:t>We monitor and review equity using:</w:t>
      </w:r>
    </w:p>
    <w:p w14:paraId="386B592C" w14:textId="2E10C2AC" w:rsidR="001518AA" w:rsidRDefault="7580FC02" w:rsidP="5CDDAF7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Clinical and access data disaggregated by age, sex, ethnicity, and deprivation</w:t>
      </w:r>
    </w:p>
    <w:p w14:paraId="6486ABB6" w14:textId="4A2F4572" w:rsidR="001518AA" w:rsidRDefault="7580FC02" w:rsidP="5CDDAF7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Patient feedback from diverse groups</w:t>
      </w:r>
    </w:p>
    <w:p w14:paraId="141C56FF" w14:textId="632BBF96" w:rsidR="001518AA" w:rsidRDefault="7580FC02" w:rsidP="5CDDAF7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Outcome tracking for targeted interventions</w:t>
      </w:r>
    </w:p>
    <w:p w14:paraId="042E08A7" w14:textId="4F4733AF" w:rsidR="001518AA" w:rsidRDefault="7580FC02" w:rsidP="5CDDAF7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Annual audit of equity in screening, prescribing, and referrals</w:t>
      </w:r>
    </w:p>
    <w:p w14:paraId="7D78847B" w14:textId="407F3A51" w:rsidR="001518AA" w:rsidRDefault="7580FC02" w:rsidP="5CDDAF7A">
      <w:pPr>
        <w:spacing w:before="240" w:after="240"/>
      </w:pPr>
      <w:r w:rsidRPr="5CDDAF7A">
        <w:rPr>
          <w:rFonts w:ascii="Aptos" w:eastAsia="Aptos" w:hAnsi="Aptos" w:cs="Aptos"/>
        </w:rPr>
        <w:lastRenderedPageBreak/>
        <w:t>Findings are discussed at clinical and management meetings, with QI cycles applied where needed.</w:t>
      </w:r>
    </w:p>
    <w:p w14:paraId="1D211458" w14:textId="3B6138CC" w:rsidR="001518AA" w:rsidRDefault="7580FC02" w:rsidP="5CDDAF7A">
      <w:pPr>
        <w:pStyle w:val="Heading2"/>
        <w:spacing w:before="299" w:after="299"/>
      </w:pPr>
      <w:r w:rsidRPr="5CDDAF7A">
        <w:rPr>
          <w:rFonts w:ascii="Aptos" w:eastAsia="Aptos" w:hAnsi="Aptos" w:cs="Aptos"/>
          <w:b/>
          <w:bCs/>
          <w:sz w:val="36"/>
          <w:szCs w:val="36"/>
        </w:rPr>
        <w:t>7. Patient and Community Engagement</w:t>
      </w:r>
    </w:p>
    <w:p w14:paraId="602A1FF2" w14:textId="79646933" w:rsidR="001518AA" w:rsidRDefault="7580FC02" w:rsidP="5CDDAF7A">
      <w:pPr>
        <w:spacing w:before="240" w:after="240"/>
      </w:pPr>
      <w:r w:rsidRPr="5CDDAF7A">
        <w:rPr>
          <w:rFonts w:ascii="Aptos" w:eastAsia="Aptos" w:hAnsi="Aptos" w:cs="Aptos"/>
        </w:rPr>
        <w:t>We involve patients and the community by:</w:t>
      </w:r>
    </w:p>
    <w:p w14:paraId="2CD1D09D" w14:textId="27C7A036" w:rsidR="001518AA" w:rsidRDefault="7580FC02" w:rsidP="5CDDAF7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Actively recruiting underrepresented groups to our Patient Participation Group (PPG)</w:t>
      </w:r>
    </w:p>
    <w:p w14:paraId="0EB06D59" w14:textId="3CC0CE43" w:rsidR="001518AA" w:rsidRDefault="7580FC02" w:rsidP="5CDDAF7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Co-producing outreach initiatives with community partners</w:t>
      </w:r>
    </w:p>
    <w:p w14:paraId="4DEB3A81" w14:textId="42EBABFB" w:rsidR="001518AA" w:rsidRDefault="7580FC02" w:rsidP="5CDDAF7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Conducting accessible surveys and listening exercises</w:t>
      </w:r>
    </w:p>
    <w:p w14:paraId="73A91A89" w14:textId="395512C6" w:rsidR="001518AA" w:rsidRDefault="7580FC02" w:rsidP="5CDDAF7A">
      <w:pPr>
        <w:pStyle w:val="Heading2"/>
        <w:spacing w:before="299" w:after="299"/>
      </w:pPr>
      <w:r w:rsidRPr="5CDDAF7A">
        <w:rPr>
          <w:rFonts w:ascii="Aptos" w:eastAsia="Aptos" w:hAnsi="Aptos" w:cs="Aptos"/>
          <w:b/>
          <w:bCs/>
          <w:sz w:val="36"/>
          <w:szCs w:val="36"/>
        </w:rPr>
        <w:t>8. Partnership Working</w:t>
      </w:r>
    </w:p>
    <w:p w14:paraId="02CEA15A" w14:textId="3295720B" w:rsidR="001518AA" w:rsidRDefault="7580FC02" w:rsidP="5CDDAF7A">
      <w:pPr>
        <w:spacing w:before="240" w:after="240"/>
      </w:pPr>
      <w:r w:rsidRPr="5CDDAF7A">
        <w:rPr>
          <w:rFonts w:ascii="Aptos" w:eastAsia="Aptos" w:hAnsi="Aptos" w:cs="Aptos"/>
        </w:rPr>
        <w:t>We collaborate with:</w:t>
      </w:r>
    </w:p>
    <w:p w14:paraId="7617EFFB" w14:textId="6C77BCB0" w:rsidR="001518AA" w:rsidRDefault="7580FC02" w:rsidP="5CDDAF7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 xml:space="preserve">Local PCNs and ICB </w:t>
      </w:r>
      <w:r w:rsidR="005A242B">
        <w:rPr>
          <w:rFonts w:ascii="Aptos" w:eastAsia="Aptos" w:hAnsi="Aptos" w:cs="Aptos"/>
        </w:rPr>
        <w:t xml:space="preserve">on </w:t>
      </w:r>
      <w:r w:rsidRPr="5CDDAF7A">
        <w:rPr>
          <w:rFonts w:ascii="Aptos" w:eastAsia="Aptos" w:hAnsi="Aptos" w:cs="Aptos"/>
        </w:rPr>
        <w:t>other equity initiatives</w:t>
      </w:r>
    </w:p>
    <w:p w14:paraId="7D504C9A" w14:textId="09A58231" w:rsidR="001518AA" w:rsidRDefault="7580FC02" w:rsidP="5CDDAF7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Local authority public health and social care teams</w:t>
      </w:r>
    </w:p>
    <w:p w14:paraId="0EB4A4B3" w14:textId="4BCD0DC6" w:rsidR="001518AA" w:rsidRDefault="7580FC02" w:rsidP="5CDDAF7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DDAF7A">
        <w:rPr>
          <w:rFonts w:ascii="Aptos" w:eastAsia="Aptos" w:hAnsi="Aptos" w:cs="Aptos"/>
        </w:rPr>
        <w:t>Third sector organisations working with marginalised groups</w:t>
      </w:r>
    </w:p>
    <w:p w14:paraId="5DAE5B6F" w14:textId="17EC9963" w:rsidR="001518AA" w:rsidRDefault="7580FC02" w:rsidP="5CDDAF7A">
      <w:pPr>
        <w:pStyle w:val="Heading2"/>
        <w:spacing w:before="299" w:after="299"/>
      </w:pPr>
      <w:r w:rsidRPr="5CDDAF7A">
        <w:rPr>
          <w:rFonts w:ascii="Aptos" w:eastAsia="Aptos" w:hAnsi="Aptos" w:cs="Aptos"/>
          <w:b/>
          <w:bCs/>
          <w:sz w:val="36"/>
          <w:szCs w:val="36"/>
        </w:rPr>
        <w:t>9. Review and Accountability</w:t>
      </w:r>
    </w:p>
    <w:p w14:paraId="1336C7FA" w14:textId="6C2A962A" w:rsidR="001518AA" w:rsidRDefault="7580FC02" w:rsidP="5CDDAF7A">
      <w:pPr>
        <w:spacing w:before="240" w:after="240"/>
      </w:pPr>
      <w:r w:rsidRPr="5CDDAF7A">
        <w:rPr>
          <w:rFonts w:ascii="Aptos" w:eastAsia="Aptos" w:hAnsi="Aptos" w:cs="Aptos"/>
        </w:rPr>
        <w:t>This policy is reviewed annually and updated in line with best practice guidance from NHS England, RCGP, and CQC.</w:t>
      </w:r>
    </w:p>
    <w:p w14:paraId="76642884" w14:textId="097A155D" w:rsidR="001518AA" w:rsidRDefault="7580FC02" w:rsidP="5CDDAF7A">
      <w:pPr>
        <w:spacing w:before="240" w:after="240"/>
      </w:pPr>
      <w:r w:rsidRPr="5CDDAF7A">
        <w:rPr>
          <w:rFonts w:ascii="Aptos" w:eastAsia="Aptos" w:hAnsi="Aptos" w:cs="Aptos"/>
        </w:rPr>
        <w:t>The practice’s Health Inequalities Lead is responsible for overseeing the delivery and monitoring of this policy.</w:t>
      </w:r>
    </w:p>
    <w:p w14:paraId="5E5787A5" w14:textId="367A442A" w:rsidR="001518AA" w:rsidRDefault="001518AA"/>
    <w:sectPr w:rsidR="001518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158E"/>
    <w:multiLevelType w:val="hybridMultilevel"/>
    <w:tmpl w:val="EC74AFAE"/>
    <w:lvl w:ilvl="0" w:tplc="37169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989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000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BAE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18C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C0B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507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D0F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E7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6D695"/>
    <w:multiLevelType w:val="hybridMultilevel"/>
    <w:tmpl w:val="99724932"/>
    <w:lvl w:ilvl="0" w:tplc="64580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A28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6A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24A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A2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81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BA7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B8DD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46F9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74A44"/>
    <w:multiLevelType w:val="hybridMultilevel"/>
    <w:tmpl w:val="75549BA8"/>
    <w:lvl w:ilvl="0" w:tplc="17F8C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EE8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54E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9CB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3CA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D43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C86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41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40E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9DCCA"/>
    <w:multiLevelType w:val="hybridMultilevel"/>
    <w:tmpl w:val="9C6A08AC"/>
    <w:lvl w:ilvl="0" w:tplc="F2AA10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A3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D0C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A4C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812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C00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FE2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209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268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300FB"/>
    <w:multiLevelType w:val="hybridMultilevel"/>
    <w:tmpl w:val="46B61BBE"/>
    <w:lvl w:ilvl="0" w:tplc="908E2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4E4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C861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4C2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A18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14A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1A5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145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0C7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EC614E"/>
    <w:multiLevelType w:val="hybridMultilevel"/>
    <w:tmpl w:val="C7D0186E"/>
    <w:lvl w:ilvl="0" w:tplc="7CA8D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28D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62B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7E5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8C1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80A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EC2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7CD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8ED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ACD3F"/>
    <w:multiLevelType w:val="hybridMultilevel"/>
    <w:tmpl w:val="25F8E410"/>
    <w:lvl w:ilvl="0" w:tplc="D0201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54D4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EE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4E97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88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327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BEF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F43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125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1389C"/>
    <w:multiLevelType w:val="hybridMultilevel"/>
    <w:tmpl w:val="57AA9FBE"/>
    <w:lvl w:ilvl="0" w:tplc="D1487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E4C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28E7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C69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784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9AD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B83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941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B01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840755">
    <w:abstractNumId w:val="1"/>
  </w:num>
  <w:num w:numId="2" w16cid:durableId="1308974196">
    <w:abstractNumId w:val="0"/>
  </w:num>
  <w:num w:numId="3" w16cid:durableId="707099134">
    <w:abstractNumId w:val="4"/>
  </w:num>
  <w:num w:numId="4" w16cid:durableId="2061056586">
    <w:abstractNumId w:val="5"/>
  </w:num>
  <w:num w:numId="5" w16cid:durableId="1685595654">
    <w:abstractNumId w:val="6"/>
  </w:num>
  <w:num w:numId="6" w16cid:durableId="1583181857">
    <w:abstractNumId w:val="2"/>
  </w:num>
  <w:num w:numId="7" w16cid:durableId="258879775">
    <w:abstractNumId w:val="7"/>
  </w:num>
  <w:num w:numId="8" w16cid:durableId="165829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C74577"/>
    <w:rsid w:val="000E5F29"/>
    <w:rsid w:val="001518AA"/>
    <w:rsid w:val="005A242B"/>
    <w:rsid w:val="01898B3F"/>
    <w:rsid w:val="4FC74577"/>
    <w:rsid w:val="5CDDAF7A"/>
    <w:rsid w:val="7580F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4577"/>
  <w15:chartTrackingRefBased/>
  <w15:docId w15:val="{46E8C69F-1A31-4C67-848C-DC54F115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DDA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DDA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DDAF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JACOB, Eleanor (THE NIGHTINGALE PRACTICE)</dc:creator>
  <cp:keywords/>
  <dc:description/>
  <cp:lastModifiedBy>Rajiv Goel</cp:lastModifiedBy>
  <cp:revision>3</cp:revision>
  <dcterms:created xsi:type="dcterms:W3CDTF">2025-09-17T12:23:00Z</dcterms:created>
  <dcterms:modified xsi:type="dcterms:W3CDTF">2025-09-21T18:18:00Z</dcterms:modified>
</cp:coreProperties>
</file>