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D995E" w14:textId="2411267F" w:rsidR="002D7757" w:rsidRPr="00C765F6" w:rsidRDefault="00C765F6" w:rsidP="00C765F6">
      <w:pPr>
        <w:pStyle w:val="BodyText"/>
        <w:jc w:val="center"/>
        <w:rPr>
          <w:b/>
          <w:color w:val="0070C0"/>
          <w:sz w:val="36"/>
          <w:szCs w:val="36"/>
        </w:rPr>
      </w:pPr>
      <w:bookmarkStart w:id="0" w:name="_GoBack"/>
      <w:bookmarkEnd w:id="0"/>
      <w:r w:rsidRPr="00C765F6">
        <w:rPr>
          <w:b/>
          <w:color w:val="0070C0"/>
          <w:sz w:val="36"/>
          <w:szCs w:val="36"/>
        </w:rPr>
        <w:t>The Riverside Practice</w:t>
      </w:r>
    </w:p>
    <w:p w14:paraId="1E50FD46" w14:textId="77777777" w:rsidR="00C765F6" w:rsidRPr="00C765F6" w:rsidRDefault="00C765F6" w:rsidP="00C765F6">
      <w:pPr>
        <w:spacing w:before="15"/>
        <w:ind w:left="167"/>
        <w:jc w:val="center"/>
        <w:rPr>
          <w:b/>
          <w:color w:val="0070C0"/>
          <w:sz w:val="36"/>
          <w:szCs w:val="36"/>
        </w:rPr>
      </w:pPr>
      <w:r w:rsidRPr="00C765F6">
        <w:rPr>
          <w:b/>
          <w:color w:val="0070C0"/>
          <w:sz w:val="36"/>
          <w:szCs w:val="36"/>
        </w:rPr>
        <w:t>Standard</w:t>
      </w:r>
      <w:r w:rsidRPr="00C765F6">
        <w:rPr>
          <w:b/>
          <w:color w:val="0070C0"/>
          <w:spacing w:val="-4"/>
          <w:sz w:val="36"/>
          <w:szCs w:val="36"/>
        </w:rPr>
        <w:t xml:space="preserve"> </w:t>
      </w:r>
      <w:r w:rsidRPr="00C765F6">
        <w:rPr>
          <w:b/>
          <w:color w:val="0070C0"/>
          <w:sz w:val="36"/>
          <w:szCs w:val="36"/>
        </w:rPr>
        <w:t>Operating</w:t>
      </w:r>
      <w:r w:rsidRPr="00C765F6">
        <w:rPr>
          <w:b/>
          <w:color w:val="0070C0"/>
          <w:spacing w:val="-4"/>
          <w:sz w:val="36"/>
          <w:szCs w:val="36"/>
        </w:rPr>
        <w:t xml:space="preserve"> </w:t>
      </w:r>
      <w:r w:rsidRPr="00C765F6">
        <w:rPr>
          <w:b/>
          <w:color w:val="0070C0"/>
          <w:sz w:val="36"/>
          <w:szCs w:val="36"/>
        </w:rPr>
        <w:t>Procedure</w:t>
      </w:r>
      <w:r w:rsidRPr="00C765F6">
        <w:rPr>
          <w:b/>
          <w:color w:val="0070C0"/>
          <w:spacing w:val="-6"/>
          <w:sz w:val="36"/>
          <w:szCs w:val="36"/>
        </w:rPr>
        <w:t xml:space="preserve"> </w:t>
      </w:r>
      <w:r w:rsidRPr="00C765F6">
        <w:rPr>
          <w:b/>
          <w:color w:val="0070C0"/>
          <w:sz w:val="36"/>
          <w:szCs w:val="36"/>
        </w:rPr>
        <w:t>for</w:t>
      </w:r>
      <w:r w:rsidRPr="00C765F6">
        <w:rPr>
          <w:b/>
          <w:color w:val="0070C0"/>
          <w:spacing w:val="-1"/>
          <w:sz w:val="36"/>
          <w:szCs w:val="36"/>
        </w:rPr>
        <w:t xml:space="preserve"> </w:t>
      </w:r>
      <w:r w:rsidRPr="00C765F6">
        <w:rPr>
          <w:b/>
          <w:color w:val="0070C0"/>
          <w:sz w:val="36"/>
          <w:szCs w:val="36"/>
        </w:rPr>
        <w:t>Prescribing</w:t>
      </w:r>
      <w:r w:rsidRPr="00C765F6">
        <w:rPr>
          <w:b/>
          <w:color w:val="0070C0"/>
          <w:spacing w:val="-6"/>
          <w:sz w:val="36"/>
          <w:szCs w:val="36"/>
        </w:rPr>
        <w:t xml:space="preserve"> </w:t>
      </w:r>
      <w:r w:rsidRPr="00C765F6">
        <w:rPr>
          <w:b/>
          <w:color w:val="0070C0"/>
          <w:sz w:val="36"/>
          <w:szCs w:val="36"/>
        </w:rPr>
        <w:t>a</w:t>
      </w:r>
      <w:r w:rsidRPr="00C765F6">
        <w:rPr>
          <w:b/>
          <w:color w:val="0070C0"/>
          <w:spacing w:val="-3"/>
          <w:sz w:val="36"/>
          <w:szCs w:val="36"/>
        </w:rPr>
        <w:t xml:space="preserve"> </w:t>
      </w:r>
      <w:r w:rsidRPr="00C765F6">
        <w:rPr>
          <w:b/>
          <w:color w:val="0070C0"/>
          <w:sz w:val="36"/>
          <w:szCs w:val="36"/>
        </w:rPr>
        <w:t>Controlled Drug and the Collection of the Prescription</w:t>
      </w:r>
    </w:p>
    <w:p w14:paraId="6479BCC5" w14:textId="77777777" w:rsidR="00C765F6" w:rsidRPr="00C765F6" w:rsidRDefault="00C765F6" w:rsidP="00C765F6">
      <w:pPr>
        <w:pStyle w:val="BodyText"/>
        <w:jc w:val="center"/>
        <w:rPr>
          <w:b/>
          <w:color w:val="0070C0"/>
          <w:sz w:val="36"/>
          <w:szCs w:val="36"/>
        </w:rPr>
      </w:pPr>
    </w:p>
    <w:p w14:paraId="4A7FC3EA" w14:textId="77777777" w:rsidR="002D7757" w:rsidRDefault="006A5935">
      <w:pPr>
        <w:pStyle w:val="Heading1"/>
        <w:spacing w:before="91"/>
      </w:pPr>
      <w:r>
        <w:rPr>
          <w:color w:val="252525"/>
          <w:spacing w:val="-2"/>
        </w:rPr>
        <w:t>Objectives</w:t>
      </w:r>
    </w:p>
    <w:p w14:paraId="228BCE23" w14:textId="77777777" w:rsidR="002D7757" w:rsidRDefault="006A5935">
      <w:pPr>
        <w:pStyle w:val="BodyText"/>
        <w:spacing w:before="239"/>
        <w:ind w:left="292"/>
      </w:pPr>
      <w:r>
        <w:rPr>
          <w:color w:val="252525"/>
        </w:rPr>
        <w:t>To</w:t>
      </w:r>
      <w:r>
        <w:rPr>
          <w:color w:val="252525"/>
          <w:spacing w:val="34"/>
        </w:rPr>
        <w:t xml:space="preserve"> </w:t>
      </w:r>
      <w:r>
        <w:rPr>
          <w:color w:val="252525"/>
        </w:rPr>
        <w:t>ensure</w:t>
      </w:r>
      <w:r>
        <w:rPr>
          <w:color w:val="252525"/>
          <w:spacing w:val="33"/>
        </w:rPr>
        <w:t xml:space="preserve"> </w:t>
      </w:r>
      <w:r>
        <w:rPr>
          <w:color w:val="252525"/>
        </w:rPr>
        <w:t>prescriptions</w:t>
      </w:r>
      <w:r>
        <w:rPr>
          <w:color w:val="252525"/>
          <w:spacing w:val="33"/>
        </w:rPr>
        <w:t xml:space="preserve"> </w:t>
      </w:r>
      <w:r>
        <w:rPr>
          <w:color w:val="252525"/>
        </w:rPr>
        <w:t>issued</w:t>
      </w:r>
      <w:r>
        <w:rPr>
          <w:color w:val="252525"/>
          <w:spacing w:val="31"/>
        </w:rPr>
        <w:t xml:space="preserve"> </w:t>
      </w:r>
      <w:r>
        <w:rPr>
          <w:color w:val="252525"/>
        </w:rPr>
        <w:t>for</w:t>
      </w:r>
      <w:r>
        <w:rPr>
          <w:color w:val="252525"/>
          <w:spacing w:val="32"/>
        </w:rPr>
        <w:t xml:space="preserve"> </w:t>
      </w:r>
      <w:r>
        <w:rPr>
          <w:color w:val="252525"/>
        </w:rPr>
        <w:t>controlled</w:t>
      </w:r>
      <w:r>
        <w:rPr>
          <w:color w:val="252525"/>
          <w:spacing w:val="34"/>
        </w:rPr>
        <w:t xml:space="preserve"> </w:t>
      </w:r>
      <w:r>
        <w:rPr>
          <w:color w:val="252525"/>
        </w:rPr>
        <w:t>drugs (CDs)</w:t>
      </w:r>
      <w:r>
        <w:rPr>
          <w:color w:val="252525"/>
          <w:spacing w:val="-2"/>
        </w:rPr>
        <w:t xml:space="preserve"> </w:t>
      </w:r>
      <w:r>
        <w:rPr>
          <w:color w:val="252525"/>
        </w:rPr>
        <w:t>are</w:t>
      </w:r>
      <w:r>
        <w:rPr>
          <w:color w:val="252525"/>
          <w:spacing w:val="33"/>
        </w:rPr>
        <w:t xml:space="preserve"> </w:t>
      </w:r>
      <w:r>
        <w:rPr>
          <w:color w:val="252525"/>
        </w:rPr>
        <w:t>legal,</w:t>
      </w:r>
      <w:r>
        <w:rPr>
          <w:color w:val="252525"/>
          <w:spacing w:val="33"/>
        </w:rPr>
        <w:t xml:space="preserve"> </w:t>
      </w:r>
      <w:r>
        <w:rPr>
          <w:color w:val="252525"/>
        </w:rPr>
        <w:t>accurate</w:t>
      </w:r>
      <w:r>
        <w:rPr>
          <w:color w:val="252525"/>
          <w:spacing w:val="34"/>
        </w:rPr>
        <w:t xml:space="preserve"> </w:t>
      </w:r>
      <w:r>
        <w:rPr>
          <w:color w:val="252525"/>
        </w:rPr>
        <w:t>and</w:t>
      </w:r>
      <w:r>
        <w:rPr>
          <w:color w:val="252525"/>
          <w:spacing w:val="38"/>
        </w:rPr>
        <w:t xml:space="preserve"> </w:t>
      </w:r>
      <w:r>
        <w:rPr>
          <w:color w:val="252525"/>
        </w:rPr>
        <w:t>conform</w:t>
      </w:r>
      <w:r>
        <w:rPr>
          <w:color w:val="252525"/>
          <w:spacing w:val="34"/>
        </w:rPr>
        <w:t xml:space="preserve"> </w:t>
      </w:r>
      <w:r>
        <w:rPr>
          <w:color w:val="252525"/>
        </w:rPr>
        <w:t>to good practice and there is a process in place for their collection.</w:t>
      </w:r>
    </w:p>
    <w:p w14:paraId="686FE9C2" w14:textId="77777777" w:rsidR="002D7757" w:rsidRDefault="002D7757">
      <w:pPr>
        <w:pStyle w:val="BodyText"/>
        <w:spacing w:before="6"/>
        <w:rPr>
          <w:sz w:val="34"/>
        </w:rPr>
      </w:pPr>
    </w:p>
    <w:p w14:paraId="28679789" w14:textId="77777777" w:rsidR="002D7757" w:rsidRDefault="006A5935">
      <w:pPr>
        <w:pStyle w:val="Heading1"/>
      </w:pPr>
      <w:r>
        <w:rPr>
          <w:color w:val="252525"/>
          <w:spacing w:val="-2"/>
        </w:rPr>
        <w:t>Scope</w:t>
      </w:r>
    </w:p>
    <w:p w14:paraId="292D375E" w14:textId="77777777" w:rsidR="002D7757" w:rsidRDefault="006A5935">
      <w:pPr>
        <w:pStyle w:val="BodyText"/>
        <w:spacing w:before="239"/>
        <w:ind w:left="292"/>
      </w:pPr>
      <w:r>
        <w:rPr>
          <w:color w:val="252525"/>
        </w:rPr>
        <w:t>This</w:t>
      </w:r>
      <w:r>
        <w:rPr>
          <w:color w:val="252525"/>
          <w:spacing w:val="-7"/>
        </w:rPr>
        <w:t xml:space="preserve"> </w:t>
      </w:r>
      <w:r>
        <w:rPr>
          <w:color w:val="252525"/>
        </w:rPr>
        <w:t>SOP</w:t>
      </w:r>
      <w:r>
        <w:rPr>
          <w:color w:val="252525"/>
          <w:spacing w:val="-3"/>
        </w:rPr>
        <w:t xml:space="preserve"> </w:t>
      </w:r>
      <w:r>
        <w:rPr>
          <w:color w:val="252525"/>
        </w:rPr>
        <w:t>encompasses</w:t>
      </w:r>
      <w:r>
        <w:rPr>
          <w:color w:val="252525"/>
          <w:spacing w:val="-1"/>
        </w:rPr>
        <w:t xml:space="preserve"> </w:t>
      </w:r>
      <w:r>
        <w:rPr>
          <w:color w:val="252525"/>
        </w:rPr>
        <w:t>all</w:t>
      </w:r>
      <w:r>
        <w:rPr>
          <w:color w:val="252525"/>
          <w:spacing w:val="-3"/>
        </w:rPr>
        <w:t xml:space="preserve"> </w:t>
      </w:r>
      <w:r>
        <w:rPr>
          <w:color w:val="252525"/>
        </w:rPr>
        <w:t>prescriptions</w:t>
      </w:r>
      <w:r>
        <w:rPr>
          <w:color w:val="252525"/>
          <w:spacing w:val="-4"/>
        </w:rPr>
        <w:t xml:space="preserve"> </w:t>
      </w:r>
      <w:r>
        <w:rPr>
          <w:color w:val="252525"/>
        </w:rPr>
        <w:t>produced</w:t>
      </w:r>
      <w:r>
        <w:rPr>
          <w:color w:val="252525"/>
          <w:spacing w:val="-4"/>
        </w:rPr>
        <w:t xml:space="preserve"> </w:t>
      </w:r>
      <w:r>
        <w:rPr>
          <w:color w:val="252525"/>
        </w:rPr>
        <w:t>for</w:t>
      </w:r>
      <w:r>
        <w:rPr>
          <w:color w:val="252525"/>
          <w:spacing w:val="-1"/>
        </w:rPr>
        <w:t xml:space="preserve"> </w:t>
      </w:r>
      <w:r>
        <w:rPr>
          <w:color w:val="252525"/>
        </w:rPr>
        <w:t>controlled</w:t>
      </w:r>
      <w:r>
        <w:rPr>
          <w:color w:val="252525"/>
          <w:spacing w:val="-4"/>
        </w:rPr>
        <w:t xml:space="preserve"> </w:t>
      </w:r>
      <w:r>
        <w:rPr>
          <w:color w:val="252525"/>
        </w:rPr>
        <w:t>drugs</w:t>
      </w:r>
      <w:r>
        <w:rPr>
          <w:color w:val="252525"/>
          <w:spacing w:val="1"/>
        </w:rPr>
        <w:t xml:space="preserve"> </w:t>
      </w:r>
      <w:r>
        <w:rPr>
          <w:color w:val="252525"/>
        </w:rPr>
        <w:t>within</w:t>
      </w:r>
      <w:r>
        <w:rPr>
          <w:color w:val="252525"/>
          <w:spacing w:val="-2"/>
        </w:rPr>
        <w:t xml:space="preserve"> </w:t>
      </w:r>
      <w:r>
        <w:rPr>
          <w:color w:val="252525"/>
        </w:rPr>
        <w:t>the</w:t>
      </w:r>
      <w:r>
        <w:rPr>
          <w:color w:val="252525"/>
          <w:spacing w:val="-3"/>
        </w:rPr>
        <w:t xml:space="preserve"> </w:t>
      </w:r>
      <w:r>
        <w:rPr>
          <w:color w:val="252525"/>
          <w:spacing w:val="-2"/>
        </w:rPr>
        <w:t>Practice.</w:t>
      </w:r>
    </w:p>
    <w:p w14:paraId="46B1C765" w14:textId="77777777" w:rsidR="002D7757" w:rsidRDefault="002D7757">
      <w:pPr>
        <w:pStyle w:val="BodyText"/>
        <w:spacing w:before="6"/>
        <w:rPr>
          <w:sz w:val="34"/>
        </w:rPr>
      </w:pPr>
    </w:p>
    <w:p w14:paraId="2D3B5B03" w14:textId="77777777" w:rsidR="002D7757" w:rsidRDefault="006A5935">
      <w:pPr>
        <w:pStyle w:val="Heading1"/>
      </w:pPr>
      <w:r>
        <w:rPr>
          <w:color w:val="252525"/>
          <w:spacing w:val="-2"/>
        </w:rPr>
        <w:t>Responsibilities</w:t>
      </w:r>
    </w:p>
    <w:p w14:paraId="591F5C74" w14:textId="77777777" w:rsidR="002D7757" w:rsidRDefault="006A5935">
      <w:pPr>
        <w:pStyle w:val="ListParagraph"/>
        <w:numPr>
          <w:ilvl w:val="0"/>
          <w:numId w:val="3"/>
        </w:numPr>
        <w:tabs>
          <w:tab w:val="left" w:pos="924"/>
        </w:tabs>
        <w:spacing w:before="240"/>
        <w:rPr>
          <w:sz w:val="24"/>
        </w:rPr>
      </w:pPr>
      <w:r>
        <w:rPr>
          <w:color w:val="252525"/>
          <w:sz w:val="24"/>
        </w:rPr>
        <w:t>The authorised clinician is responsible for all clinical and legal aspects of prescribing</w:t>
      </w:r>
      <w:r>
        <w:rPr>
          <w:color w:val="252525"/>
          <w:spacing w:val="-4"/>
          <w:sz w:val="24"/>
        </w:rPr>
        <w:t xml:space="preserve"> </w:t>
      </w:r>
      <w:r>
        <w:rPr>
          <w:color w:val="252525"/>
          <w:sz w:val="24"/>
        </w:rPr>
        <w:t>of controlled drugs in accordance with the Misuse of Drugs Act 1971 and the Human Medicines Regulation 2012.</w:t>
      </w:r>
    </w:p>
    <w:p w14:paraId="232AAA3B" w14:textId="77777777" w:rsidR="002D7757" w:rsidRDefault="002D7757">
      <w:pPr>
        <w:pStyle w:val="BodyText"/>
        <w:spacing w:before="8"/>
        <w:rPr>
          <w:sz w:val="34"/>
        </w:rPr>
      </w:pPr>
    </w:p>
    <w:p w14:paraId="36D155FA" w14:textId="77777777" w:rsidR="002D7757" w:rsidRDefault="006A5935">
      <w:pPr>
        <w:pStyle w:val="ListParagraph"/>
        <w:numPr>
          <w:ilvl w:val="0"/>
          <w:numId w:val="3"/>
        </w:numPr>
        <w:tabs>
          <w:tab w:val="left" w:pos="924"/>
        </w:tabs>
        <w:spacing w:line="235" w:lineRule="auto"/>
        <w:ind w:right="234"/>
        <w:rPr>
          <w:sz w:val="24"/>
        </w:rPr>
      </w:pPr>
      <w:r>
        <w:rPr>
          <w:color w:val="252525"/>
          <w:sz w:val="24"/>
        </w:rPr>
        <w:t>CDs</w:t>
      </w:r>
      <w:r>
        <w:rPr>
          <w:color w:val="252525"/>
          <w:spacing w:val="-3"/>
          <w:sz w:val="24"/>
        </w:rPr>
        <w:t xml:space="preserve"> </w:t>
      </w:r>
      <w:r>
        <w:rPr>
          <w:color w:val="252525"/>
          <w:sz w:val="24"/>
        </w:rPr>
        <w:t>should</w:t>
      </w:r>
      <w:r>
        <w:rPr>
          <w:color w:val="252525"/>
          <w:spacing w:val="-3"/>
          <w:sz w:val="24"/>
        </w:rPr>
        <w:t xml:space="preserve"> </w:t>
      </w:r>
      <w:r>
        <w:rPr>
          <w:color w:val="252525"/>
          <w:sz w:val="24"/>
        </w:rPr>
        <w:t>be</w:t>
      </w:r>
      <w:r>
        <w:rPr>
          <w:color w:val="252525"/>
          <w:spacing w:val="-3"/>
          <w:sz w:val="24"/>
        </w:rPr>
        <w:t xml:space="preserve"> </w:t>
      </w:r>
      <w:r>
        <w:rPr>
          <w:color w:val="252525"/>
          <w:sz w:val="24"/>
        </w:rPr>
        <w:t>prescribed</w:t>
      </w:r>
      <w:r>
        <w:rPr>
          <w:color w:val="252525"/>
          <w:spacing w:val="-4"/>
          <w:sz w:val="24"/>
        </w:rPr>
        <w:t xml:space="preserve"> </w:t>
      </w:r>
      <w:r>
        <w:rPr>
          <w:color w:val="252525"/>
          <w:sz w:val="24"/>
        </w:rPr>
        <w:t>according</w:t>
      </w:r>
      <w:r>
        <w:rPr>
          <w:color w:val="252525"/>
          <w:spacing w:val="-3"/>
          <w:sz w:val="24"/>
        </w:rPr>
        <w:t xml:space="preserve"> </w:t>
      </w:r>
      <w:r>
        <w:rPr>
          <w:color w:val="252525"/>
          <w:sz w:val="24"/>
        </w:rPr>
        <w:t>to</w:t>
      </w:r>
      <w:r>
        <w:rPr>
          <w:color w:val="252525"/>
          <w:spacing w:val="-4"/>
          <w:sz w:val="24"/>
        </w:rPr>
        <w:t xml:space="preserve"> </w:t>
      </w:r>
      <w:r>
        <w:rPr>
          <w:color w:val="252525"/>
          <w:sz w:val="24"/>
        </w:rPr>
        <w:t>national</w:t>
      </w:r>
      <w:r>
        <w:rPr>
          <w:color w:val="252525"/>
          <w:spacing w:val="-3"/>
          <w:sz w:val="24"/>
        </w:rPr>
        <w:t xml:space="preserve"> </w:t>
      </w:r>
      <w:r>
        <w:rPr>
          <w:color w:val="252525"/>
          <w:sz w:val="24"/>
        </w:rPr>
        <w:t>and</w:t>
      </w:r>
      <w:r>
        <w:rPr>
          <w:color w:val="252525"/>
          <w:spacing w:val="-3"/>
          <w:sz w:val="24"/>
        </w:rPr>
        <w:t xml:space="preserve"> </w:t>
      </w:r>
      <w:r>
        <w:rPr>
          <w:color w:val="252525"/>
          <w:sz w:val="24"/>
        </w:rPr>
        <w:t>local</w:t>
      </w:r>
      <w:r>
        <w:rPr>
          <w:color w:val="252525"/>
          <w:spacing w:val="-3"/>
          <w:sz w:val="24"/>
        </w:rPr>
        <w:t xml:space="preserve"> </w:t>
      </w:r>
      <w:r>
        <w:rPr>
          <w:color w:val="252525"/>
          <w:sz w:val="24"/>
        </w:rPr>
        <w:t>guidance.</w:t>
      </w:r>
      <w:r>
        <w:rPr>
          <w:color w:val="252525"/>
          <w:spacing w:val="-4"/>
          <w:sz w:val="24"/>
        </w:rPr>
        <w:t xml:space="preserve"> </w:t>
      </w:r>
      <w:r>
        <w:rPr>
          <w:color w:val="252525"/>
          <w:sz w:val="24"/>
        </w:rPr>
        <w:t>Prescribers</w:t>
      </w:r>
      <w:r>
        <w:rPr>
          <w:color w:val="252525"/>
          <w:spacing w:val="-3"/>
          <w:sz w:val="24"/>
        </w:rPr>
        <w:t xml:space="preserve"> </w:t>
      </w:r>
      <w:r>
        <w:rPr>
          <w:color w:val="252525"/>
          <w:sz w:val="24"/>
        </w:rPr>
        <w:t>should</w:t>
      </w:r>
      <w:r>
        <w:rPr>
          <w:color w:val="252525"/>
          <w:spacing w:val="-3"/>
          <w:sz w:val="24"/>
        </w:rPr>
        <w:t xml:space="preserve"> </w:t>
      </w:r>
      <w:r>
        <w:rPr>
          <w:color w:val="252525"/>
          <w:sz w:val="24"/>
        </w:rPr>
        <w:t>be able to justify ‘outlying’ prescribing.</w:t>
      </w:r>
    </w:p>
    <w:p w14:paraId="17DC28AC" w14:textId="77777777" w:rsidR="002D7757" w:rsidRDefault="002D7757">
      <w:pPr>
        <w:pStyle w:val="BodyText"/>
        <w:spacing w:before="9"/>
        <w:rPr>
          <w:sz w:val="34"/>
        </w:rPr>
      </w:pPr>
    </w:p>
    <w:p w14:paraId="22CBA3A5" w14:textId="77777777" w:rsidR="002D7757" w:rsidRDefault="006A5935">
      <w:pPr>
        <w:pStyle w:val="ListParagraph"/>
        <w:numPr>
          <w:ilvl w:val="0"/>
          <w:numId w:val="3"/>
        </w:numPr>
        <w:tabs>
          <w:tab w:val="left" w:pos="923"/>
          <w:tab w:val="left" w:pos="924"/>
        </w:tabs>
        <w:spacing w:before="100"/>
        <w:ind w:right="0"/>
        <w:jc w:val="left"/>
        <w:rPr>
          <w:sz w:val="24"/>
        </w:rPr>
      </w:pPr>
      <w:r>
        <w:rPr>
          <w:color w:val="252525"/>
          <w:sz w:val="24"/>
        </w:rPr>
        <w:t>Authorised</w:t>
      </w:r>
      <w:r>
        <w:rPr>
          <w:color w:val="252525"/>
          <w:spacing w:val="-4"/>
          <w:sz w:val="24"/>
        </w:rPr>
        <w:t xml:space="preserve"> </w:t>
      </w:r>
      <w:r>
        <w:rPr>
          <w:color w:val="252525"/>
          <w:sz w:val="24"/>
        </w:rPr>
        <w:t>practice</w:t>
      </w:r>
      <w:r>
        <w:rPr>
          <w:color w:val="252525"/>
          <w:spacing w:val="-1"/>
          <w:sz w:val="24"/>
        </w:rPr>
        <w:t xml:space="preserve"> </w:t>
      </w:r>
      <w:r>
        <w:rPr>
          <w:color w:val="252525"/>
          <w:sz w:val="24"/>
        </w:rPr>
        <w:t>staff</w:t>
      </w:r>
      <w:r>
        <w:rPr>
          <w:color w:val="252525"/>
          <w:spacing w:val="-2"/>
          <w:sz w:val="24"/>
        </w:rPr>
        <w:t xml:space="preserve"> </w:t>
      </w:r>
      <w:r>
        <w:rPr>
          <w:color w:val="252525"/>
          <w:sz w:val="24"/>
        </w:rPr>
        <w:t>may</w:t>
      </w:r>
      <w:r>
        <w:rPr>
          <w:color w:val="252525"/>
          <w:spacing w:val="-3"/>
          <w:sz w:val="24"/>
        </w:rPr>
        <w:t xml:space="preserve"> </w:t>
      </w:r>
      <w:r>
        <w:rPr>
          <w:color w:val="252525"/>
          <w:sz w:val="24"/>
        </w:rPr>
        <w:t>be</w:t>
      </w:r>
      <w:r>
        <w:rPr>
          <w:color w:val="252525"/>
          <w:spacing w:val="-1"/>
          <w:sz w:val="24"/>
        </w:rPr>
        <w:t xml:space="preserve"> </w:t>
      </w:r>
      <w:r>
        <w:rPr>
          <w:color w:val="252525"/>
          <w:sz w:val="24"/>
        </w:rPr>
        <w:t>responsible</w:t>
      </w:r>
      <w:r>
        <w:rPr>
          <w:color w:val="252525"/>
          <w:spacing w:val="-6"/>
          <w:sz w:val="24"/>
        </w:rPr>
        <w:t xml:space="preserve"> </w:t>
      </w:r>
      <w:r>
        <w:rPr>
          <w:color w:val="252525"/>
          <w:sz w:val="24"/>
        </w:rPr>
        <w:t>for</w:t>
      </w:r>
      <w:r>
        <w:rPr>
          <w:color w:val="252525"/>
          <w:spacing w:val="-1"/>
          <w:sz w:val="24"/>
        </w:rPr>
        <w:t xml:space="preserve"> </w:t>
      </w:r>
      <w:r>
        <w:rPr>
          <w:color w:val="252525"/>
          <w:sz w:val="24"/>
        </w:rPr>
        <w:t>generating</w:t>
      </w:r>
      <w:r>
        <w:rPr>
          <w:color w:val="252525"/>
          <w:spacing w:val="-3"/>
          <w:sz w:val="24"/>
        </w:rPr>
        <w:t xml:space="preserve"> </w:t>
      </w:r>
      <w:r>
        <w:rPr>
          <w:color w:val="252525"/>
          <w:spacing w:val="-2"/>
          <w:sz w:val="24"/>
        </w:rPr>
        <w:t>prescriptions.</w:t>
      </w:r>
    </w:p>
    <w:p w14:paraId="7951C442" w14:textId="77777777" w:rsidR="002D7757" w:rsidRDefault="002D7757">
      <w:pPr>
        <w:pStyle w:val="BodyText"/>
        <w:spacing w:before="1"/>
      </w:pPr>
    </w:p>
    <w:p w14:paraId="50E31794" w14:textId="77777777" w:rsidR="002D7757" w:rsidRDefault="006A5935">
      <w:pPr>
        <w:pStyle w:val="ListParagraph"/>
        <w:numPr>
          <w:ilvl w:val="0"/>
          <w:numId w:val="3"/>
        </w:numPr>
        <w:tabs>
          <w:tab w:val="left" w:pos="924"/>
        </w:tabs>
        <w:spacing w:line="237" w:lineRule="auto"/>
        <w:ind w:right="227"/>
        <w:rPr>
          <w:sz w:val="24"/>
        </w:rPr>
      </w:pPr>
      <w:r>
        <w:rPr>
          <w:color w:val="252525"/>
          <w:sz w:val="24"/>
        </w:rPr>
        <w:t>T</w:t>
      </w:r>
      <w:r>
        <w:rPr>
          <w:sz w:val="24"/>
        </w:rPr>
        <w:t>he Practice manager should keep a full list of the prescribers and their scope of prescribing authority. A record of an annual review should be kept of the prescribing authority of clinicians from their professional body’s website.</w:t>
      </w:r>
    </w:p>
    <w:p w14:paraId="330C6F7E" w14:textId="77777777" w:rsidR="002D7757" w:rsidRDefault="002D7757">
      <w:pPr>
        <w:pStyle w:val="BodyText"/>
        <w:spacing w:before="3"/>
      </w:pPr>
    </w:p>
    <w:p w14:paraId="7F1E0FBC" w14:textId="77777777" w:rsidR="002D7757" w:rsidRDefault="006A5935">
      <w:pPr>
        <w:pStyle w:val="ListParagraph"/>
        <w:numPr>
          <w:ilvl w:val="0"/>
          <w:numId w:val="3"/>
        </w:numPr>
        <w:tabs>
          <w:tab w:val="left" w:pos="924"/>
        </w:tabs>
        <w:ind w:right="231"/>
        <w:rPr>
          <w:sz w:val="24"/>
        </w:rPr>
      </w:pPr>
      <w:r>
        <w:rPr>
          <w:color w:val="252525"/>
          <w:sz w:val="24"/>
        </w:rPr>
        <w:t>Practice staff are responsible for ensuring there is an audit trail for the collection of controlled drug prescriptions.</w:t>
      </w:r>
    </w:p>
    <w:p w14:paraId="3F4E8CC4" w14:textId="77777777" w:rsidR="002D7757" w:rsidRDefault="002D7757">
      <w:pPr>
        <w:pStyle w:val="BodyText"/>
        <w:spacing w:before="11"/>
        <w:rPr>
          <w:sz w:val="23"/>
        </w:rPr>
      </w:pPr>
    </w:p>
    <w:p w14:paraId="437B2394" w14:textId="77777777" w:rsidR="002D7757" w:rsidRDefault="006A5935">
      <w:pPr>
        <w:pStyle w:val="Heading1"/>
      </w:pPr>
      <w:r>
        <w:rPr>
          <w:color w:val="252525"/>
        </w:rPr>
        <w:t>Process</w:t>
      </w:r>
      <w:r>
        <w:rPr>
          <w:color w:val="252525"/>
          <w:spacing w:val="-4"/>
        </w:rPr>
        <w:t xml:space="preserve"> </w:t>
      </w:r>
      <w:r>
        <w:rPr>
          <w:color w:val="252525"/>
        </w:rPr>
        <w:t>and</w:t>
      </w:r>
      <w:r>
        <w:rPr>
          <w:color w:val="252525"/>
          <w:spacing w:val="-2"/>
        </w:rPr>
        <w:t xml:space="preserve"> Records</w:t>
      </w:r>
    </w:p>
    <w:p w14:paraId="6610BF94" w14:textId="77777777" w:rsidR="002D7757" w:rsidRDefault="006A5935">
      <w:pPr>
        <w:pStyle w:val="ListParagraph"/>
        <w:numPr>
          <w:ilvl w:val="0"/>
          <w:numId w:val="2"/>
        </w:numPr>
        <w:tabs>
          <w:tab w:val="left" w:pos="936"/>
        </w:tabs>
        <w:spacing w:before="265"/>
        <w:jc w:val="both"/>
        <w:rPr>
          <w:sz w:val="24"/>
        </w:rPr>
      </w:pPr>
      <w:r>
        <w:rPr>
          <w:color w:val="252525"/>
          <w:sz w:val="24"/>
        </w:rPr>
        <w:t>The need for a CD prescription is identified and use of non-pharmacological treatment</w:t>
      </w:r>
      <w:r>
        <w:rPr>
          <w:color w:val="252525"/>
          <w:spacing w:val="40"/>
          <w:sz w:val="24"/>
        </w:rPr>
        <w:t xml:space="preserve"> </w:t>
      </w:r>
      <w:r>
        <w:rPr>
          <w:color w:val="252525"/>
          <w:sz w:val="24"/>
        </w:rPr>
        <w:t>and non-CDs has been considered.</w:t>
      </w:r>
    </w:p>
    <w:p w14:paraId="2B92704D" w14:textId="77777777" w:rsidR="002D7757" w:rsidRDefault="002D7757">
      <w:pPr>
        <w:jc w:val="both"/>
        <w:rPr>
          <w:sz w:val="24"/>
        </w:rPr>
        <w:sectPr w:rsidR="002D7757" w:rsidSect="00BE37C5">
          <w:headerReference w:type="default" r:id="rId7"/>
          <w:footerReference w:type="default" r:id="rId8"/>
          <w:type w:val="continuous"/>
          <w:pgSz w:w="11910" w:h="16850"/>
          <w:pgMar w:top="1820" w:right="618" w:bottom="1202" w:left="561" w:header="550" w:footer="1009" w:gutter="0"/>
          <w:pgNumType w:start="34"/>
          <w:cols w:space="720"/>
        </w:sectPr>
      </w:pPr>
    </w:p>
    <w:p w14:paraId="2BEB0427" w14:textId="77777777" w:rsidR="002D7757" w:rsidRDefault="002D7757">
      <w:pPr>
        <w:pStyle w:val="BodyText"/>
        <w:rPr>
          <w:sz w:val="23"/>
        </w:rPr>
      </w:pPr>
    </w:p>
    <w:p w14:paraId="720B1F43" w14:textId="77777777" w:rsidR="002D7757" w:rsidRDefault="006A5935">
      <w:pPr>
        <w:pStyle w:val="ListParagraph"/>
        <w:numPr>
          <w:ilvl w:val="0"/>
          <w:numId w:val="2"/>
        </w:numPr>
        <w:tabs>
          <w:tab w:val="left" w:pos="936"/>
        </w:tabs>
        <w:spacing w:before="92"/>
        <w:jc w:val="both"/>
        <w:rPr>
          <w:sz w:val="24"/>
        </w:rPr>
      </w:pPr>
      <w:r>
        <w:rPr>
          <w:color w:val="252525"/>
          <w:sz w:val="24"/>
        </w:rPr>
        <w:t>Only</w:t>
      </w:r>
      <w:r>
        <w:rPr>
          <w:color w:val="252525"/>
          <w:spacing w:val="-5"/>
          <w:sz w:val="24"/>
        </w:rPr>
        <w:t xml:space="preserve"> </w:t>
      </w:r>
      <w:r>
        <w:rPr>
          <w:color w:val="252525"/>
          <w:sz w:val="24"/>
        </w:rPr>
        <w:t>those</w:t>
      </w:r>
      <w:r>
        <w:rPr>
          <w:color w:val="252525"/>
          <w:spacing w:val="-2"/>
          <w:sz w:val="24"/>
        </w:rPr>
        <w:t xml:space="preserve"> </w:t>
      </w:r>
      <w:r>
        <w:rPr>
          <w:color w:val="252525"/>
          <w:sz w:val="24"/>
        </w:rPr>
        <w:t>prescribers</w:t>
      </w:r>
      <w:r>
        <w:rPr>
          <w:color w:val="252525"/>
          <w:spacing w:val="-2"/>
          <w:sz w:val="24"/>
        </w:rPr>
        <w:t xml:space="preserve"> </w:t>
      </w:r>
      <w:r>
        <w:rPr>
          <w:color w:val="252525"/>
          <w:sz w:val="24"/>
        </w:rPr>
        <w:t>legally</w:t>
      </w:r>
      <w:r>
        <w:rPr>
          <w:color w:val="252525"/>
          <w:spacing w:val="-5"/>
          <w:sz w:val="24"/>
        </w:rPr>
        <w:t xml:space="preserve"> </w:t>
      </w:r>
      <w:r>
        <w:rPr>
          <w:color w:val="252525"/>
          <w:sz w:val="24"/>
        </w:rPr>
        <w:t>able</w:t>
      </w:r>
      <w:r>
        <w:rPr>
          <w:color w:val="252525"/>
          <w:spacing w:val="-2"/>
          <w:sz w:val="24"/>
        </w:rPr>
        <w:t xml:space="preserve"> </w:t>
      </w:r>
      <w:r>
        <w:rPr>
          <w:color w:val="252525"/>
          <w:sz w:val="24"/>
        </w:rPr>
        <w:t>to</w:t>
      </w:r>
      <w:r>
        <w:rPr>
          <w:color w:val="252525"/>
          <w:spacing w:val="-1"/>
          <w:sz w:val="24"/>
        </w:rPr>
        <w:t xml:space="preserve"> </w:t>
      </w:r>
      <w:r>
        <w:rPr>
          <w:color w:val="252525"/>
          <w:sz w:val="24"/>
        </w:rPr>
        <w:t>prescribe</w:t>
      </w:r>
      <w:r>
        <w:rPr>
          <w:color w:val="252525"/>
          <w:spacing w:val="-2"/>
          <w:sz w:val="24"/>
        </w:rPr>
        <w:t xml:space="preserve"> </w:t>
      </w:r>
      <w:r>
        <w:rPr>
          <w:color w:val="252525"/>
          <w:sz w:val="24"/>
        </w:rPr>
        <w:t>controlled</w:t>
      </w:r>
      <w:r>
        <w:rPr>
          <w:color w:val="252525"/>
          <w:spacing w:val="-4"/>
          <w:sz w:val="24"/>
        </w:rPr>
        <w:t xml:space="preserve"> </w:t>
      </w:r>
      <w:r>
        <w:rPr>
          <w:color w:val="252525"/>
          <w:sz w:val="24"/>
        </w:rPr>
        <w:t>drugs may</w:t>
      </w:r>
      <w:r>
        <w:rPr>
          <w:color w:val="252525"/>
          <w:spacing w:val="-4"/>
          <w:sz w:val="24"/>
        </w:rPr>
        <w:t xml:space="preserve"> </w:t>
      </w:r>
      <w:r>
        <w:rPr>
          <w:color w:val="252525"/>
          <w:sz w:val="24"/>
        </w:rPr>
        <w:t>prescribe</w:t>
      </w:r>
      <w:r>
        <w:rPr>
          <w:color w:val="252525"/>
          <w:spacing w:val="-2"/>
          <w:sz w:val="24"/>
        </w:rPr>
        <w:t xml:space="preserve"> </w:t>
      </w:r>
      <w:r>
        <w:rPr>
          <w:color w:val="252525"/>
          <w:sz w:val="24"/>
        </w:rPr>
        <w:t>within</w:t>
      </w:r>
      <w:r>
        <w:rPr>
          <w:color w:val="252525"/>
          <w:spacing w:val="-2"/>
          <w:sz w:val="24"/>
        </w:rPr>
        <w:t xml:space="preserve"> </w:t>
      </w:r>
      <w:r>
        <w:rPr>
          <w:color w:val="252525"/>
          <w:sz w:val="24"/>
        </w:rPr>
        <w:t>their own competence.</w:t>
      </w:r>
    </w:p>
    <w:p w14:paraId="2FBB380A" w14:textId="77777777" w:rsidR="002D7757" w:rsidRDefault="002D7757">
      <w:pPr>
        <w:pStyle w:val="BodyText"/>
        <w:spacing w:before="5"/>
        <w:rPr>
          <w:sz w:val="34"/>
        </w:rPr>
      </w:pPr>
    </w:p>
    <w:p w14:paraId="3C61A449" w14:textId="77777777" w:rsidR="002D7757" w:rsidRDefault="006A5935">
      <w:pPr>
        <w:pStyle w:val="ListParagraph"/>
        <w:numPr>
          <w:ilvl w:val="0"/>
          <w:numId w:val="2"/>
        </w:numPr>
        <w:tabs>
          <w:tab w:val="left" w:pos="936"/>
        </w:tabs>
        <w:jc w:val="both"/>
      </w:pPr>
      <w:r>
        <w:rPr>
          <w:color w:val="252525"/>
          <w:sz w:val="24"/>
        </w:rPr>
        <w:t>All prescribers should be familiar with the security processes of controlled drug prescriptions</w:t>
      </w:r>
      <w:r>
        <w:rPr>
          <w:sz w:val="24"/>
        </w:rPr>
        <w:t xml:space="preserve">. Further guidance can be found in </w:t>
      </w:r>
      <w:hyperlink r:id="rId9">
        <w:r>
          <w:rPr>
            <w:color w:val="0000FF"/>
            <w:sz w:val="24"/>
            <w:u w:val="single" w:color="0000FF"/>
          </w:rPr>
          <w:t>Management of Prescriptions Forms</w:t>
        </w:r>
      </w:hyperlink>
      <w:r>
        <w:rPr>
          <w:sz w:val="24"/>
        </w:rPr>
        <w:t>;</w:t>
      </w:r>
      <w:r>
        <w:rPr>
          <w:spacing w:val="-3"/>
          <w:sz w:val="24"/>
        </w:rPr>
        <w:t xml:space="preserve"> </w:t>
      </w:r>
      <w:r>
        <w:rPr>
          <w:color w:val="252525"/>
          <w:sz w:val="24"/>
        </w:rPr>
        <w:t>A guide for prescribers and health organisations.</w:t>
      </w:r>
    </w:p>
    <w:p w14:paraId="08E85765" w14:textId="77777777" w:rsidR="002D7757" w:rsidRDefault="002D7757">
      <w:pPr>
        <w:pStyle w:val="BodyText"/>
        <w:spacing w:before="2"/>
      </w:pPr>
    </w:p>
    <w:p w14:paraId="546D6D1F" w14:textId="77777777" w:rsidR="002D7757" w:rsidRPr="00C765F6" w:rsidRDefault="006A5935">
      <w:pPr>
        <w:pStyle w:val="ListParagraph"/>
        <w:numPr>
          <w:ilvl w:val="0"/>
          <w:numId w:val="2"/>
        </w:numPr>
        <w:tabs>
          <w:tab w:val="left" w:pos="936"/>
        </w:tabs>
        <w:ind w:right="224"/>
        <w:jc w:val="both"/>
        <w:rPr>
          <w:sz w:val="24"/>
        </w:rPr>
      </w:pPr>
      <w:r>
        <w:rPr>
          <w:color w:val="252525"/>
          <w:sz w:val="24"/>
        </w:rPr>
        <w:t xml:space="preserve">Prescriptions for Schedule 2, 3 and 4 CDs are only valid for </w:t>
      </w:r>
      <w:r>
        <w:rPr>
          <w:b/>
          <w:color w:val="0000FF"/>
          <w:sz w:val="24"/>
        </w:rPr>
        <w:t>28 days</w:t>
      </w:r>
      <w:r>
        <w:rPr>
          <w:color w:val="252525"/>
          <w:sz w:val="24"/>
        </w:rPr>
        <w:t>. The 28 day period</w:t>
      </w:r>
      <w:r>
        <w:rPr>
          <w:color w:val="252525"/>
          <w:spacing w:val="40"/>
          <w:sz w:val="24"/>
        </w:rPr>
        <w:t xml:space="preserve"> </w:t>
      </w:r>
      <w:r>
        <w:rPr>
          <w:color w:val="252525"/>
          <w:sz w:val="24"/>
        </w:rPr>
        <w:t>of validity runs from the date the prescription was signed unless the prescriber has specified a start date on the prescription. For instalment dispensing prescriptions, the first supply must be made within 28 days of the appropriate date and the remainder of the instalments must be dispensed only in accordance with the directions on the prescription.</w:t>
      </w:r>
    </w:p>
    <w:p w14:paraId="2F173D4D" w14:textId="77777777" w:rsidR="00C765F6" w:rsidRPr="00C765F6" w:rsidRDefault="00C765F6" w:rsidP="00C765F6">
      <w:pPr>
        <w:pStyle w:val="ListParagraph"/>
        <w:rPr>
          <w:sz w:val="24"/>
        </w:rPr>
      </w:pPr>
    </w:p>
    <w:p w14:paraId="5DE82D1B" w14:textId="1794CB5D" w:rsidR="00C765F6" w:rsidRPr="00C765F6" w:rsidRDefault="00C765F6">
      <w:pPr>
        <w:pStyle w:val="ListParagraph"/>
        <w:numPr>
          <w:ilvl w:val="0"/>
          <w:numId w:val="2"/>
        </w:numPr>
        <w:tabs>
          <w:tab w:val="left" w:pos="936"/>
        </w:tabs>
        <w:ind w:right="224"/>
        <w:jc w:val="both"/>
        <w:rPr>
          <w:b/>
          <w:color w:val="FF0000"/>
          <w:sz w:val="24"/>
        </w:rPr>
      </w:pPr>
      <w:r w:rsidRPr="00C765F6">
        <w:rPr>
          <w:b/>
          <w:color w:val="FF0000"/>
          <w:sz w:val="24"/>
        </w:rPr>
        <w:t>Prescribing of controlled drugs should only be as an acute item in order to monitor use and allow medication reviews and a maximum of a 30 day supply.</w:t>
      </w:r>
    </w:p>
    <w:p w14:paraId="05001748" w14:textId="77777777" w:rsidR="002D7757" w:rsidRDefault="002D7757">
      <w:pPr>
        <w:pStyle w:val="BodyText"/>
        <w:spacing w:before="4"/>
        <w:rPr>
          <w:sz w:val="26"/>
        </w:rPr>
      </w:pPr>
    </w:p>
    <w:p w14:paraId="6F89D08A" w14:textId="77777777" w:rsidR="002D7757" w:rsidRDefault="006A5935">
      <w:pPr>
        <w:pStyle w:val="ListParagraph"/>
        <w:numPr>
          <w:ilvl w:val="0"/>
          <w:numId w:val="2"/>
        </w:numPr>
        <w:tabs>
          <w:tab w:val="left" w:pos="936"/>
        </w:tabs>
        <w:spacing w:before="1"/>
        <w:ind w:right="227"/>
        <w:jc w:val="both"/>
        <w:rPr>
          <w:sz w:val="24"/>
        </w:rPr>
      </w:pPr>
      <w:r>
        <w:rPr>
          <w:color w:val="252525"/>
          <w:sz w:val="24"/>
        </w:rPr>
        <w:t xml:space="preserve">There is a </w:t>
      </w:r>
      <w:r>
        <w:rPr>
          <w:b/>
          <w:sz w:val="24"/>
        </w:rPr>
        <w:t xml:space="preserve">good practice requirement </w:t>
      </w:r>
      <w:r>
        <w:rPr>
          <w:sz w:val="24"/>
        </w:rPr>
        <w:t xml:space="preserve">that </w:t>
      </w:r>
      <w:r>
        <w:rPr>
          <w:color w:val="252525"/>
          <w:sz w:val="24"/>
        </w:rPr>
        <w:t xml:space="preserve">the quantity of Schedules 2, 3 and 4 CDs be </w:t>
      </w:r>
      <w:r>
        <w:rPr>
          <w:b/>
          <w:color w:val="0000FF"/>
          <w:sz w:val="24"/>
        </w:rPr>
        <w:t xml:space="preserve">limited to a quantity for up to 30 days treatment. </w:t>
      </w:r>
      <w:r>
        <w:rPr>
          <w:color w:val="252525"/>
          <w:sz w:val="24"/>
        </w:rPr>
        <w:t>In cases where the prescribed believes that a prescription should be issued for a longer period they may do so, but will need to be able to justify that there is a clinical need and that it would not cause an unacceptable risk to patient safety. This information should be clearly documented in the patient’s notes.</w:t>
      </w:r>
    </w:p>
    <w:p w14:paraId="15121E7E" w14:textId="77777777" w:rsidR="002D7757" w:rsidRDefault="002D7757">
      <w:pPr>
        <w:pStyle w:val="BodyText"/>
        <w:spacing w:before="5"/>
        <w:rPr>
          <w:sz w:val="26"/>
        </w:rPr>
      </w:pPr>
    </w:p>
    <w:p w14:paraId="73289206" w14:textId="0956FD26" w:rsidR="002D7757" w:rsidRDefault="006A5935">
      <w:pPr>
        <w:pStyle w:val="ListParagraph"/>
        <w:numPr>
          <w:ilvl w:val="0"/>
          <w:numId w:val="2"/>
        </w:numPr>
        <w:tabs>
          <w:tab w:val="left" w:pos="936"/>
        </w:tabs>
        <w:spacing w:before="1"/>
        <w:ind w:right="227"/>
        <w:jc w:val="both"/>
        <w:rPr>
          <w:sz w:val="24"/>
        </w:rPr>
      </w:pPr>
      <w:r>
        <w:rPr>
          <w:color w:val="252525"/>
          <w:sz w:val="24"/>
        </w:rPr>
        <w:t>The generated prescription (either</w:t>
      </w:r>
      <w:r>
        <w:rPr>
          <w:color w:val="252525"/>
          <w:spacing w:val="-1"/>
          <w:sz w:val="24"/>
        </w:rPr>
        <w:t xml:space="preserve"> </w:t>
      </w:r>
      <w:r>
        <w:rPr>
          <w:color w:val="252525"/>
          <w:sz w:val="24"/>
        </w:rPr>
        <w:t>FP10</w:t>
      </w:r>
      <w:r>
        <w:rPr>
          <w:color w:val="252525"/>
          <w:spacing w:val="-2"/>
          <w:sz w:val="24"/>
        </w:rPr>
        <w:t xml:space="preserve"> </w:t>
      </w:r>
      <w:r>
        <w:rPr>
          <w:color w:val="252525"/>
          <w:sz w:val="24"/>
        </w:rPr>
        <w:t xml:space="preserve">or private prescription FP10PCD) must be completed on the appropriate form and in accordance with the legal requirements for the </w:t>
      </w:r>
      <w:r w:rsidR="00C765F6">
        <w:rPr>
          <w:color w:val="252525"/>
          <w:sz w:val="24"/>
        </w:rPr>
        <w:t>relevant</w:t>
      </w:r>
      <w:r w:rsidR="00C765F6">
        <w:rPr>
          <w:color w:val="252525"/>
          <w:spacing w:val="80"/>
          <w:sz w:val="24"/>
        </w:rPr>
        <w:t xml:space="preserve"> schedule</w:t>
      </w:r>
      <w:r>
        <w:rPr>
          <w:color w:val="252525"/>
          <w:sz w:val="24"/>
        </w:rPr>
        <w:t xml:space="preserve">. </w:t>
      </w:r>
      <w:r>
        <w:rPr>
          <w:sz w:val="24"/>
        </w:rPr>
        <w:t>Information</w:t>
      </w:r>
      <w:r>
        <w:rPr>
          <w:spacing w:val="80"/>
          <w:sz w:val="24"/>
        </w:rPr>
        <w:t xml:space="preserve">  </w:t>
      </w:r>
      <w:r>
        <w:rPr>
          <w:sz w:val="24"/>
        </w:rPr>
        <w:t>that</w:t>
      </w:r>
      <w:r>
        <w:rPr>
          <w:spacing w:val="80"/>
          <w:sz w:val="24"/>
        </w:rPr>
        <w:t xml:space="preserve">  </w:t>
      </w:r>
      <w:r>
        <w:rPr>
          <w:sz w:val="24"/>
        </w:rPr>
        <w:t>must</w:t>
      </w:r>
      <w:r>
        <w:rPr>
          <w:spacing w:val="80"/>
          <w:sz w:val="24"/>
        </w:rPr>
        <w:t xml:space="preserve">  </w:t>
      </w:r>
      <w:r>
        <w:rPr>
          <w:sz w:val="24"/>
        </w:rPr>
        <w:t>be</w:t>
      </w:r>
      <w:r>
        <w:rPr>
          <w:spacing w:val="80"/>
          <w:sz w:val="24"/>
        </w:rPr>
        <w:t xml:space="preserve">  </w:t>
      </w:r>
      <w:r>
        <w:rPr>
          <w:sz w:val="24"/>
        </w:rPr>
        <w:t>included</w:t>
      </w:r>
      <w:r>
        <w:rPr>
          <w:spacing w:val="80"/>
          <w:sz w:val="24"/>
        </w:rPr>
        <w:t xml:space="preserve">  </w:t>
      </w:r>
      <w:r>
        <w:rPr>
          <w:sz w:val="24"/>
        </w:rPr>
        <w:t>on both</w:t>
      </w:r>
      <w:r>
        <w:rPr>
          <w:spacing w:val="80"/>
          <w:sz w:val="24"/>
        </w:rPr>
        <w:t xml:space="preserve">  </w:t>
      </w:r>
      <w:r>
        <w:rPr>
          <w:sz w:val="24"/>
        </w:rPr>
        <w:t>NHS</w:t>
      </w:r>
      <w:r>
        <w:rPr>
          <w:spacing w:val="80"/>
          <w:sz w:val="24"/>
        </w:rPr>
        <w:t xml:space="preserve">  </w:t>
      </w:r>
      <w:r>
        <w:rPr>
          <w:sz w:val="24"/>
        </w:rPr>
        <w:t xml:space="preserve">and private prescriptions forms for controlled drugs in </w:t>
      </w:r>
      <w:r>
        <w:rPr>
          <w:b/>
          <w:sz w:val="24"/>
        </w:rPr>
        <w:t xml:space="preserve">Schedules 2 and 3 </w:t>
      </w:r>
      <w:r>
        <w:rPr>
          <w:sz w:val="24"/>
        </w:rPr>
        <w:t>is</w:t>
      </w:r>
      <w:r>
        <w:rPr>
          <w:b/>
          <w:sz w:val="24"/>
        </w:rPr>
        <w:t>:</w:t>
      </w:r>
    </w:p>
    <w:p w14:paraId="7676F09B" w14:textId="77777777" w:rsidR="002D7757" w:rsidRDefault="006A5935">
      <w:pPr>
        <w:pStyle w:val="ListParagraph"/>
        <w:numPr>
          <w:ilvl w:val="1"/>
          <w:numId w:val="2"/>
        </w:numPr>
        <w:tabs>
          <w:tab w:val="left" w:pos="1591"/>
        </w:tabs>
        <w:ind w:right="236"/>
        <w:jc w:val="both"/>
        <w:rPr>
          <w:sz w:val="24"/>
        </w:rPr>
      </w:pPr>
      <w:r>
        <w:rPr>
          <w:sz w:val="24"/>
        </w:rPr>
        <w:t>The patient’s full name, address, age, date of birth and (where possible) their NHS number. Legally an age is required if below 12 years but it is good practice to include the date of birth for all prescriptions.</w:t>
      </w:r>
    </w:p>
    <w:p w14:paraId="4BF95109" w14:textId="77777777" w:rsidR="002D7757" w:rsidRDefault="006A5935">
      <w:pPr>
        <w:pStyle w:val="ListParagraph"/>
        <w:numPr>
          <w:ilvl w:val="1"/>
          <w:numId w:val="2"/>
        </w:numPr>
        <w:tabs>
          <w:tab w:val="left" w:pos="1591"/>
        </w:tabs>
        <w:ind w:right="0" w:hanging="361"/>
        <w:jc w:val="both"/>
        <w:rPr>
          <w:sz w:val="24"/>
        </w:rPr>
      </w:pPr>
      <w:r>
        <w:rPr>
          <w:sz w:val="24"/>
        </w:rPr>
        <w:t>The</w:t>
      </w:r>
      <w:r>
        <w:rPr>
          <w:spacing w:val="-1"/>
          <w:sz w:val="24"/>
        </w:rPr>
        <w:t xml:space="preserve"> </w:t>
      </w:r>
      <w:r>
        <w:rPr>
          <w:sz w:val="24"/>
        </w:rPr>
        <w:t>name,</w:t>
      </w:r>
      <w:r>
        <w:rPr>
          <w:spacing w:val="-2"/>
          <w:sz w:val="24"/>
        </w:rPr>
        <w:t xml:space="preserve"> </w:t>
      </w:r>
      <w:r>
        <w:rPr>
          <w:sz w:val="24"/>
        </w:rPr>
        <w:t>form</w:t>
      </w:r>
      <w:r>
        <w:rPr>
          <w:spacing w:val="-3"/>
          <w:sz w:val="24"/>
        </w:rPr>
        <w:t xml:space="preserve"> </w:t>
      </w:r>
      <w:r>
        <w:rPr>
          <w:sz w:val="24"/>
        </w:rPr>
        <w:t>and</w:t>
      </w:r>
      <w:r>
        <w:rPr>
          <w:spacing w:val="-3"/>
          <w:sz w:val="24"/>
        </w:rPr>
        <w:t xml:space="preserve"> </w:t>
      </w:r>
      <w:r>
        <w:rPr>
          <w:sz w:val="24"/>
        </w:rPr>
        <w:t>strength of</w:t>
      </w:r>
      <w:r>
        <w:rPr>
          <w:spacing w:val="-1"/>
          <w:sz w:val="24"/>
        </w:rPr>
        <w:t xml:space="preserve"> </w:t>
      </w:r>
      <w:r>
        <w:rPr>
          <w:sz w:val="24"/>
        </w:rPr>
        <w:t>the</w:t>
      </w:r>
      <w:r>
        <w:rPr>
          <w:spacing w:val="-2"/>
          <w:sz w:val="24"/>
        </w:rPr>
        <w:t xml:space="preserve"> </w:t>
      </w:r>
      <w:r>
        <w:rPr>
          <w:spacing w:val="-4"/>
          <w:sz w:val="24"/>
        </w:rPr>
        <w:t>drug.</w:t>
      </w:r>
    </w:p>
    <w:p w14:paraId="36A6A14F" w14:textId="77777777" w:rsidR="002D7757" w:rsidRDefault="006A5935">
      <w:pPr>
        <w:pStyle w:val="ListParagraph"/>
        <w:numPr>
          <w:ilvl w:val="1"/>
          <w:numId w:val="2"/>
        </w:numPr>
        <w:tabs>
          <w:tab w:val="left" w:pos="1591"/>
        </w:tabs>
        <w:ind w:right="0" w:hanging="361"/>
        <w:jc w:val="both"/>
        <w:rPr>
          <w:b/>
          <w:sz w:val="24"/>
        </w:rPr>
      </w:pPr>
      <w:r>
        <w:rPr>
          <w:sz w:val="24"/>
        </w:rPr>
        <w:t>The</w:t>
      </w:r>
      <w:r>
        <w:rPr>
          <w:spacing w:val="-4"/>
          <w:sz w:val="24"/>
        </w:rPr>
        <w:t xml:space="preserve"> </w:t>
      </w:r>
      <w:r>
        <w:rPr>
          <w:sz w:val="24"/>
        </w:rPr>
        <w:t>dose</w:t>
      </w:r>
      <w:r>
        <w:rPr>
          <w:spacing w:val="-2"/>
          <w:sz w:val="24"/>
        </w:rPr>
        <w:t xml:space="preserve"> </w:t>
      </w:r>
      <w:r>
        <w:rPr>
          <w:sz w:val="24"/>
        </w:rPr>
        <w:t>and</w:t>
      </w:r>
      <w:r>
        <w:rPr>
          <w:spacing w:val="-5"/>
          <w:sz w:val="24"/>
        </w:rPr>
        <w:t xml:space="preserve"> </w:t>
      </w:r>
      <w:r>
        <w:rPr>
          <w:sz w:val="24"/>
        </w:rPr>
        <w:t>frequency</w:t>
      </w:r>
      <w:r>
        <w:rPr>
          <w:spacing w:val="-2"/>
          <w:sz w:val="24"/>
        </w:rPr>
        <w:t xml:space="preserve"> </w:t>
      </w:r>
      <w:r>
        <w:rPr>
          <w:sz w:val="24"/>
        </w:rPr>
        <w:t>to be</w:t>
      </w:r>
      <w:r>
        <w:rPr>
          <w:spacing w:val="-1"/>
          <w:sz w:val="24"/>
        </w:rPr>
        <w:t xml:space="preserve"> </w:t>
      </w:r>
      <w:r>
        <w:rPr>
          <w:sz w:val="24"/>
        </w:rPr>
        <w:t>taken</w:t>
      </w:r>
      <w:r>
        <w:rPr>
          <w:spacing w:val="-2"/>
          <w:sz w:val="24"/>
        </w:rPr>
        <w:t xml:space="preserve"> </w:t>
      </w:r>
      <w:r>
        <w:rPr>
          <w:b/>
          <w:sz w:val="24"/>
        </w:rPr>
        <w:t>(‘as directed’</w:t>
      </w:r>
      <w:r>
        <w:rPr>
          <w:b/>
          <w:spacing w:val="-3"/>
          <w:sz w:val="24"/>
        </w:rPr>
        <w:t xml:space="preserve"> </w:t>
      </w:r>
      <w:r>
        <w:rPr>
          <w:b/>
          <w:sz w:val="24"/>
        </w:rPr>
        <w:t>etc. is</w:t>
      </w:r>
      <w:r>
        <w:rPr>
          <w:b/>
          <w:spacing w:val="-1"/>
          <w:sz w:val="24"/>
        </w:rPr>
        <w:t xml:space="preserve"> </w:t>
      </w:r>
      <w:r>
        <w:rPr>
          <w:b/>
          <w:sz w:val="24"/>
        </w:rPr>
        <w:t>NOT</w:t>
      </w:r>
      <w:r>
        <w:rPr>
          <w:b/>
          <w:spacing w:val="1"/>
          <w:sz w:val="24"/>
        </w:rPr>
        <w:t xml:space="preserve"> </w:t>
      </w:r>
      <w:r>
        <w:rPr>
          <w:b/>
          <w:spacing w:val="-2"/>
          <w:sz w:val="24"/>
        </w:rPr>
        <w:t>legal).</w:t>
      </w:r>
    </w:p>
    <w:p w14:paraId="318721C7" w14:textId="77777777" w:rsidR="002D7757" w:rsidRDefault="006A5935">
      <w:pPr>
        <w:pStyle w:val="ListParagraph"/>
        <w:numPr>
          <w:ilvl w:val="1"/>
          <w:numId w:val="2"/>
        </w:numPr>
        <w:tabs>
          <w:tab w:val="left" w:pos="1591"/>
        </w:tabs>
        <w:ind w:right="0" w:hanging="361"/>
        <w:jc w:val="both"/>
        <w:rPr>
          <w:sz w:val="24"/>
        </w:rPr>
      </w:pPr>
      <w:r>
        <w:rPr>
          <w:sz w:val="24"/>
        </w:rPr>
        <w:t>The</w:t>
      </w:r>
      <w:r>
        <w:rPr>
          <w:spacing w:val="-5"/>
          <w:sz w:val="24"/>
        </w:rPr>
        <w:t xml:space="preserve"> </w:t>
      </w:r>
      <w:r>
        <w:rPr>
          <w:sz w:val="24"/>
        </w:rPr>
        <w:t>total</w:t>
      </w:r>
      <w:r>
        <w:rPr>
          <w:spacing w:val="-2"/>
          <w:sz w:val="24"/>
        </w:rPr>
        <w:t xml:space="preserve"> </w:t>
      </w:r>
      <w:r>
        <w:rPr>
          <w:sz w:val="24"/>
        </w:rPr>
        <w:t>quantity</w:t>
      </w:r>
      <w:r>
        <w:rPr>
          <w:spacing w:val="-4"/>
          <w:sz w:val="24"/>
        </w:rPr>
        <w:t xml:space="preserve"> </w:t>
      </w:r>
      <w:r>
        <w:rPr>
          <w:sz w:val="24"/>
        </w:rPr>
        <w:t>of</w:t>
      </w:r>
      <w:r>
        <w:rPr>
          <w:spacing w:val="-1"/>
          <w:sz w:val="24"/>
        </w:rPr>
        <w:t xml:space="preserve"> </w:t>
      </w:r>
      <w:r>
        <w:rPr>
          <w:sz w:val="24"/>
        </w:rPr>
        <w:t>the</w:t>
      </w:r>
      <w:r>
        <w:rPr>
          <w:spacing w:val="-2"/>
          <w:sz w:val="24"/>
        </w:rPr>
        <w:t xml:space="preserve"> </w:t>
      </w:r>
      <w:r>
        <w:rPr>
          <w:sz w:val="24"/>
        </w:rPr>
        <w:t>preparation</w:t>
      </w:r>
      <w:r>
        <w:rPr>
          <w:spacing w:val="-2"/>
          <w:sz w:val="24"/>
        </w:rPr>
        <w:t xml:space="preserve"> </w:t>
      </w:r>
      <w:r>
        <w:rPr>
          <w:sz w:val="24"/>
        </w:rPr>
        <w:t>in</w:t>
      </w:r>
      <w:r>
        <w:rPr>
          <w:spacing w:val="-4"/>
          <w:sz w:val="24"/>
        </w:rPr>
        <w:t xml:space="preserve"> </w:t>
      </w:r>
      <w:r>
        <w:rPr>
          <w:sz w:val="24"/>
        </w:rPr>
        <w:t>both</w:t>
      </w:r>
      <w:r>
        <w:rPr>
          <w:spacing w:val="-2"/>
          <w:sz w:val="24"/>
        </w:rPr>
        <w:t xml:space="preserve"> </w:t>
      </w:r>
      <w:r>
        <w:rPr>
          <w:sz w:val="24"/>
        </w:rPr>
        <w:t>words</w:t>
      </w:r>
      <w:r>
        <w:rPr>
          <w:spacing w:val="-2"/>
          <w:sz w:val="24"/>
        </w:rPr>
        <w:t xml:space="preserve"> </w:t>
      </w:r>
      <w:r>
        <w:rPr>
          <w:sz w:val="24"/>
        </w:rPr>
        <w:t>and</w:t>
      </w:r>
      <w:r>
        <w:rPr>
          <w:spacing w:val="-3"/>
          <w:sz w:val="24"/>
        </w:rPr>
        <w:t xml:space="preserve"> </w:t>
      </w:r>
      <w:r>
        <w:rPr>
          <w:spacing w:val="-2"/>
          <w:sz w:val="24"/>
        </w:rPr>
        <w:t>figures.</w:t>
      </w:r>
    </w:p>
    <w:p w14:paraId="28278D1C" w14:textId="77777777" w:rsidR="002D7757" w:rsidRDefault="006A5935">
      <w:pPr>
        <w:pStyle w:val="ListParagraph"/>
        <w:numPr>
          <w:ilvl w:val="1"/>
          <w:numId w:val="2"/>
        </w:numPr>
        <w:tabs>
          <w:tab w:val="left" w:pos="1591"/>
        </w:tabs>
        <w:ind w:right="229"/>
        <w:jc w:val="both"/>
        <w:rPr>
          <w:sz w:val="24"/>
        </w:rPr>
      </w:pPr>
      <w:r>
        <w:rPr>
          <w:sz w:val="24"/>
        </w:rPr>
        <w:t>The</w:t>
      </w:r>
      <w:r>
        <w:rPr>
          <w:spacing w:val="-1"/>
          <w:sz w:val="24"/>
        </w:rPr>
        <w:t xml:space="preserve"> </w:t>
      </w:r>
      <w:r>
        <w:rPr>
          <w:sz w:val="24"/>
        </w:rPr>
        <w:t>prescriber’s</w:t>
      </w:r>
      <w:r>
        <w:rPr>
          <w:spacing w:val="-1"/>
          <w:sz w:val="24"/>
        </w:rPr>
        <w:t xml:space="preserve"> </w:t>
      </w:r>
      <w:r>
        <w:rPr>
          <w:sz w:val="24"/>
        </w:rPr>
        <w:t>name and Practice</w:t>
      </w:r>
      <w:r>
        <w:rPr>
          <w:spacing w:val="-3"/>
          <w:sz w:val="24"/>
        </w:rPr>
        <w:t xml:space="preserve"> </w:t>
      </w:r>
      <w:r>
        <w:rPr>
          <w:sz w:val="24"/>
        </w:rPr>
        <w:t>address must be stated on the prescription, together with their registration number and profession.</w:t>
      </w:r>
    </w:p>
    <w:p w14:paraId="105D3F65" w14:textId="77777777" w:rsidR="002D7757" w:rsidRDefault="006A5935">
      <w:pPr>
        <w:pStyle w:val="ListParagraph"/>
        <w:numPr>
          <w:ilvl w:val="1"/>
          <w:numId w:val="2"/>
        </w:numPr>
        <w:tabs>
          <w:tab w:val="left" w:pos="1591"/>
        </w:tabs>
        <w:jc w:val="both"/>
        <w:rPr>
          <w:sz w:val="24"/>
        </w:rPr>
      </w:pPr>
      <w:r>
        <w:rPr>
          <w:sz w:val="24"/>
        </w:rPr>
        <w:t>The prescription should be signed and dated by the prescriber in indelible ink and include the prescriber’s UK address (and contact details). An Advanced Electronic Signature is acceptable for EPS2 prescriptions where S2 and S3</w:t>
      </w:r>
      <w:r>
        <w:rPr>
          <w:spacing w:val="-2"/>
          <w:sz w:val="24"/>
        </w:rPr>
        <w:t xml:space="preserve"> </w:t>
      </w:r>
      <w:r>
        <w:rPr>
          <w:sz w:val="24"/>
        </w:rPr>
        <w:t>CDs are able to</w:t>
      </w:r>
      <w:r>
        <w:rPr>
          <w:spacing w:val="40"/>
          <w:sz w:val="24"/>
        </w:rPr>
        <w:t xml:space="preserve"> </w:t>
      </w:r>
      <w:r>
        <w:rPr>
          <w:sz w:val="24"/>
        </w:rPr>
        <w:t>be prescribed electronically. The prescriber’s name should be legible.</w:t>
      </w:r>
    </w:p>
    <w:p w14:paraId="6455BF76" w14:textId="77777777" w:rsidR="002D7757" w:rsidRDefault="006A5935">
      <w:pPr>
        <w:pStyle w:val="ListParagraph"/>
        <w:numPr>
          <w:ilvl w:val="1"/>
          <w:numId w:val="2"/>
        </w:numPr>
        <w:tabs>
          <w:tab w:val="left" w:pos="1591"/>
        </w:tabs>
        <w:ind w:right="0" w:hanging="361"/>
        <w:jc w:val="both"/>
        <w:rPr>
          <w:sz w:val="24"/>
        </w:rPr>
      </w:pPr>
      <w:r>
        <w:rPr>
          <w:sz w:val="24"/>
        </w:rPr>
        <w:t>A</w:t>
      </w:r>
      <w:r>
        <w:rPr>
          <w:spacing w:val="-2"/>
          <w:sz w:val="24"/>
        </w:rPr>
        <w:t xml:space="preserve"> </w:t>
      </w:r>
      <w:r>
        <w:rPr>
          <w:sz w:val="24"/>
        </w:rPr>
        <w:t>prescriber</w:t>
      </w:r>
      <w:r>
        <w:rPr>
          <w:spacing w:val="-2"/>
          <w:sz w:val="24"/>
        </w:rPr>
        <w:t xml:space="preserve"> </w:t>
      </w:r>
      <w:r>
        <w:rPr>
          <w:sz w:val="24"/>
        </w:rPr>
        <w:t>code</w:t>
      </w:r>
      <w:r>
        <w:rPr>
          <w:spacing w:val="-1"/>
          <w:sz w:val="24"/>
        </w:rPr>
        <w:t xml:space="preserve"> </w:t>
      </w:r>
      <w:r>
        <w:rPr>
          <w:sz w:val="24"/>
        </w:rPr>
        <w:t>is</w:t>
      </w:r>
      <w:r>
        <w:rPr>
          <w:spacing w:val="-4"/>
          <w:sz w:val="24"/>
        </w:rPr>
        <w:t xml:space="preserve"> </w:t>
      </w:r>
      <w:r>
        <w:rPr>
          <w:sz w:val="24"/>
        </w:rPr>
        <w:t>necessary</w:t>
      </w:r>
      <w:r>
        <w:rPr>
          <w:spacing w:val="-5"/>
          <w:sz w:val="24"/>
        </w:rPr>
        <w:t xml:space="preserve"> </w:t>
      </w:r>
      <w:r>
        <w:rPr>
          <w:sz w:val="24"/>
        </w:rPr>
        <w:t>for</w:t>
      </w:r>
      <w:r>
        <w:rPr>
          <w:spacing w:val="-2"/>
          <w:sz w:val="24"/>
        </w:rPr>
        <w:t xml:space="preserve"> </w:t>
      </w:r>
      <w:r>
        <w:rPr>
          <w:sz w:val="24"/>
        </w:rPr>
        <w:t>NHSBSA</w:t>
      </w:r>
      <w:r>
        <w:rPr>
          <w:spacing w:val="-1"/>
          <w:sz w:val="24"/>
        </w:rPr>
        <w:t xml:space="preserve"> </w:t>
      </w:r>
      <w:r>
        <w:rPr>
          <w:sz w:val="24"/>
        </w:rPr>
        <w:t>and</w:t>
      </w:r>
      <w:r>
        <w:rPr>
          <w:spacing w:val="-4"/>
          <w:sz w:val="24"/>
        </w:rPr>
        <w:t xml:space="preserve"> </w:t>
      </w:r>
      <w:r>
        <w:rPr>
          <w:sz w:val="24"/>
        </w:rPr>
        <w:t>for</w:t>
      </w:r>
      <w:r>
        <w:rPr>
          <w:spacing w:val="-1"/>
          <w:sz w:val="24"/>
        </w:rPr>
        <w:t xml:space="preserve"> </w:t>
      </w:r>
      <w:r>
        <w:rPr>
          <w:sz w:val="24"/>
        </w:rPr>
        <w:t>private</w:t>
      </w:r>
      <w:r>
        <w:rPr>
          <w:spacing w:val="-1"/>
          <w:sz w:val="24"/>
        </w:rPr>
        <w:t xml:space="preserve"> </w:t>
      </w:r>
      <w:r>
        <w:rPr>
          <w:spacing w:val="-2"/>
          <w:sz w:val="24"/>
        </w:rPr>
        <w:t>prescriptions.</w:t>
      </w:r>
    </w:p>
    <w:p w14:paraId="489EED6E" w14:textId="77777777" w:rsidR="002D7757" w:rsidRDefault="006A5935">
      <w:pPr>
        <w:pStyle w:val="ListParagraph"/>
        <w:numPr>
          <w:ilvl w:val="1"/>
          <w:numId w:val="2"/>
        </w:numPr>
        <w:tabs>
          <w:tab w:val="left" w:pos="1591"/>
        </w:tabs>
        <w:jc w:val="both"/>
        <w:rPr>
          <w:sz w:val="24"/>
        </w:rPr>
      </w:pPr>
      <w:r>
        <w:rPr>
          <w:sz w:val="24"/>
        </w:rPr>
        <w:t>Independent and Supplementary prescribers must also include their designation, professional registration number and prescriber code.</w:t>
      </w:r>
    </w:p>
    <w:p w14:paraId="14076D74" w14:textId="77777777" w:rsidR="002D7757" w:rsidRDefault="002D7757">
      <w:pPr>
        <w:jc w:val="both"/>
        <w:rPr>
          <w:sz w:val="24"/>
        </w:rPr>
        <w:sectPr w:rsidR="002D7757">
          <w:pgSz w:w="11910" w:h="16850"/>
          <w:pgMar w:top="1820" w:right="620" w:bottom="1200" w:left="560" w:header="550" w:footer="1008" w:gutter="0"/>
          <w:cols w:space="720"/>
        </w:sectPr>
      </w:pPr>
    </w:p>
    <w:p w14:paraId="7BFEC278" w14:textId="77777777" w:rsidR="002D7757" w:rsidRDefault="002D7757">
      <w:pPr>
        <w:pStyle w:val="BodyText"/>
        <w:rPr>
          <w:sz w:val="20"/>
        </w:rPr>
      </w:pPr>
    </w:p>
    <w:p w14:paraId="777772CC" w14:textId="77777777" w:rsidR="002D7757" w:rsidRDefault="002D7757">
      <w:pPr>
        <w:pStyle w:val="BodyText"/>
        <w:rPr>
          <w:sz w:val="20"/>
        </w:rPr>
      </w:pPr>
    </w:p>
    <w:p w14:paraId="3C7BEA08" w14:textId="77777777" w:rsidR="002D7757" w:rsidRDefault="002D7757">
      <w:pPr>
        <w:pStyle w:val="BodyText"/>
        <w:spacing w:before="5"/>
        <w:rPr>
          <w:sz w:val="17"/>
        </w:rPr>
      </w:pPr>
    </w:p>
    <w:p w14:paraId="6131A1BA" w14:textId="77777777" w:rsidR="002D7757" w:rsidRDefault="006A5935">
      <w:pPr>
        <w:pStyle w:val="ListParagraph"/>
        <w:numPr>
          <w:ilvl w:val="0"/>
          <w:numId w:val="2"/>
        </w:numPr>
        <w:tabs>
          <w:tab w:val="left" w:pos="936"/>
        </w:tabs>
        <w:ind w:right="227"/>
        <w:jc w:val="both"/>
        <w:rPr>
          <w:sz w:val="24"/>
        </w:rPr>
      </w:pPr>
      <w:r>
        <w:rPr>
          <w:sz w:val="24"/>
        </w:rPr>
        <w:t>Schedule</w:t>
      </w:r>
      <w:r>
        <w:rPr>
          <w:spacing w:val="-2"/>
          <w:sz w:val="24"/>
        </w:rPr>
        <w:t xml:space="preserve"> </w:t>
      </w:r>
      <w:r>
        <w:rPr>
          <w:sz w:val="24"/>
        </w:rPr>
        <w:t>2 and Schedule 3 CDs cannot be prescribed on the repeat dispensing service (RDS). The first supply of Schedule 4 CDs on RDS must be within 28 days of issue and for</w:t>
      </w:r>
      <w:r>
        <w:rPr>
          <w:spacing w:val="-1"/>
          <w:sz w:val="24"/>
        </w:rPr>
        <w:t xml:space="preserve"> </w:t>
      </w:r>
      <w:r>
        <w:rPr>
          <w:sz w:val="24"/>
        </w:rPr>
        <w:t>S5 CDs</w:t>
      </w:r>
      <w:r>
        <w:rPr>
          <w:spacing w:val="-1"/>
          <w:sz w:val="24"/>
        </w:rPr>
        <w:t xml:space="preserve"> </w:t>
      </w:r>
      <w:r>
        <w:rPr>
          <w:sz w:val="24"/>
        </w:rPr>
        <w:t>within</w:t>
      </w:r>
      <w:r>
        <w:rPr>
          <w:spacing w:val="-1"/>
          <w:sz w:val="24"/>
        </w:rPr>
        <w:t xml:space="preserve"> </w:t>
      </w:r>
      <w:r>
        <w:rPr>
          <w:sz w:val="24"/>
        </w:rPr>
        <w:t>6</w:t>
      </w:r>
      <w:r>
        <w:rPr>
          <w:spacing w:val="-1"/>
          <w:sz w:val="24"/>
        </w:rPr>
        <w:t xml:space="preserve"> </w:t>
      </w:r>
      <w:r>
        <w:rPr>
          <w:sz w:val="24"/>
        </w:rPr>
        <w:t>months</w:t>
      </w:r>
      <w:r>
        <w:rPr>
          <w:spacing w:val="-3"/>
          <w:sz w:val="24"/>
        </w:rPr>
        <w:t xml:space="preserve"> </w:t>
      </w:r>
      <w:r>
        <w:rPr>
          <w:sz w:val="24"/>
        </w:rPr>
        <w:t>of issue;</w:t>
      </w:r>
      <w:r>
        <w:rPr>
          <w:spacing w:val="-1"/>
          <w:sz w:val="24"/>
        </w:rPr>
        <w:t xml:space="preserve"> </w:t>
      </w:r>
      <w:r>
        <w:rPr>
          <w:sz w:val="24"/>
        </w:rPr>
        <w:t>after</w:t>
      </w:r>
      <w:r>
        <w:rPr>
          <w:spacing w:val="-1"/>
          <w:sz w:val="24"/>
        </w:rPr>
        <w:t xml:space="preserve"> </w:t>
      </w:r>
      <w:r>
        <w:rPr>
          <w:sz w:val="24"/>
        </w:rPr>
        <w:t>then</w:t>
      </w:r>
      <w:r>
        <w:rPr>
          <w:spacing w:val="-1"/>
          <w:sz w:val="24"/>
        </w:rPr>
        <w:t xml:space="preserve"> </w:t>
      </w:r>
      <w:r>
        <w:rPr>
          <w:sz w:val="24"/>
        </w:rPr>
        <w:t>the</w:t>
      </w:r>
      <w:r>
        <w:rPr>
          <w:spacing w:val="-1"/>
          <w:sz w:val="24"/>
        </w:rPr>
        <w:t xml:space="preserve"> </w:t>
      </w:r>
      <w:r>
        <w:rPr>
          <w:sz w:val="24"/>
        </w:rPr>
        <w:t>prescription</w:t>
      </w:r>
      <w:r>
        <w:rPr>
          <w:spacing w:val="-1"/>
          <w:sz w:val="24"/>
        </w:rPr>
        <w:t xml:space="preserve"> </w:t>
      </w:r>
      <w:r>
        <w:rPr>
          <w:sz w:val="24"/>
        </w:rPr>
        <w:t>is</w:t>
      </w:r>
      <w:r>
        <w:rPr>
          <w:spacing w:val="-2"/>
          <w:sz w:val="24"/>
        </w:rPr>
        <w:t xml:space="preserve"> </w:t>
      </w:r>
      <w:r>
        <w:rPr>
          <w:sz w:val="24"/>
        </w:rPr>
        <w:t>valid</w:t>
      </w:r>
      <w:r>
        <w:rPr>
          <w:spacing w:val="-1"/>
          <w:sz w:val="24"/>
        </w:rPr>
        <w:t xml:space="preserve"> </w:t>
      </w:r>
      <w:r>
        <w:rPr>
          <w:sz w:val="24"/>
        </w:rPr>
        <w:t>for</w:t>
      </w:r>
      <w:r>
        <w:rPr>
          <w:spacing w:val="-1"/>
          <w:sz w:val="24"/>
        </w:rPr>
        <w:t xml:space="preserve"> </w:t>
      </w:r>
      <w:r>
        <w:rPr>
          <w:sz w:val="24"/>
        </w:rPr>
        <w:t>12 months</w:t>
      </w:r>
      <w:r>
        <w:rPr>
          <w:spacing w:val="-3"/>
          <w:sz w:val="24"/>
        </w:rPr>
        <w:t xml:space="preserve"> </w:t>
      </w:r>
      <w:r>
        <w:rPr>
          <w:sz w:val="24"/>
        </w:rPr>
        <w:t>from the date of issue.</w:t>
      </w:r>
    </w:p>
    <w:p w14:paraId="481645EB" w14:textId="77777777" w:rsidR="002D7757" w:rsidRDefault="002D7757">
      <w:pPr>
        <w:pStyle w:val="BodyText"/>
      </w:pPr>
    </w:p>
    <w:p w14:paraId="1985310C" w14:textId="77777777" w:rsidR="002D7757" w:rsidRDefault="006A5935">
      <w:pPr>
        <w:pStyle w:val="ListParagraph"/>
        <w:numPr>
          <w:ilvl w:val="0"/>
          <w:numId w:val="2"/>
        </w:numPr>
        <w:tabs>
          <w:tab w:val="left" w:pos="936"/>
        </w:tabs>
        <w:ind w:right="228"/>
        <w:jc w:val="both"/>
        <w:rPr>
          <w:sz w:val="24"/>
        </w:rPr>
      </w:pPr>
      <w:r>
        <w:rPr>
          <w:sz w:val="24"/>
        </w:rPr>
        <w:t>If a prescriber makes a home visit and a controlled drug is prescribed, the patient`s medication record should be updated at the earliest opportunity (ideally 48 hours).</w:t>
      </w:r>
    </w:p>
    <w:p w14:paraId="25B769AF" w14:textId="77777777" w:rsidR="002D7757" w:rsidRDefault="002D7757">
      <w:pPr>
        <w:pStyle w:val="BodyText"/>
        <w:spacing w:before="1"/>
      </w:pPr>
    </w:p>
    <w:p w14:paraId="085E2DA1" w14:textId="77777777" w:rsidR="002D7757" w:rsidRDefault="006A5935">
      <w:pPr>
        <w:pStyle w:val="ListParagraph"/>
        <w:numPr>
          <w:ilvl w:val="0"/>
          <w:numId w:val="2"/>
        </w:numPr>
        <w:tabs>
          <w:tab w:val="left" w:pos="936"/>
        </w:tabs>
        <w:jc w:val="both"/>
        <w:rPr>
          <w:sz w:val="24"/>
        </w:rPr>
      </w:pPr>
      <w:r>
        <w:rPr>
          <w:sz w:val="24"/>
        </w:rPr>
        <w:t>The identity and address of a patient collecting a prescription must be checked. The collection of a controlled drug prescription must also be recorded in a bound book specifically for this use and include the patient’s name, controlled drug, name of person collecting the drug, their signature and date of collection: All CD prescriptions should be signed for when collected from the Practice, whether this is a healthcare professional, community pharmacy staff, the patient or their representative.</w:t>
      </w:r>
    </w:p>
    <w:p w14:paraId="20091ECE" w14:textId="77777777" w:rsidR="002D7757" w:rsidRDefault="002D7757">
      <w:pPr>
        <w:pStyle w:val="BodyText"/>
        <w:spacing w:before="5"/>
        <w:rPr>
          <w:sz w:val="34"/>
        </w:rPr>
      </w:pPr>
    </w:p>
    <w:p w14:paraId="18EF89D9" w14:textId="77777777" w:rsidR="002D7757" w:rsidRDefault="006A5935">
      <w:pPr>
        <w:pStyle w:val="ListParagraph"/>
        <w:numPr>
          <w:ilvl w:val="0"/>
          <w:numId w:val="2"/>
        </w:numPr>
        <w:tabs>
          <w:tab w:val="left" w:pos="936"/>
        </w:tabs>
        <w:ind w:right="224"/>
        <w:jc w:val="both"/>
        <w:rPr>
          <w:sz w:val="24"/>
        </w:rPr>
      </w:pPr>
      <w:r>
        <w:rPr>
          <w:sz w:val="24"/>
        </w:rPr>
        <w:t>If</w:t>
      </w:r>
      <w:r>
        <w:rPr>
          <w:spacing w:val="80"/>
          <w:sz w:val="24"/>
        </w:rPr>
        <w:t xml:space="preserve"> </w:t>
      </w:r>
      <w:r>
        <w:rPr>
          <w:sz w:val="24"/>
        </w:rPr>
        <w:t>a</w:t>
      </w:r>
      <w:r>
        <w:rPr>
          <w:spacing w:val="80"/>
          <w:sz w:val="24"/>
        </w:rPr>
        <w:t xml:space="preserve"> </w:t>
      </w:r>
      <w:r>
        <w:rPr>
          <w:sz w:val="24"/>
        </w:rPr>
        <w:t>prescription</w:t>
      </w:r>
      <w:r>
        <w:rPr>
          <w:spacing w:val="80"/>
          <w:sz w:val="24"/>
        </w:rPr>
        <w:t xml:space="preserve"> </w:t>
      </w:r>
      <w:r>
        <w:rPr>
          <w:sz w:val="24"/>
        </w:rPr>
        <w:t>for</w:t>
      </w:r>
      <w:r>
        <w:rPr>
          <w:spacing w:val="80"/>
          <w:sz w:val="24"/>
        </w:rPr>
        <w:t xml:space="preserve"> </w:t>
      </w:r>
      <w:r>
        <w:rPr>
          <w:sz w:val="24"/>
        </w:rPr>
        <w:t>a</w:t>
      </w:r>
      <w:r>
        <w:rPr>
          <w:spacing w:val="80"/>
          <w:sz w:val="24"/>
        </w:rPr>
        <w:t xml:space="preserve"> </w:t>
      </w:r>
      <w:r>
        <w:rPr>
          <w:sz w:val="24"/>
        </w:rPr>
        <w:t>CD</w:t>
      </w:r>
      <w:r>
        <w:rPr>
          <w:spacing w:val="80"/>
          <w:sz w:val="24"/>
        </w:rPr>
        <w:t xml:space="preserve"> </w:t>
      </w:r>
      <w:r>
        <w:rPr>
          <w:sz w:val="24"/>
        </w:rPr>
        <w:t>is</w:t>
      </w:r>
      <w:r>
        <w:rPr>
          <w:spacing w:val="80"/>
          <w:sz w:val="24"/>
        </w:rPr>
        <w:t xml:space="preserve"> </w:t>
      </w:r>
      <w:r>
        <w:rPr>
          <w:sz w:val="24"/>
        </w:rPr>
        <w:t>lost</w:t>
      </w:r>
      <w:r>
        <w:rPr>
          <w:spacing w:val="80"/>
          <w:sz w:val="24"/>
        </w:rPr>
        <w:t xml:space="preserve"> </w:t>
      </w:r>
      <w:r>
        <w:rPr>
          <w:sz w:val="24"/>
        </w:rPr>
        <w:t>every</w:t>
      </w:r>
      <w:r>
        <w:rPr>
          <w:spacing w:val="80"/>
          <w:sz w:val="24"/>
        </w:rPr>
        <w:t xml:space="preserve"> </w:t>
      </w:r>
      <w:r>
        <w:rPr>
          <w:sz w:val="24"/>
        </w:rPr>
        <w:t>attempt</w:t>
      </w:r>
      <w:r>
        <w:rPr>
          <w:spacing w:val="80"/>
          <w:sz w:val="24"/>
        </w:rPr>
        <w:t xml:space="preserve"> </w:t>
      </w:r>
      <w:r>
        <w:rPr>
          <w:sz w:val="24"/>
        </w:rPr>
        <w:t>should</w:t>
      </w:r>
      <w:r>
        <w:rPr>
          <w:spacing w:val="80"/>
          <w:sz w:val="24"/>
        </w:rPr>
        <w:t xml:space="preserve"> </w:t>
      </w:r>
      <w:r>
        <w:rPr>
          <w:sz w:val="24"/>
        </w:rPr>
        <w:t>be</w:t>
      </w:r>
      <w:r>
        <w:rPr>
          <w:spacing w:val="80"/>
          <w:sz w:val="24"/>
        </w:rPr>
        <w:t xml:space="preserve"> </w:t>
      </w:r>
      <w:r>
        <w:rPr>
          <w:sz w:val="24"/>
        </w:rPr>
        <w:t>made</w:t>
      </w:r>
      <w:r>
        <w:rPr>
          <w:spacing w:val="80"/>
          <w:sz w:val="24"/>
        </w:rPr>
        <w:t xml:space="preserve"> </w:t>
      </w:r>
      <w:r>
        <w:rPr>
          <w:sz w:val="24"/>
        </w:rPr>
        <w:t>to</w:t>
      </w:r>
      <w:r>
        <w:rPr>
          <w:spacing w:val="80"/>
          <w:sz w:val="24"/>
        </w:rPr>
        <w:t xml:space="preserve"> </w:t>
      </w:r>
      <w:r>
        <w:rPr>
          <w:sz w:val="24"/>
        </w:rPr>
        <w:t>locate it and the</w:t>
      </w:r>
      <w:r>
        <w:rPr>
          <w:spacing w:val="-2"/>
          <w:sz w:val="24"/>
        </w:rPr>
        <w:t xml:space="preserve"> </w:t>
      </w:r>
      <w:r>
        <w:rPr>
          <w:sz w:val="24"/>
        </w:rPr>
        <w:t>prescriber</w:t>
      </w:r>
      <w:r>
        <w:rPr>
          <w:spacing w:val="80"/>
          <w:sz w:val="24"/>
        </w:rPr>
        <w:t xml:space="preserve"> </w:t>
      </w:r>
      <w:r>
        <w:rPr>
          <w:sz w:val="24"/>
        </w:rPr>
        <w:t>should</w:t>
      </w:r>
      <w:r>
        <w:rPr>
          <w:spacing w:val="80"/>
          <w:sz w:val="24"/>
        </w:rPr>
        <w:t xml:space="preserve"> </w:t>
      </w:r>
      <w:r>
        <w:rPr>
          <w:sz w:val="24"/>
        </w:rPr>
        <w:t>be</w:t>
      </w:r>
      <w:r>
        <w:rPr>
          <w:spacing w:val="80"/>
          <w:sz w:val="24"/>
        </w:rPr>
        <w:t xml:space="preserve"> </w:t>
      </w:r>
      <w:r>
        <w:rPr>
          <w:sz w:val="24"/>
        </w:rPr>
        <w:t>notified</w:t>
      </w:r>
      <w:r>
        <w:rPr>
          <w:spacing w:val="80"/>
          <w:sz w:val="24"/>
        </w:rPr>
        <w:t xml:space="preserve"> </w:t>
      </w:r>
      <w:r>
        <w:rPr>
          <w:sz w:val="24"/>
        </w:rPr>
        <w:t>along</w:t>
      </w:r>
      <w:r>
        <w:rPr>
          <w:spacing w:val="80"/>
          <w:sz w:val="24"/>
        </w:rPr>
        <w:t xml:space="preserve"> </w:t>
      </w:r>
      <w:r>
        <w:rPr>
          <w:sz w:val="24"/>
        </w:rPr>
        <w:t>with</w:t>
      </w:r>
      <w:r>
        <w:rPr>
          <w:spacing w:val="80"/>
          <w:sz w:val="24"/>
        </w:rPr>
        <w:t xml:space="preserve"> </w:t>
      </w:r>
      <w:r>
        <w:rPr>
          <w:sz w:val="24"/>
        </w:rPr>
        <w:t>the NHS</w:t>
      </w:r>
      <w:r>
        <w:rPr>
          <w:spacing w:val="80"/>
          <w:sz w:val="24"/>
        </w:rPr>
        <w:t xml:space="preserve"> </w:t>
      </w:r>
      <w:r>
        <w:rPr>
          <w:sz w:val="24"/>
        </w:rPr>
        <w:t>England CD</w:t>
      </w:r>
      <w:r>
        <w:rPr>
          <w:spacing w:val="-1"/>
          <w:sz w:val="24"/>
        </w:rPr>
        <w:t xml:space="preserve"> </w:t>
      </w:r>
      <w:r>
        <w:rPr>
          <w:sz w:val="24"/>
        </w:rPr>
        <w:t>Accountable Officer. Refer to the SOP for dealing with Lost/Stolen/Forged Prescriptions.</w:t>
      </w:r>
    </w:p>
    <w:p w14:paraId="38880879" w14:textId="77777777" w:rsidR="002D7757" w:rsidRDefault="002D7757">
      <w:pPr>
        <w:pStyle w:val="BodyText"/>
        <w:spacing w:before="5"/>
        <w:rPr>
          <w:sz w:val="34"/>
        </w:rPr>
      </w:pPr>
    </w:p>
    <w:p w14:paraId="55B9DE1A" w14:textId="77777777" w:rsidR="002D7757" w:rsidRDefault="006A5935">
      <w:pPr>
        <w:pStyle w:val="ListParagraph"/>
        <w:numPr>
          <w:ilvl w:val="0"/>
          <w:numId w:val="2"/>
        </w:numPr>
        <w:tabs>
          <w:tab w:val="left" w:pos="936"/>
        </w:tabs>
        <w:ind w:right="227"/>
        <w:jc w:val="both"/>
        <w:rPr>
          <w:sz w:val="24"/>
        </w:rPr>
      </w:pPr>
      <w:r>
        <w:rPr>
          <w:sz w:val="24"/>
        </w:rPr>
        <w:t>Patients / carers should have clear information on how to safely use, store and dispose the prescribed CD; document when the drug driving advice is given. The patient / carer should be informed that identity evidence will be required when collecting dispensed schedule 2 and 3 CDs.</w:t>
      </w:r>
    </w:p>
    <w:p w14:paraId="568A649C" w14:textId="77777777" w:rsidR="002D7757" w:rsidRDefault="002D7757">
      <w:pPr>
        <w:pStyle w:val="BodyText"/>
        <w:spacing w:before="3"/>
        <w:rPr>
          <w:sz w:val="34"/>
        </w:rPr>
      </w:pPr>
    </w:p>
    <w:p w14:paraId="1642945C" w14:textId="77777777" w:rsidR="002D7757" w:rsidRDefault="006A5935">
      <w:pPr>
        <w:pStyle w:val="ListParagraph"/>
        <w:numPr>
          <w:ilvl w:val="0"/>
          <w:numId w:val="2"/>
        </w:numPr>
        <w:tabs>
          <w:tab w:val="left" w:pos="936"/>
        </w:tabs>
        <w:ind w:right="229"/>
        <w:jc w:val="both"/>
        <w:rPr>
          <w:sz w:val="24"/>
        </w:rPr>
      </w:pPr>
      <w:r>
        <w:rPr>
          <w:sz w:val="24"/>
        </w:rPr>
        <w:t>High-dose prescribing should be with reference to appropriate specialist advice.</w:t>
      </w:r>
      <w:r>
        <w:rPr>
          <w:spacing w:val="40"/>
          <w:sz w:val="24"/>
        </w:rPr>
        <w:t xml:space="preserve"> </w:t>
      </w:r>
      <w:r>
        <w:rPr>
          <w:sz w:val="24"/>
        </w:rPr>
        <w:t>Prolonged prescribing of high doses should involve review by an alternative prescriber within the practice.</w:t>
      </w:r>
    </w:p>
    <w:p w14:paraId="13423F2D" w14:textId="77777777" w:rsidR="002D7757" w:rsidRDefault="002D7757">
      <w:pPr>
        <w:pStyle w:val="BodyText"/>
        <w:spacing w:before="3"/>
      </w:pPr>
    </w:p>
    <w:p w14:paraId="6F7E6C33" w14:textId="77777777" w:rsidR="002D7757" w:rsidRDefault="006A5935">
      <w:pPr>
        <w:pStyle w:val="ListParagraph"/>
        <w:numPr>
          <w:ilvl w:val="0"/>
          <w:numId w:val="2"/>
        </w:numPr>
        <w:tabs>
          <w:tab w:val="left" w:pos="936"/>
        </w:tabs>
        <w:ind w:right="226"/>
        <w:jc w:val="both"/>
        <w:rPr>
          <w:sz w:val="24"/>
        </w:rPr>
      </w:pPr>
      <w:r>
        <w:rPr>
          <w:sz w:val="24"/>
        </w:rPr>
        <w:t xml:space="preserve">For patients travelling abroad, prescribers should be aware of the advice from the Home Office at </w:t>
      </w:r>
      <w:hyperlink r:id="rId10">
        <w:r>
          <w:rPr>
            <w:color w:val="0000FF"/>
            <w:sz w:val="24"/>
            <w:u w:val="single" w:color="0000FF"/>
          </w:rPr>
          <w:t>https://www.gov.uk/travelling-controlled-drugs</w:t>
        </w:r>
      </w:hyperlink>
    </w:p>
    <w:p w14:paraId="6009CBF9" w14:textId="77777777" w:rsidR="002D7757" w:rsidRDefault="002D7757">
      <w:pPr>
        <w:jc w:val="both"/>
        <w:rPr>
          <w:sz w:val="24"/>
        </w:rPr>
        <w:sectPr w:rsidR="002D7757">
          <w:pgSz w:w="11910" w:h="16850"/>
          <w:pgMar w:top="1820" w:right="620" w:bottom="1200" w:left="560" w:header="550" w:footer="1008" w:gutter="0"/>
          <w:cols w:space="720"/>
        </w:sectPr>
      </w:pPr>
    </w:p>
    <w:p w14:paraId="72E2FB93" w14:textId="77777777" w:rsidR="002D7757" w:rsidRDefault="006A5935">
      <w:pPr>
        <w:spacing w:before="81"/>
        <w:ind w:left="292"/>
        <w:rPr>
          <w:b/>
          <w:sz w:val="28"/>
        </w:rPr>
      </w:pPr>
      <w:r>
        <w:rPr>
          <w:b/>
          <w:color w:val="252525"/>
          <w:sz w:val="28"/>
          <w:u w:val="single" w:color="252525"/>
        </w:rPr>
        <w:lastRenderedPageBreak/>
        <w:t>References</w:t>
      </w:r>
      <w:r>
        <w:rPr>
          <w:b/>
          <w:color w:val="252525"/>
          <w:spacing w:val="-6"/>
          <w:sz w:val="28"/>
          <w:u w:val="single" w:color="252525"/>
        </w:rPr>
        <w:t xml:space="preserve"> </w:t>
      </w:r>
      <w:r>
        <w:rPr>
          <w:b/>
          <w:color w:val="252525"/>
          <w:sz w:val="28"/>
          <w:u w:val="single" w:color="252525"/>
        </w:rPr>
        <w:t>and</w:t>
      </w:r>
      <w:r>
        <w:rPr>
          <w:b/>
          <w:color w:val="252525"/>
          <w:spacing w:val="-2"/>
          <w:sz w:val="28"/>
          <w:u w:val="single" w:color="252525"/>
        </w:rPr>
        <w:t xml:space="preserve"> </w:t>
      </w:r>
      <w:r>
        <w:rPr>
          <w:b/>
          <w:color w:val="252525"/>
          <w:sz w:val="28"/>
          <w:u w:val="single" w:color="252525"/>
        </w:rPr>
        <w:t>Useful</w:t>
      </w:r>
      <w:r>
        <w:rPr>
          <w:b/>
          <w:color w:val="252525"/>
          <w:spacing w:val="-3"/>
          <w:sz w:val="28"/>
          <w:u w:val="single" w:color="252525"/>
        </w:rPr>
        <w:t xml:space="preserve"> </w:t>
      </w:r>
      <w:r>
        <w:rPr>
          <w:b/>
          <w:color w:val="252525"/>
          <w:spacing w:val="-2"/>
          <w:sz w:val="28"/>
          <w:u w:val="single" w:color="252525"/>
        </w:rPr>
        <w:t>links:</w:t>
      </w:r>
    </w:p>
    <w:p w14:paraId="08DA3ABB" w14:textId="77777777" w:rsidR="002D7757" w:rsidRDefault="002D7757">
      <w:pPr>
        <w:pStyle w:val="BodyText"/>
        <w:spacing w:before="4"/>
        <w:rPr>
          <w:b/>
          <w:sz w:val="26"/>
        </w:rPr>
      </w:pPr>
    </w:p>
    <w:p w14:paraId="370BC305" w14:textId="77777777" w:rsidR="002D7757" w:rsidRDefault="006A5935">
      <w:pPr>
        <w:pStyle w:val="ListParagraph"/>
        <w:numPr>
          <w:ilvl w:val="0"/>
          <w:numId w:val="1"/>
        </w:numPr>
        <w:tabs>
          <w:tab w:val="left" w:pos="1013"/>
        </w:tabs>
        <w:spacing w:before="92"/>
        <w:ind w:right="1167"/>
        <w:rPr>
          <w:sz w:val="24"/>
        </w:rPr>
      </w:pPr>
      <w:r>
        <w:rPr>
          <w:color w:val="252525"/>
          <w:sz w:val="24"/>
        </w:rPr>
        <w:t xml:space="preserve">NICE Recommendations on Prescribing Controlled Drugs </w:t>
      </w:r>
      <w:hyperlink r:id="rId11">
        <w:r>
          <w:rPr>
            <w:color w:val="0000FF"/>
            <w:spacing w:val="-2"/>
            <w:sz w:val="24"/>
            <w:u w:val="single" w:color="0000FF"/>
          </w:rPr>
          <w:t>https://www.nice.org.uk/guidance/NG46/chapter/Recommendations#prescribing-</w:t>
        </w:r>
      </w:hyperlink>
      <w:r>
        <w:rPr>
          <w:color w:val="0000FF"/>
          <w:spacing w:val="-2"/>
          <w:sz w:val="24"/>
        </w:rPr>
        <w:t xml:space="preserve"> </w:t>
      </w:r>
      <w:hyperlink r:id="rId12">
        <w:r>
          <w:rPr>
            <w:color w:val="0000FF"/>
            <w:spacing w:val="-2"/>
            <w:sz w:val="24"/>
            <w:u w:val="single" w:color="0000FF"/>
          </w:rPr>
          <w:t>controlled-drugs</w:t>
        </w:r>
      </w:hyperlink>
    </w:p>
    <w:p w14:paraId="59455B4D" w14:textId="77777777" w:rsidR="002D7757" w:rsidRDefault="002D7757">
      <w:pPr>
        <w:pStyle w:val="BodyText"/>
        <w:spacing w:before="5"/>
        <w:rPr>
          <w:sz w:val="26"/>
        </w:rPr>
      </w:pPr>
    </w:p>
    <w:p w14:paraId="54CC738F" w14:textId="77777777" w:rsidR="002D7757" w:rsidRDefault="006A5935">
      <w:pPr>
        <w:pStyle w:val="ListParagraph"/>
        <w:numPr>
          <w:ilvl w:val="0"/>
          <w:numId w:val="1"/>
        </w:numPr>
        <w:tabs>
          <w:tab w:val="left" w:pos="1013"/>
        </w:tabs>
        <w:spacing w:before="92" w:line="252" w:lineRule="auto"/>
        <w:ind w:right="1111"/>
        <w:rPr>
          <w:sz w:val="24"/>
        </w:rPr>
      </w:pPr>
      <w:r>
        <w:rPr>
          <w:color w:val="252525"/>
          <w:sz w:val="24"/>
        </w:rPr>
        <w:t xml:space="preserve">PSNC Guidance on Dispensing and Supplying of Controlled Drugs. </w:t>
      </w:r>
      <w:hyperlink r:id="rId13">
        <w:r>
          <w:rPr>
            <w:color w:val="0000FF"/>
            <w:spacing w:val="-2"/>
            <w:sz w:val="24"/>
            <w:u w:val="single" w:color="0000FF"/>
          </w:rPr>
          <w:t>http://psnc.org.uk/dispensing-supply/dispensing-controlled-drugs/controlled-drug-</w:t>
        </w:r>
      </w:hyperlink>
      <w:r>
        <w:rPr>
          <w:color w:val="0000FF"/>
          <w:spacing w:val="-2"/>
          <w:sz w:val="24"/>
        </w:rPr>
        <w:t xml:space="preserve"> </w:t>
      </w:r>
      <w:hyperlink r:id="rId14">
        <w:r>
          <w:rPr>
            <w:color w:val="0000FF"/>
            <w:spacing w:val="-2"/>
            <w:sz w:val="24"/>
            <w:u w:val="single" w:color="0000FF"/>
          </w:rPr>
          <w:t>prescription-forms-validity/</w:t>
        </w:r>
      </w:hyperlink>
    </w:p>
    <w:p w14:paraId="427A25F1" w14:textId="77777777" w:rsidR="002D7757" w:rsidRDefault="002D7757">
      <w:pPr>
        <w:pStyle w:val="BodyText"/>
        <w:spacing w:before="6"/>
        <w:rPr>
          <w:sz w:val="19"/>
        </w:rPr>
      </w:pPr>
    </w:p>
    <w:p w14:paraId="630E6517" w14:textId="77777777" w:rsidR="002D7757" w:rsidRDefault="006A5935">
      <w:pPr>
        <w:pStyle w:val="ListParagraph"/>
        <w:numPr>
          <w:ilvl w:val="0"/>
          <w:numId w:val="1"/>
        </w:numPr>
        <w:tabs>
          <w:tab w:val="left" w:pos="1013"/>
        </w:tabs>
        <w:spacing w:before="92"/>
        <w:ind w:right="2690"/>
        <w:rPr>
          <w:sz w:val="24"/>
        </w:rPr>
      </w:pPr>
      <w:r>
        <w:rPr>
          <w:sz w:val="24"/>
        </w:rPr>
        <w:t>NICE</w:t>
      </w:r>
      <w:r>
        <w:rPr>
          <w:spacing w:val="-4"/>
          <w:sz w:val="24"/>
        </w:rPr>
        <w:t xml:space="preserve"> </w:t>
      </w:r>
      <w:r>
        <w:rPr>
          <w:sz w:val="24"/>
        </w:rPr>
        <w:t>NG46</w:t>
      </w:r>
      <w:r>
        <w:rPr>
          <w:spacing w:val="-4"/>
          <w:sz w:val="24"/>
        </w:rPr>
        <w:t xml:space="preserve"> </w:t>
      </w:r>
      <w:r>
        <w:rPr>
          <w:sz w:val="24"/>
        </w:rPr>
        <w:t>(2016)</w:t>
      </w:r>
      <w:r>
        <w:rPr>
          <w:spacing w:val="-4"/>
          <w:sz w:val="24"/>
        </w:rPr>
        <w:t xml:space="preserve"> </w:t>
      </w:r>
      <w:r>
        <w:rPr>
          <w:sz w:val="24"/>
        </w:rPr>
        <w:t>Controlled</w:t>
      </w:r>
      <w:r>
        <w:rPr>
          <w:spacing w:val="-4"/>
          <w:sz w:val="24"/>
        </w:rPr>
        <w:t xml:space="preserve"> </w:t>
      </w:r>
      <w:r>
        <w:rPr>
          <w:sz w:val="24"/>
        </w:rPr>
        <w:t>Drugs:</w:t>
      </w:r>
      <w:r>
        <w:rPr>
          <w:spacing w:val="-4"/>
          <w:sz w:val="24"/>
        </w:rPr>
        <w:t xml:space="preserve"> </w:t>
      </w:r>
      <w:r>
        <w:rPr>
          <w:sz w:val="24"/>
        </w:rPr>
        <w:t>Safe</w:t>
      </w:r>
      <w:r>
        <w:rPr>
          <w:spacing w:val="-4"/>
          <w:sz w:val="24"/>
        </w:rPr>
        <w:t xml:space="preserve"> </w:t>
      </w:r>
      <w:r>
        <w:rPr>
          <w:sz w:val="24"/>
        </w:rPr>
        <w:t>Use</w:t>
      </w:r>
      <w:r>
        <w:rPr>
          <w:spacing w:val="-4"/>
          <w:sz w:val="24"/>
        </w:rPr>
        <w:t xml:space="preserve"> </w:t>
      </w:r>
      <w:r>
        <w:rPr>
          <w:sz w:val="24"/>
        </w:rPr>
        <w:t>and</w:t>
      </w:r>
      <w:r>
        <w:rPr>
          <w:spacing w:val="-4"/>
          <w:sz w:val="24"/>
        </w:rPr>
        <w:t xml:space="preserve"> </w:t>
      </w:r>
      <w:r>
        <w:rPr>
          <w:sz w:val="24"/>
        </w:rPr>
        <w:t xml:space="preserve">Management. </w:t>
      </w:r>
      <w:hyperlink r:id="rId15">
        <w:r>
          <w:rPr>
            <w:color w:val="0000FF"/>
            <w:spacing w:val="-2"/>
            <w:sz w:val="24"/>
            <w:u w:val="single" w:color="0000FF"/>
          </w:rPr>
          <w:t>https://www.nice.org.uk/guidance/ng46</w:t>
        </w:r>
      </w:hyperlink>
    </w:p>
    <w:p w14:paraId="3A491BB1" w14:textId="77777777" w:rsidR="002D7757" w:rsidRDefault="002D7757">
      <w:pPr>
        <w:pStyle w:val="BodyText"/>
        <w:rPr>
          <w:sz w:val="16"/>
        </w:rPr>
      </w:pPr>
    </w:p>
    <w:p w14:paraId="21B82434" w14:textId="77777777" w:rsidR="002D7757" w:rsidRDefault="006A5935">
      <w:pPr>
        <w:pStyle w:val="ListParagraph"/>
        <w:numPr>
          <w:ilvl w:val="0"/>
          <w:numId w:val="1"/>
        </w:numPr>
        <w:tabs>
          <w:tab w:val="left" w:pos="1013"/>
        </w:tabs>
        <w:spacing w:before="93"/>
        <w:ind w:right="374"/>
        <w:rPr>
          <w:sz w:val="24"/>
        </w:rPr>
      </w:pPr>
      <w:r>
        <w:rPr>
          <w:sz w:val="24"/>
        </w:rPr>
        <w:t xml:space="preserve">Summary of NICE NG46 in NICE Bites March 2016:No.87 </w:t>
      </w:r>
      <w:hyperlink r:id="rId16">
        <w:r>
          <w:rPr>
            <w:color w:val="0000FF"/>
            <w:spacing w:val="-2"/>
            <w:sz w:val="24"/>
            <w:u w:val="single" w:color="0000FF"/>
          </w:rPr>
          <w:t>http://www.medicinesresources.nhs.uk/upload/documents/Health%20In%20Focus/NICE</w:t>
        </w:r>
      </w:hyperlink>
      <w:r>
        <w:rPr>
          <w:color w:val="0000FF"/>
          <w:spacing w:val="-2"/>
          <w:sz w:val="24"/>
        </w:rPr>
        <w:t xml:space="preserve"> </w:t>
      </w:r>
      <w:hyperlink r:id="rId17">
        <w:r>
          <w:rPr>
            <w:color w:val="0000FF"/>
            <w:spacing w:val="-2"/>
            <w:sz w:val="24"/>
            <w:u w:val="single" w:color="0000FF"/>
          </w:rPr>
          <w:t>Bites%20May%202016%20No%2087%20CDs.pdf</w:t>
        </w:r>
      </w:hyperlink>
    </w:p>
    <w:p w14:paraId="30519CA2" w14:textId="77777777" w:rsidR="002D7757" w:rsidRDefault="002D7757">
      <w:pPr>
        <w:pStyle w:val="BodyText"/>
        <w:spacing w:before="11"/>
        <w:rPr>
          <w:sz w:val="15"/>
        </w:rPr>
      </w:pPr>
    </w:p>
    <w:p w14:paraId="45F2C01A" w14:textId="77777777" w:rsidR="002D7757" w:rsidRDefault="006A5935">
      <w:pPr>
        <w:pStyle w:val="ListParagraph"/>
        <w:numPr>
          <w:ilvl w:val="0"/>
          <w:numId w:val="1"/>
        </w:numPr>
        <w:tabs>
          <w:tab w:val="left" w:pos="1013"/>
        </w:tabs>
        <w:spacing w:before="92"/>
        <w:ind w:right="1617"/>
        <w:rPr>
          <w:sz w:val="24"/>
        </w:rPr>
      </w:pPr>
      <w:r>
        <w:rPr>
          <w:sz w:val="24"/>
        </w:rPr>
        <w:t xml:space="preserve">BNF guidance for controlled drugs prescribing. </w:t>
      </w:r>
      <w:hyperlink r:id="rId18">
        <w:r>
          <w:rPr>
            <w:color w:val="0000FF"/>
            <w:spacing w:val="-2"/>
            <w:sz w:val="24"/>
            <w:u w:val="single" w:color="0000FF"/>
          </w:rPr>
          <w:t>https://bnf.nice.org.uk/guidance/controlled-drugs-and-drug-dependence.html</w:t>
        </w:r>
      </w:hyperlink>
    </w:p>
    <w:p w14:paraId="0CC089B4" w14:textId="77777777" w:rsidR="002D7757" w:rsidRDefault="002D7757">
      <w:pPr>
        <w:pStyle w:val="BodyText"/>
        <w:spacing w:before="5"/>
        <w:rPr>
          <w:sz w:val="26"/>
        </w:rPr>
      </w:pPr>
    </w:p>
    <w:p w14:paraId="516F7337" w14:textId="77777777" w:rsidR="002D7757" w:rsidRDefault="006A5935">
      <w:pPr>
        <w:pStyle w:val="ListParagraph"/>
        <w:numPr>
          <w:ilvl w:val="0"/>
          <w:numId w:val="1"/>
        </w:numPr>
        <w:tabs>
          <w:tab w:val="left" w:pos="1013"/>
        </w:tabs>
        <w:spacing w:before="92"/>
        <w:ind w:right="3114"/>
        <w:rPr>
          <w:sz w:val="24"/>
        </w:rPr>
      </w:pPr>
      <w:r>
        <w:rPr>
          <w:sz w:val="24"/>
        </w:rPr>
        <w:t>NICE</w:t>
      </w:r>
      <w:r>
        <w:rPr>
          <w:spacing w:val="-3"/>
          <w:sz w:val="24"/>
        </w:rPr>
        <w:t xml:space="preserve"> </w:t>
      </w:r>
      <w:r>
        <w:rPr>
          <w:sz w:val="24"/>
        </w:rPr>
        <w:t>KTT21</w:t>
      </w:r>
      <w:r>
        <w:rPr>
          <w:spacing w:val="-2"/>
          <w:sz w:val="24"/>
        </w:rPr>
        <w:t xml:space="preserve"> </w:t>
      </w:r>
      <w:r>
        <w:rPr>
          <w:sz w:val="24"/>
        </w:rPr>
        <w:t>(2017)</w:t>
      </w:r>
      <w:r>
        <w:rPr>
          <w:spacing w:val="-4"/>
          <w:sz w:val="24"/>
        </w:rPr>
        <w:t xml:space="preserve"> </w:t>
      </w:r>
      <w:r>
        <w:rPr>
          <w:sz w:val="24"/>
        </w:rPr>
        <w:t>Medicines</w:t>
      </w:r>
      <w:r>
        <w:rPr>
          <w:spacing w:val="-6"/>
          <w:sz w:val="24"/>
        </w:rPr>
        <w:t xml:space="preserve"> </w:t>
      </w:r>
      <w:r>
        <w:rPr>
          <w:sz w:val="24"/>
        </w:rPr>
        <w:t>Optimisation</w:t>
      </w:r>
      <w:r>
        <w:rPr>
          <w:spacing w:val="-4"/>
          <w:sz w:val="24"/>
        </w:rPr>
        <w:t xml:space="preserve"> </w:t>
      </w:r>
      <w:r>
        <w:rPr>
          <w:sz w:val="24"/>
        </w:rPr>
        <w:t>in</w:t>
      </w:r>
      <w:r>
        <w:rPr>
          <w:spacing w:val="-3"/>
          <w:sz w:val="24"/>
        </w:rPr>
        <w:t xml:space="preserve"> </w:t>
      </w:r>
      <w:r>
        <w:rPr>
          <w:sz w:val="24"/>
        </w:rPr>
        <w:t>long-term</w:t>
      </w:r>
      <w:r>
        <w:rPr>
          <w:spacing w:val="-5"/>
          <w:sz w:val="24"/>
        </w:rPr>
        <w:t xml:space="preserve"> </w:t>
      </w:r>
      <w:r>
        <w:rPr>
          <w:sz w:val="24"/>
        </w:rPr>
        <w:t xml:space="preserve">pain. </w:t>
      </w:r>
      <w:hyperlink r:id="rId19">
        <w:r>
          <w:rPr>
            <w:color w:val="0000FF"/>
            <w:spacing w:val="-2"/>
            <w:sz w:val="24"/>
            <w:u w:val="single" w:color="0000FF"/>
          </w:rPr>
          <w:t>https://www.nice.org.uk/advice/ktt21</w:t>
        </w:r>
      </w:hyperlink>
    </w:p>
    <w:p w14:paraId="3BA3E0FE" w14:textId="77777777" w:rsidR="002D7757" w:rsidRDefault="002D7757">
      <w:pPr>
        <w:pStyle w:val="BodyText"/>
        <w:spacing w:before="5"/>
        <w:rPr>
          <w:sz w:val="26"/>
        </w:rPr>
      </w:pPr>
    </w:p>
    <w:p w14:paraId="18FB4C37" w14:textId="77777777" w:rsidR="002D7757" w:rsidRDefault="006A5935">
      <w:pPr>
        <w:pStyle w:val="ListParagraph"/>
        <w:numPr>
          <w:ilvl w:val="0"/>
          <w:numId w:val="1"/>
        </w:numPr>
        <w:tabs>
          <w:tab w:val="left" w:pos="1013"/>
        </w:tabs>
        <w:spacing w:before="93"/>
        <w:ind w:right="847"/>
        <w:rPr>
          <w:sz w:val="24"/>
        </w:rPr>
      </w:pPr>
      <w:r>
        <w:rPr>
          <w:sz w:val="24"/>
        </w:rPr>
        <w:t>NICE</w:t>
      </w:r>
      <w:r>
        <w:rPr>
          <w:spacing w:val="-2"/>
          <w:sz w:val="24"/>
        </w:rPr>
        <w:t xml:space="preserve"> </w:t>
      </w:r>
      <w:r>
        <w:rPr>
          <w:sz w:val="24"/>
        </w:rPr>
        <w:t>CG140</w:t>
      </w:r>
      <w:r>
        <w:rPr>
          <w:spacing w:val="-4"/>
          <w:sz w:val="24"/>
        </w:rPr>
        <w:t xml:space="preserve"> </w:t>
      </w:r>
      <w:r>
        <w:rPr>
          <w:sz w:val="24"/>
        </w:rPr>
        <w:t>(updated</w:t>
      </w:r>
      <w:r>
        <w:rPr>
          <w:spacing w:val="-4"/>
          <w:sz w:val="24"/>
        </w:rPr>
        <w:t xml:space="preserve"> </w:t>
      </w:r>
      <w:r>
        <w:rPr>
          <w:sz w:val="24"/>
        </w:rPr>
        <w:t>2016)</w:t>
      </w:r>
      <w:r>
        <w:rPr>
          <w:spacing w:val="-3"/>
          <w:sz w:val="24"/>
        </w:rPr>
        <w:t xml:space="preserve"> </w:t>
      </w:r>
      <w:r>
        <w:rPr>
          <w:sz w:val="24"/>
        </w:rPr>
        <w:t>Palliative</w:t>
      </w:r>
      <w:r>
        <w:rPr>
          <w:spacing w:val="-3"/>
          <w:sz w:val="24"/>
        </w:rPr>
        <w:t xml:space="preserve"> </w:t>
      </w:r>
      <w:r>
        <w:rPr>
          <w:sz w:val="24"/>
        </w:rPr>
        <w:t>care</w:t>
      </w:r>
      <w:r>
        <w:rPr>
          <w:spacing w:val="-5"/>
          <w:sz w:val="24"/>
        </w:rPr>
        <w:t xml:space="preserve"> </w:t>
      </w:r>
      <w:r>
        <w:rPr>
          <w:sz w:val="24"/>
        </w:rPr>
        <w:t>for</w:t>
      </w:r>
      <w:r>
        <w:rPr>
          <w:spacing w:val="-3"/>
          <w:sz w:val="24"/>
        </w:rPr>
        <w:t xml:space="preserve"> </w:t>
      </w:r>
      <w:r>
        <w:rPr>
          <w:sz w:val="24"/>
        </w:rPr>
        <w:t>adults; strong</w:t>
      </w:r>
      <w:r>
        <w:rPr>
          <w:spacing w:val="-4"/>
          <w:sz w:val="24"/>
        </w:rPr>
        <w:t xml:space="preserve"> </w:t>
      </w:r>
      <w:r>
        <w:rPr>
          <w:sz w:val="24"/>
        </w:rPr>
        <w:t>opioids</w:t>
      </w:r>
      <w:r>
        <w:rPr>
          <w:spacing w:val="-2"/>
          <w:sz w:val="24"/>
        </w:rPr>
        <w:t xml:space="preserve"> </w:t>
      </w:r>
      <w:r>
        <w:rPr>
          <w:sz w:val="24"/>
        </w:rPr>
        <w:t>for</w:t>
      </w:r>
      <w:r>
        <w:rPr>
          <w:spacing w:val="-2"/>
          <w:sz w:val="24"/>
        </w:rPr>
        <w:t xml:space="preserve"> </w:t>
      </w:r>
      <w:r>
        <w:rPr>
          <w:sz w:val="24"/>
        </w:rPr>
        <w:t>pain</w:t>
      </w:r>
      <w:r>
        <w:rPr>
          <w:spacing w:val="-2"/>
          <w:sz w:val="24"/>
        </w:rPr>
        <w:t xml:space="preserve"> </w:t>
      </w:r>
      <w:r>
        <w:rPr>
          <w:sz w:val="24"/>
        </w:rPr>
        <w:t xml:space="preserve">relief. </w:t>
      </w:r>
      <w:hyperlink r:id="rId20">
        <w:r>
          <w:rPr>
            <w:color w:val="0000FF"/>
            <w:spacing w:val="-2"/>
            <w:sz w:val="24"/>
            <w:u w:val="single" w:color="0000FF"/>
          </w:rPr>
          <w:t>https://www.nice.org.uk/guidance/cg140</w:t>
        </w:r>
      </w:hyperlink>
    </w:p>
    <w:p w14:paraId="7BA78895" w14:textId="77777777" w:rsidR="002D7757" w:rsidRDefault="002D7757">
      <w:pPr>
        <w:pStyle w:val="BodyText"/>
        <w:spacing w:before="11"/>
        <w:rPr>
          <w:sz w:val="15"/>
        </w:rPr>
      </w:pPr>
    </w:p>
    <w:p w14:paraId="652FBB94" w14:textId="77777777" w:rsidR="002D7757" w:rsidRDefault="006A5935">
      <w:pPr>
        <w:pStyle w:val="ListParagraph"/>
        <w:numPr>
          <w:ilvl w:val="0"/>
          <w:numId w:val="1"/>
        </w:numPr>
        <w:tabs>
          <w:tab w:val="left" w:pos="1013"/>
        </w:tabs>
        <w:spacing w:before="92"/>
        <w:ind w:right="235"/>
        <w:rPr>
          <w:sz w:val="24"/>
        </w:rPr>
      </w:pPr>
      <w:r>
        <w:rPr>
          <w:sz w:val="24"/>
        </w:rPr>
        <w:t>Electronic</w:t>
      </w:r>
      <w:r>
        <w:rPr>
          <w:spacing w:val="40"/>
          <w:sz w:val="24"/>
        </w:rPr>
        <w:t xml:space="preserve"> </w:t>
      </w:r>
      <w:r>
        <w:rPr>
          <w:sz w:val="24"/>
        </w:rPr>
        <w:t>Prognostic</w:t>
      </w:r>
      <w:r>
        <w:rPr>
          <w:spacing w:val="40"/>
          <w:sz w:val="24"/>
        </w:rPr>
        <w:t xml:space="preserve"> </w:t>
      </w:r>
      <w:r>
        <w:rPr>
          <w:sz w:val="24"/>
        </w:rPr>
        <w:t>Assessment</w:t>
      </w:r>
      <w:r>
        <w:rPr>
          <w:spacing w:val="40"/>
          <w:sz w:val="24"/>
        </w:rPr>
        <w:t xml:space="preserve"> </w:t>
      </w:r>
      <w:r>
        <w:rPr>
          <w:sz w:val="24"/>
        </w:rPr>
        <w:t>and</w:t>
      </w:r>
      <w:r>
        <w:rPr>
          <w:spacing w:val="40"/>
          <w:sz w:val="24"/>
        </w:rPr>
        <w:t xml:space="preserve"> </w:t>
      </w:r>
      <w:r>
        <w:rPr>
          <w:sz w:val="24"/>
        </w:rPr>
        <w:t>Information</w:t>
      </w:r>
      <w:r>
        <w:rPr>
          <w:spacing w:val="40"/>
          <w:sz w:val="24"/>
        </w:rPr>
        <w:t xml:space="preserve"> </w:t>
      </w:r>
      <w:r>
        <w:rPr>
          <w:sz w:val="24"/>
        </w:rPr>
        <w:t>Guide</w:t>
      </w:r>
      <w:r>
        <w:rPr>
          <w:spacing w:val="40"/>
          <w:sz w:val="24"/>
        </w:rPr>
        <w:t xml:space="preserve"> </w:t>
      </w:r>
      <w:r>
        <w:rPr>
          <w:sz w:val="24"/>
        </w:rPr>
        <w:t>for</w:t>
      </w:r>
      <w:r>
        <w:rPr>
          <w:spacing w:val="40"/>
          <w:sz w:val="24"/>
        </w:rPr>
        <w:t xml:space="preserve"> </w:t>
      </w:r>
      <w:r>
        <w:rPr>
          <w:sz w:val="24"/>
        </w:rPr>
        <w:t>End</w:t>
      </w:r>
      <w:r>
        <w:rPr>
          <w:spacing w:val="40"/>
          <w:sz w:val="24"/>
        </w:rPr>
        <w:t xml:space="preserve"> </w:t>
      </w:r>
      <w:r>
        <w:rPr>
          <w:sz w:val="24"/>
        </w:rPr>
        <w:t>of</w:t>
      </w:r>
      <w:r>
        <w:rPr>
          <w:spacing w:val="40"/>
          <w:sz w:val="24"/>
        </w:rPr>
        <w:t xml:space="preserve"> </w:t>
      </w:r>
      <w:r>
        <w:rPr>
          <w:sz w:val="24"/>
        </w:rPr>
        <w:t>Life</w:t>
      </w:r>
      <w:r>
        <w:rPr>
          <w:spacing w:val="40"/>
          <w:sz w:val="24"/>
        </w:rPr>
        <w:t xml:space="preserve"> </w:t>
      </w:r>
      <w:r>
        <w:rPr>
          <w:sz w:val="24"/>
        </w:rPr>
        <w:t>website</w:t>
      </w:r>
      <w:r>
        <w:rPr>
          <w:spacing w:val="40"/>
          <w:sz w:val="24"/>
        </w:rPr>
        <w:t xml:space="preserve"> </w:t>
      </w:r>
      <w:r>
        <w:rPr>
          <w:sz w:val="24"/>
        </w:rPr>
        <w:t xml:space="preserve">for Cheshire – includes conversion chart, assessment tools, e-learning &amp; more. </w:t>
      </w:r>
      <w:hyperlink r:id="rId21">
        <w:r>
          <w:rPr>
            <w:color w:val="0000FF"/>
            <w:spacing w:val="-2"/>
            <w:sz w:val="24"/>
            <w:u w:val="single" w:color="0000FF"/>
          </w:rPr>
          <w:t>http://www.cheshire-epaige.nhs.uk/Stages/Latest%20News.aspx</w:t>
        </w:r>
      </w:hyperlink>
    </w:p>
    <w:p w14:paraId="733C1BEB" w14:textId="77777777" w:rsidR="002D7757" w:rsidRDefault="002D7757">
      <w:pPr>
        <w:pStyle w:val="BodyText"/>
        <w:rPr>
          <w:sz w:val="16"/>
        </w:rPr>
      </w:pPr>
    </w:p>
    <w:p w14:paraId="6407E993" w14:textId="77777777" w:rsidR="002D7757" w:rsidRDefault="006A5935">
      <w:pPr>
        <w:pStyle w:val="ListParagraph"/>
        <w:numPr>
          <w:ilvl w:val="0"/>
          <w:numId w:val="1"/>
        </w:numPr>
        <w:tabs>
          <w:tab w:val="left" w:pos="1013"/>
        </w:tabs>
        <w:spacing w:before="92"/>
        <w:ind w:right="952"/>
        <w:rPr>
          <w:sz w:val="24"/>
        </w:rPr>
      </w:pPr>
      <w:r>
        <w:rPr>
          <w:sz w:val="24"/>
        </w:rPr>
        <w:t xml:space="preserve">Drug driving and medicine advice. </w:t>
      </w:r>
      <w:hyperlink r:id="rId22">
        <w:r>
          <w:rPr>
            <w:color w:val="0000FF"/>
            <w:spacing w:val="-2"/>
            <w:sz w:val="24"/>
            <w:u w:val="single" w:color="0000FF"/>
          </w:rPr>
          <w:t>https://www.gov.uk/government/publications/drug-driving-and-medicine-advice-for-</w:t>
        </w:r>
      </w:hyperlink>
      <w:r>
        <w:rPr>
          <w:color w:val="0000FF"/>
          <w:spacing w:val="-2"/>
          <w:sz w:val="24"/>
        </w:rPr>
        <w:t xml:space="preserve"> </w:t>
      </w:r>
      <w:hyperlink r:id="rId23">
        <w:r>
          <w:rPr>
            <w:color w:val="0000FF"/>
            <w:spacing w:val="-2"/>
            <w:sz w:val="24"/>
            <w:u w:val="single" w:color="0000FF"/>
          </w:rPr>
          <w:t>healthcare-professionals</w:t>
        </w:r>
      </w:hyperlink>
    </w:p>
    <w:p w14:paraId="1E989920" w14:textId="77777777" w:rsidR="002D7757" w:rsidRDefault="002D7757">
      <w:pPr>
        <w:pStyle w:val="BodyText"/>
        <w:rPr>
          <w:sz w:val="16"/>
        </w:rPr>
      </w:pPr>
    </w:p>
    <w:p w14:paraId="5F37299B" w14:textId="77777777" w:rsidR="002D7757" w:rsidRDefault="006A5935">
      <w:pPr>
        <w:pStyle w:val="ListParagraph"/>
        <w:numPr>
          <w:ilvl w:val="0"/>
          <w:numId w:val="1"/>
        </w:numPr>
        <w:tabs>
          <w:tab w:val="left" w:pos="1013"/>
        </w:tabs>
        <w:spacing w:before="92"/>
        <w:ind w:right="224"/>
        <w:rPr>
          <w:sz w:val="24"/>
        </w:rPr>
      </w:pPr>
      <w:r>
        <w:rPr>
          <w:sz w:val="24"/>
        </w:rPr>
        <w:t>NHS England supported information and education about opioid use particularly for non- malignant pain. Opioids Aware</w:t>
      </w:r>
    </w:p>
    <w:p w14:paraId="6243F600" w14:textId="77777777" w:rsidR="002D7757" w:rsidRDefault="00E96EF0">
      <w:pPr>
        <w:pStyle w:val="BodyText"/>
        <w:spacing w:before="1"/>
        <w:ind w:left="1012"/>
      </w:pPr>
      <w:hyperlink r:id="rId24">
        <w:r w:rsidR="006A5935">
          <w:rPr>
            <w:color w:val="0000FF"/>
            <w:spacing w:val="-2"/>
            <w:u w:val="single" w:color="0000FF"/>
          </w:rPr>
          <w:t>http://www.rcoa.ac.uk/faculty-of-pain-medicine/opioids-aware</w:t>
        </w:r>
      </w:hyperlink>
    </w:p>
    <w:p w14:paraId="64413DE8" w14:textId="77777777" w:rsidR="002D7757" w:rsidRDefault="002D7757">
      <w:pPr>
        <w:pStyle w:val="BodyText"/>
        <w:spacing w:before="5"/>
        <w:rPr>
          <w:sz w:val="26"/>
        </w:rPr>
      </w:pPr>
    </w:p>
    <w:p w14:paraId="35F0DA4E" w14:textId="77777777" w:rsidR="002D7757" w:rsidRDefault="006A5935">
      <w:pPr>
        <w:pStyle w:val="ListParagraph"/>
        <w:numPr>
          <w:ilvl w:val="0"/>
          <w:numId w:val="1"/>
        </w:numPr>
        <w:tabs>
          <w:tab w:val="left" w:pos="1013"/>
        </w:tabs>
        <w:spacing w:before="92"/>
        <w:ind w:right="0" w:hanging="361"/>
        <w:rPr>
          <w:sz w:val="24"/>
        </w:rPr>
      </w:pPr>
      <w:r>
        <w:rPr>
          <w:sz w:val="24"/>
        </w:rPr>
        <w:t>Drug</w:t>
      </w:r>
      <w:r>
        <w:rPr>
          <w:spacing w:val="-6"/>
          <w:sz w:val="24"/>
        </w:rPr>
        <w:t xml:space="preserve"> </w:t>
      </w:r>
      <w:r>
        <w:rPr>
          <w:sz w:val="24"/>
        </w:rPr>
        <w:t>Misuse</w:t>
      </w:r>
      <w:r>
        <w:rPr>
          <w:spacing w:val="-3"/>
          <w:sz w:val="24"/>
        </w:rPr>
        <w:t xml:space="preserve"> </w:t>
      </w:r>
      <w:r>
        <w:rPr>
          <w:sz w:val="24"/>
        </w:rPr>
        <w:t>and</w:t>
      </w:r>
      <w:r>
        <w:rPr>
          <w:spacing w:val="-2"/>
          <w:sz w:val="24"/>
        </w:rPr>
        <w:t xml:space="preserve"> </w:t>
      </w:r>
      <w:r>
        <w:rPr>
          <w:sz w:val="24"/>
        </w:rPr>
        <w:t>Dependence</w:t>
      </w:r>
      <w:r>
        <w:rPr>
          <w:spacing w:val="-3"/>
          <w:sz w:val="24"/>
        </w:rPr>
        <w:t xml:space="preserve"> </w:t>
      </w:r>
      <w:r>
        <w:rPr>
          <w:sz w:val="24"/>
        </w:rPr>
        <w:t>guidance</w:t>
      </w:r>
      <w:r>
        <w:rPr>
          <w:spacing w:val="-4"/>
          <w:sz w:val="24"/>
        </w:rPr>
        <w:t xml:space="preserve"> </w:t>
      </w:r>
      <w:r>
        <w:rPr>
          <w:sz w:val="24"/>
        </w:rPr>
        <w:t>July</w:t>
      </w:r>
      <w:r>
        <w:rPr>
          <w:spacing w:val="-6"/>
          <w:sz w:val="24"/>
        </w:rPr>
        <w:t xml:space="preserve"> </w:t>
      </w:r>
      <w:r>
        <w:rPr>
          <w:spacing w:val="-4"/>
          <w:sz w:val="24"/>
        </w:rPr>
        <w:t>2017</w:t>
      </w:r>
    </w:p>
    <w:p w14:paraId="73F3A0D3" w14:textId="77777777" w:rsidR="002D7757" w:rsidRDefault="00E96EF0">
      <w:pPr>
        <w:pStyle w:val="BodyText"/>
        <w:spacing w:before="120"/>
        <w:ind w:left="1012" w:right="1338"/>
      </w:pPr>
      <w:hyperlink r:id="rId25">
        <w:r w:rsidR="006A5935">
          <w:rPr>
            <w:color w:val="0000FF"/>
            <w:spacing w:val="-2"/>
            <w:u w:val="single" w:color="0000FF"/>
          </w:rPr>
          <w:t>https://www.gov.uk/government/publications/drug-misuse-and-dependence-uk-</w:t>
        </w:r>
      </w:hyperlink>
      <w:r w:rsidR="006A5935">
        <w:rPr>
          <w:color w:val="0000FF"/>
          <w:spacing w:val="-2"/>
        </w:rPr>
        <w:t xml:space="preserve"> </w:t>
      </w:r>
      <w:hyperlink r:id="rId26">
        <w:r w:rsidR="006A5935">
          <w:rPr>
            <w:color w:val="0000FF"/>
            <w:spacing w:val="-2"/>
            <w:u w:val="single" w:color="0000FF"/>
          </w:rPr>
          <w:t>guidelines-on-clinical-management</w:t>
        </w:r>
      </w:hyperlink>
    </w:p>
    <w:p w14:paraId="646DAB39" w14:textId="77777777" w:rsidR="002D7757" w:rsidRDefault="002D7757">
      <w:pPr>
        <w:sectPr w:rsidR="002D7757">
          <w:pgSz w:w="11910" w:h="16850"/>
          <w:pgMar w:top="1820" w:right="620" w:bottom="1200" w:left="560" w:header="550" w:footer="1008" w:gutter="0"/>
          <w:cols w:space="720"/>
        </w:sectPr>
      </w:pPr>
    </w:p>
    <w:p w14:paraId="5E4E8B30" w14:textId="77777777" w:rsidR="002D7757" w:rsidRDefault="002D7757">
      <w:pPr>
        <w:pStyle w:val="BodyText"/>
        <w:rPr>
          <w:sz w:val="23"/>
        </w:rPr>
      </w:pPr>
    </w:p>
    <w:p w14:paraId="063E9658" w14:textId="77777777" w:rsidR="002D7757" w:rsidRDefault="006A5935">
      <w:pPr>
        <w:pStyle w:val="ListParagraph"/>
        <w:numPr>
          <w:ilvl w:val="0"/>
          <w:numId w:val="1"/>
        </w:numPr>
        <w:tabs>
          <w:tab w:val="left" w:pos="1013"/>
        </w:tabs>
        <w:spacing w:before="92"/>
        <w:ind w:right="235"/>
        <w:rPr>
          <w:sz w:val="24"/>
        </w:rPr>
      </w:pPr>
      <w:r>
        <w:rPr>
          <w:sz w:val="24"/>
        </w:rPr>
        <w:t>NHS</w:t>
      </w:r>
      <w:r>
        <w:rPr>
          <w:spacing w:val="29"/>
          <w:sz w:val="24"/>
        </w:rPr>
        <w:t xml:space="preserve"> </w:t>
      </w:r>
      <w:r>
        <w:rPr>
          <w:sz w:val="24"/>
        </w:rPr>
        <w:t>Choices</w:t>
      </w:r>
      <w:r>
        <w:rPr>
          <w:spacing w:val="29"/>
          <w:sz w:val="24"/>
        </w:rPr>
        <w:t xml:space="preserve"> </w:t>
      </w:r>
      <w:r>
        <w:rPr>
          <w:sz w:val="24"/>
        </w:rPr>
        <w:t>also</w:t>
      </w:r>
      <w:r>
        <w:rPr>
          <w:spacing w:val="29"/>
          <w:sz w:val="24"/>
        </w:rPr>
        <w:t xml:space="preserve"> </w:t>
      </w:r>
      <w:r>
        <w:rPr>
          <w:sz w:val="24"/>
        </w:rPr>
        <w:t>have</w:t>
      </w:r>
      <w:r>
        <w:rPr>
          <w:spacing w:val="30"/>
          <w:sz w:val="24"/>
        </w:rPr>
        <w:t xml:space="preserve"> </w:t>
      </w:r>
      <w:r>
        <w:rPr>
          <w:sz w:val="24"/>
        </w:rPr>
        <w:t>lots</w:t>
      </w:r>
      <w:r>
        <w:rPr>
          <w:spacing w:val="29"/>
          <w:sz w:val="24"/>
        </w:rPr>
        <w:t xml:space="preserve"> </w:t>
      </w:r>
      <w:r>
        <w:rPr>
          <w:sz w:val="24"/>
        </w:rPr>
        <w:t>of</w:t>
      </w:r>
      <w:r>
        <w:rPr>
          <w:spacing w:val="31"/>
          <w:sz w:val="24"/>
        </w:rPr>
        <w:t xml:space="preserve"> </w:t>
      </w:r>
      <w:r>
        <w:rPr>
          <w:sz w:val="24"/>
        </w:rPr>
        <w:t>helpful</w:t>
      </w:r>
      <w:r>
        <w:rPr>
          <w:spacing w:val="28"/>
          <w:sz w:val="24"/>
        </w:rPr>
        <w:t xml:space="preserve"> </w:t>
      </w:r>
      <w:r>
        <w:rPr>
          <w:sz w:val="24"/>
        </w:rPr>
        <w:t>information</w:t>
      </w:r>
      <w:r>
        <w:rPr>
          <w:spacing w:val="30"/>
          <w:sz w:val="24"/>
        </w:rPr>
        <w:t xml:space="preserve"> </w:t>
      </w:r>
      <w:r>
        <w:rPr>
          <w:sz w:val="24"/>
        </w:rPr>
        <w:t>to</w:t>
      </w:r>
      <w:r>
        <w:rPr>
          <w:spacing w:val="30"/>
          <w:sz w:val="24"/>
        </w:rPr>
        <w:t xml:space="preserve"> </w:t>
      </w:r>
      <w:r>
        <w:rPr>
          <w:sz w:val="24"/>
        </w:rPr>
        <w:t>support</w:t>
      </w:r>
      <w:r>
        <w:rPr>
          <w:spacing w:val="29"/>
          <w:sz w:val="24"/>
        </w:rPr>
        <w:t xml:space="preserve"> </w:t>
      </w:r>
      <w:r>
        <w:rPr>
          <w:sz w:val="24"/>
        </w:rPr>
        <w:t>patients</w:t>
      </w:r>
      <w:r>
        <w:rPr>
          <w:spacing w:val="30"/>
          <w:sz w:val="24"/>
        </w:rPr>
        <w:t xml:space="preserve"> </w:t>
      </w:r>
      <w:r>
        <w:rPr>
          <w:sz w:val="24"/>
        </w:rPr>
        <w:t>to</w:t>
      </w:r>
      <w:r>
        <w:rPr>
          <w:spacing w:val="30"/>
          <w:sz w:val="24"/>
        </w:rPr>
        <w:t xml:space="preserve"> </w:t>
      </w:r>
      <w:r>
        <w:rPr>
          <w:sz w:val="24"/>
        </w:rPr>
        <w:t>work</w:t>
      </w:r>
      <w:r>
        <w:rPr>
          <w:spacing w:val="28"/>
          <w:sz w:val="24"/>
        </w:rPr>
        <w:t xml:space="preserve"> </w:t>
      </w:r>
      <w:r>
        <w:rPr>
          <w:sz w:val="24"/>
        </w:rPr>
        <w:t>towards non-pharmacological</w:t>
      </w:r>
      <w:r>
        <w:rPr>
          <w:spacing w:val="33"/>
          <w:sz w:val="24"/>
        </w:rPr>
        <w:t xml:space="preserve"> </w:t>
      </w:r>
      <w:r>
        <w:rPr>
          <w:sz w:val="24"/>
        </w:rPr>
        <w:t>methods</w:t>
      </w:r>
      <w:r>
        <w:rPr>
          <w:spacing w:val="33"/>
          <w:sz w:val="24"/>
        </w:rPr>
        <w:t xml:space="preserve"> </w:t>
      </w:r>
      <w:r>
        <w:rPr>
          <w:sz w:val="24"/>
        </w:rPr>
        <w:t>to</w:t>
      </w:r>
      <w:r>
        <w:rPr>
          <w:spacing w:val="34"/>
          <w:sz w:val="24"/>
        </w:rPr>
        <w:t xml:space="preserve"> </w:t>
      </w:r>
      <w:r>
        <w:rPr>
          <w:sz w:val="24"/>
        </w:rPr>
        <w:t>cope</w:t>
      </w:r>
      <w:r>
        <w:rPr>
          <w:spacing w:val="34"/>
          <w:sz w:val="24"/>
        </w:rPr>
        <w:t xml:space="preserve"> </w:t>
      </w:r>
      <w:r>
        <w:rPr>
          <w:sz w:val="24"/>
        </w:rPr>
        <w:t>with</w:t>
      </w:r>
      <w:r>
        <w:rPr>
          <w:spacing w:val="36"/>
          <w:sz w:val="24"/>
        </w:rPr>
        <w:t xml:space="preserve"> </w:t>
      </w:r>
      <w:r>
        <w:rPr>
          <w:sz w:val="24"/>
        </w:rPr>
        <w:t>all</w:t>
      </w:r>
      <w:r>
        <w:rPr>
          <w:spacing w:val="32"/>
          <w:sz w:val="24"/>
        </w:rPr>
        <w:t xml:space="preserve"> </w:t>
      </w:r>
      <w:r>
        <w:rPr>
          <w:sz w:val="24"/>
        </w:rPr>
        <w:t>types</w:t>
      </w:r>
      <w:r>
        <w:rPr>
          <w:spacing w:val="33"/>
          <w:sz w:val="24"/>
        </w:rPr>
        <w:t xml:space="preserve"> </w:t>
      </w:r>
      <w:r>
        <w:rPr>
          <w:sz w:val="24"/>
        </w:rPr>
        <w:t>of</w:t>
      </w:r>
      <w:r>
        <w:rPr>
          <w:spacing w:val="36"/>
          <w:sz w:val="24"/>
        </w:rPr>
        <w:t xml:space="preserve"> </w:t>
      </w:r>
      <w:r>
        <w:rPr>
          <w:sz w:val="24"/>
        </w:rPr>
        <w:t>pain</w:t>
      </w:r>
      <w:r>
        <w:rPr>
          <w:spacing w:val="34"/>
          <w:sz w:val="24"/>
        </w:rPr>
        <w:t xml:space="preserve"> </w:t>
      </w:r>
      <w:r>
        <w:rPr>
          <w:sz w:val="24"/>
        </w:rPr>
        <w:t>including</w:t>
      </w:r>
      <w:r>
        <w:rPr>
          <w:spacing w:val="32"/>
          <w:sz w:val="24"/>
        </w:rPr>
        <w:t xml:space="preserve"> </w:t>
      </w:r>
      <w:r>
        <w:rPr>
          <w:sz w:val="24"/>
        </w:rPr>
        <w:t>the</w:t>
      </w:r>
      <w:r>
        <w:rPr>
          <w:spacing w:val="34"/>
          <w:sz w:val="24"/>
        </w:rPr>
        <w:t xml:space="preserve"> </w:t>
      </w:r>
      <w:r>
        <w:rPr>
          <w:sz w:val="24"/>
        </w:rPr>
        <w:t>Pain</w:t>
      </w:r>
      <w:r>
        <w:rPr>
          <w:spacing w:val="32"/>
          <w:sz w:val="24"/>
        </w:rPr>
        <w:t xml:space="preserve"> </w:t>
      </w:r>
      <w:r>
        <w:rPr>
          <w:sz w:val="24"/>
        </w:rPr>
        <w:t>Toolkit and mindfulness in the Livewell section</w:t>
      </w:r>
      <w:r>
        <w:rPr>
          <w:b/>
          <w:sz w:val="24"/>
        </w:rPr>
        <w:t xml:space="preserve">: </w:t>
      </w:r>
      <w:hyperlink r:id="rId27">
        <w:r>
          <w:rPr>
            <w:color w:val="0000FF"/>
            <w:spacing w:val="-2"/>
            <w:sz w:val="24"/>
            <w:u w:val="single" w:color="0000FF"/>
          </w:rPr>
          <w:t>http://www.nhs.uk/Livewell/Pain/Pages/Painhome.aspx</w:t>
        </w:r>
      </w:hyperlink>
    </w:p>
    <w:p w14:paraId="2A1A62A5" w14:textId="77777777" w:rsidR="002D7757" w:rsidRDefault="002D7757">
      <w:pPr>
        <w:pStyle w:val="BodyText"/>
        <w:spacing w:before="5"/>
        <w:rPr>
          <w:sz w:val="26"/>
        </w:rPr>
      </w:pPr>
    </w:p>
    <w:p w14:paraId="51472204" w14:textId="77777777" w:rsidR="002D7757" w:rsidRDefault="006A5935">
      <w:pPr>
        <w:pStyle w:val="ListParagraph"/>
        <w:numPr>
          <w:ilvl w:val="0"/>
          <w:numId w:val="1"/>
        </w:numPr>
        <w:tabs>
          <w:tab w:val="left" w:pos="1013"/>
          <w:tab w:val="left" w:pos="1669"/>
          <w:tab w:val="left" w:pos="2815"/>
          <w:tab w:val="left" w:pos="4057"/>
          <w:tab w:val="left" w:pos="5481"/>
          <w:tab w:val="left" w:pos="6524"/>
          <w:tab w:val="left" w:pos="8991"/>
          <w:tab w:val="left" w:pos="9965"/>
        </w:tabs>
        <w:spacing w:before="92"/>
        <w:ind w:right="234"/>
        <w:rPr>
          <w:sz w:val="24"/>
        </w:rPr>
      </w:pPr>
      <w:r>
        <w:rPr>
          <w:spacing w:val="-4"/>
          <w:sz w:val="24"/>
        </w:rPr>
        <w:t>This</w:t>
      </w:r>
      <w:r>
        <w:rPr>
          <w:sz w:val="24"/>
        </w:rPr>
        <w:tab/>
        <w:t>video</w:t>
      </w:r>
      <w:r>
        <w:rPr>
          <w:spacing w:val="80"/>
          <w:sz w:val="24"/>
        </w:rPr>
        <w:t xml:space="preserve"> </w:t>
      </w:r>
      <w:r>
        <w:rPr>
          <w:sz w:val="24"/>
        </w:rPr>
        <w:t>is</w:t>
      </w:r>
      <w:r>
        <w:rPr>
          <w:sz w:val="24"/>
        </w:rPr>
        <w:tab/>
        <w:t>useful</w:t>
      </w:r>
      <w:r>
        <w:rPr>
          <w:spacing w:val="80"/>
          <w:sz w:val="24"/>
        </w:rPr>
        <w:t xml:space="preserve"> </w:t>
      </w:r>
      <w:r>
        <w:rPr>
          <w:sz w:val="24"/>
        </w:rPr>
        <w:t>to</w:t>
      </w:r>
      <w:r>
        <w:rPr>
          <w:sz w:val="24"/>
        </w:rPr>
        <w:tab/>
        <w:t>share</w:t>
      </w:r>
      <w:r>
        <w:rPr>
          <w:spacing w:val="80"/>
          <w:sz w:val="24"/>
        </w:rPr>
        <w:t xml:space="preserve"> </w:t>
      </w:r>
      <w:r>
        <w:rPr>
          <w:sz w:val="24"/>
        </w:rPr>
        <w:t>with</w:t>
      </w:r>
      <w:r>
        <w:rPr>
          <w:sz w:val="24"/>
        </w:rPr>
        <w:tab/>
      </w:r>
      <w:r>
        <w:rPr>
          <w:spacing w:val="-2"/>
          <w:sz w:val="24"/>
        </w:rPr>
        <w:t>patients</w:t>
      </w:r>
      <w:r>
        <w:rPr>
          <w:sz w:val="24"/>
        </w:rPr>
        <w:tab/>
        <w:t>when</w:t>
      </w:r>
      <w:r>
        <w:rPr>
          <w:spacing w:val="80"/>
          <w:sz w:val="24"/>
        </w:rPr>
        <w:t xml:space="preserve"> </w:t>
      </w:r>
      <w:r>
        <w:rPr>
          <w:sz w:val="24"/>
        </w:rPr>
        <w:t>talking</w:t>
      </w:r>
      <w:r>
        <w:rPr>
          <w:spacing w:val="80"/>
          <w:sz w:val="24"/>
        </w:rPr>
        <w:t xml:space="preserve"> </w:t>
      </w:r>
      <w:r>
        <w:rPr>
          <w:sz w:val="24"/>
        </w:rPr>
        <w:t>about</w:t>
      </w:r>
      <w:r>
        <w:rPr>
          <w:sz w:val="24"/>
        </w:rPr>
        <w:tab/>
      </w:r>
      <w:r>
        <w:rPr>
          <w:spacing w:val="-2"/>
          <w:sz w:val="24"/>
        </w:rPr>
        <w:t>chronic</w:t>
      </w:r>
      <w:r>
        <w:rPr>
          <w:sz w:val="24"/>
        </w:rPr>
        <w:tab/>
      </w:r>
      <w:r>
        <w:rPr>
          <w:spacing w:val="-2"/>
          <w:sz w:val="24"/>
        </w:rPr>
        <w:t xml:space="preserve">pain: </w:t>
      </w:r>
      <w:hyperlink r:id="rId28">
        <w:r>
          <w:rPr>
            <w:color w:val="0000FF"/>
            <w:spacing w:val="-2"/>
            <w:sz w:val="24"/>
            <w:u w:val="single" w:color="0000FF"/>
          </w:rPr>
          <w:t>https://www.youtube.com/watch?v=gy5yKbduGkc</w:t>
        </w:r>
      </w:hyperlink>
    </w:p>
    <w:p w14:paraId="30F0D7A2" w14:textId="77777777" w:rsidR="002D7757" w:rsidRDefault="002D7757">
      <w:pPr>
        <w:pStyle w:val="BodyText"/>
        <w:rPr>
          <w:sz w:val="16"/>
        </w:rPr>
      </w:pPr>
    </w:p>
    <w:p w14:paraId="228D3613" w14:textId="77777777" w:rsidR="002D7757" w:rsidRDefault="006A5935">
      <w:pPr>
        <w:pStyle w:val="ListParagraph"/>
        <w:numPr>
          <w:ilvl w:val="0"/>
          <w:numId w:val="1"/>
        </w:numPr>
        <w:tabs>
          <w:tab w:val="left" w:pos="1013"/>
        </w:tabs>
        <w:spacing w:before="92"/>
        <w:ind w:right="227"/>
        <w:rPr>
          <w:sz w:val="24"/>
        </w:rPr>
      </w:pPr>
      <w:r>
        <w:rPr>
          <w:sz w:val="24"/>
        </w:rPr>
        <w:t>Webinars</w:t>
      </w:r>
      <w:r>
        <w:rPr>
          <w:spacing w:val="80"/>
          <w:sz w:val="24"/>
        </w:rPr>
        <w:t xml:space="preserve"> </w:t>
      </w:r>
      <w:r>
        <w:rPr>
          <w:sz w:val="24"/>
        </w:rPr>
        <w:t>by</w:t>
      </w:r>
      <w:r>
        <w:rPr>
          <w:spacing w:val="80"/>
          <w:sz w:val="24"/>
        </w:rPr>
        <w:t xml:space="preserve"> </w:t>
      </w:r>
      <w:r>
        <w:rPr>
          <w:sz w:val="24"/>
        </w:rPr>
        <w:t>GPs</w:t>
      </w:r>
      <w:r>
        <w:rPr>
          <w:spacing w:val="80"/>
          <w:sz w:val="24"/>
        </w:rPr>
        <w:t xml:space="preserve"> </w:t>
      </w:r>
      <w:r>
        <w:rPr>
          <w:sz w:val="24"/>
        </w:rPr>
        <w:t>to</w:t>
      </w:r>
      <w:r>
        <w:rPr>
          <w:spacing w:val="80"/>
          <w:sz w:val="24"/>
        </w:rPr>
        <w:t xml:space="preserve"> </w:t>
      </w:r>
      <w:r>
        <w:rPr>
          <w:sz w:val="24"/>
        </w:rPr>
        <w:t>support</w:t>
      </w:r>
      <w:r>
        <w:rPr>
          <w:spacing w:val="80"/>
          <w:sz w:val="24"/>
        </w:rPr>
        <w:t xml:space="preserve"> </w:t>
      </w:r>
      <w:r>
        <w:rPr>
          <w:sz w:val="24"/>
        </w:rPr>
        <w:t>prescribing</w:t>
      </w:r>
      <w:r>
        <w:rPr>
          <w:spacing w:val="80"/>
          <w:sz w:val="24"/>
        </w:rPr>
        <w:t xml:space="preserve"> </w:t>
      </w:r>
      <w:r>
        <w:rPr>
          <w:sz w:val="24"/>
        </w:rPr>
        <w:t>and</w:t>
      </w:r>
      <w:r>
        <w:rPr>
          <w:spacing w:val="80"/>
          <w:sz w:val="24"/>
        </w:rPr>
        <w:t xml:space="preserve"> </w:t>
      </w:r>
      <w:r>
        <w:rPr>
          <w:sz w:val="24"/>
        </w:rPr>
        <w:t>de-prescribing</w:t>
      </w:r>
      <w:r>
        <w:rPr>
          <w:spacing w:val="80"/>
          <w:sz w:val="24"/>
        </w:rPr>
        <w:t xml:space="preserve"> </w:t>
      </w:r>
      <w:r>
        <w:rPr>
          <w:sz w:val="24"/>
        </w:rPr>
        <w:t>controlled</w:t>
      </w:r>
      <w:r>
        <w:rPr>
          <w:spacing w:val="80"/>
          <w:sz w:val="24"/>
        </w:rPr>
        <w:t xml:space="preserve"> </w:t>
      </w:r>
      <w:r>
        <w:rPr>
          <w:sz w:val="24"/>
        </w:rPr>
        <w:t>drugs</w:t>
      </w:r>
      <w:r>
        <w:rPr>
          <w:spacing w:val="80"/>
          <w:sz w:val="24"/>
        </w:rPr>
        <w:t xml:space="preserve"> </w:t>
      </w:r>
      <w:r>
        <w:rPr>
          <w:sz w:val="24"/>
        </w:rPr>
        <w:t xml:space="preserve">from </w:t>
      </w:r>
      <w:r>
        <w:rPr>
          <w:spacing w:val="-2"/>
          <w:sz w:val="24"/>
        </w:rPr>
        <w:t>PrescQIPP</w:t>
      </w:r>
    </w:p>
    <w:p w14:paraId="1E6030AD" w14:textId="77777777" w:rsidR="002D7757" w:rsidRDefault="00E96EF0">
      <w:pPr>
        <w:pStyle w:val="BodyText"/>
        <w:ind w:left="1012"/>
      </w:pPr>
      <w:hyperlink r:id="rId29">
        <w:r w:rsidR="006A5935">
          <w:rPr>
            <w:color w:val="0000FF"/>
            <w:spacing w:val="-2"/>
            <w:u w:val="single" w:color="0000FF"/>
          </w:rPr>
          <w:t>https://www.prescqipp.info/other-comms/media-videos-and-webinars</w:t>
        </w:r>
      </w:hyperlink>
    </w:p>
    <w:p w14:paraId="6B38120B" w14:textId="77777777" w:rsidR="002D7757" w:rsidRDefault="002D7757">
      <w:pPr>
        <w:pStyle w:val="BodyText"/>
        <w:rPr>
          <w:sz w:val="16"/>
        </w:rPr>
      </w:pPr>
    </w:p>
    <w:p w14:paraId="61192ED9" w14:textId="77777777" w:rsidR="002D7757" w:rsidRDefault="006A5935">
      <w:pPr>
        <w:pStyle w:val="ListParagraph"/>
        <w:numPr>
          <w:ilvl w:val="0"/>
          <w:numId w:val="1"/>
        </w:numPr>
        <w:tabs>
          <w:tab w:val="left" w:pos="1013"/>
        </w:tabs>
        <w:spacing w:before="93"/>
        <w:ind w:right="231"/>
        <w:rPr>
          <w:sz w:val="24"/>
        </w:rPr>
      </w:pPr>
      <w:r>
        <w:rPr>
          <w:b/>
          <w:sz w:val="24"/>
        </w:rPr>
        <w:t xml:space="preserve">NHS Counter Fraud Authority: </w:t>
      </w:r>
      <w:r>
        <w:rPr>
          <w:color w:val="252525"/>
          <w:sz w:val="24"/>
        </w:rPr>
        <w:t xml:space="preserve">Management and control of prescription forms. A guide for prescribers and health organisations, March 2018. </w:t>
      </w:r>
      <w:hyperlink r:id="rId30">
        <w:r>
          <w:rPr>
            <w:color w:val="0000FF"/>
            <w:spacing w:val="-2"/>
            <w:sz w:val="24"/>
            <w:u w:val="single" w:color="0000FF"/>
          </w:rPr>
          <w:t>https://cfa.nhs.uk/resources/downloads/guidance/Management%20and%20control%20of</w:t>
        </w:r>
      </w:hyperlink>
    </w:p>
    <w:p w14:paraId="1E27289B" w14:textId="77777777" w:rsidR="002D7757" w:rsidRDefault="00E96EF0">
      <w:pPr>
        <w:pStyle w:val="BodyText"/>
        <w:ind w:left="1012"/>
      </w:pPr>
      <w:hyperlink r:id="rId31">
        <w:r w:rsidR="006A5935">
          <w:rPr>
            <w:color w:val="0000FF"/>
            <w:spacing w:val="-2"/>
            <w:u w:val="single" w:color="0000FF"/>
          </w:rPr>
          <w:t>%20prescription%20forms_v1.0%20March%202018.pdf</w:t>
        </w:r>
      </w:hyperlink>
    </w:p>
    <w:sectPr w:rsidR="002D7757">
      <w:pgSz w:w="11910" w:h="16850"/>
      <w:pgMar w:top="1820" w:right="620" w:bottom="1200" w:left="560" w:header="550" w:footer="10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A772AD" w14:textId="77777777" w:rsidR="00E96EF0" w:rsidRDefault="00E96EF0">
      <w:r>
        <w:separator/>
      </w:r>
    </w:p>
  </w:endnote>
  <w:endnote w:type="continuationSeparator" w:id="0">
    <w:p w14:paraId="3E15A3AE" w14:textId="77777777" w:rsidR="00E96EF0" w:rsidRDefault="00E96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1BF1AC" w14:textId="5C3A3EB8" w:rsidR="002D7757" w:rsidRDefault="006A5935">
    <w:pPr>
      <w:pStyle w:val="BodyText"/>
      <w:spacing w:line="14" w:lineRule="auto"/>
      <w:rPr>
        <w:sz w:val="20"/>
      </w:rPr>
    </w:pPr>
    <w:r>
      <w:rPr>
        <w:noProof/>
      </w:rPr>
      <mc:AlternateContent>
        <mc:Choice Requires="wps">
          <w:drawing>
            <wp:anchor distT="0" distB="0" distL="114300" distR="114300" simplePos="0" relativeHeight="487496704" behindDoc="1" locked="0" layoutInCell="1" allowOverlap="1" wp14:anchorId="78CCAF26" wp14:editId="4A800BDD">
              <wp:simplePos x="0" y="0"/>
              <wp:positionH relativeFrom="page">
                <wp:posOffset>6826250</wp:posOffset>
              </wp:positionH>
              <wp:positionV relativeFrom="paragraph">
                <wp:posOffset>-139065</wp:posOffset>
              </wp:positionV>
              <wp:extent cx="244475" cy="182245"/>
              <wp:effectExtent l="0" t="0" r="3175" b="8255"/>
              <wp:wrapNone/>
              <wp:docPr id="2"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3F7E0" w14:textId="3BAA8076" w:rsidR="002D7757" w:rsidRDefault="002D7757">
                          <w:pPr>
                            <w:spacing w:before="13"/>
                            <w:ind w:left="60"/>
                          </w:pPr>
                        </w:p>
                        <w:p w14:paraId="170F0E67" w14:textId="77777777" w:rsidR="00BE37C5" w:rsidRDefault="00BE37C5">
                          <w:pPr>
                            <w:spacing w:before="13"/>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78CCAF26" id="_x0000_t202" coordsize="21600,21600" o:spt="202" path="m,l,21600r21600,l21600,xe">
              <v:stroke joinstyle="miter"/>
              <v:path gradientshapeok="t" o:connecttype="rect"/>
            </v:shapetype>
            <v:shape id="docshape2" o:spid="_x0000_s1028" type="#_x0000_t202" style="position:absolute;margin-left:537.5pt;margin-top:-10.95pt;width:19.25pt;height:14.35pt;z-index:-1581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f1z2AEAAJcDAAAOAAAAZHJzL2Uyb0RvYy54bWysU9tu2zAMfR+wfxD0vjgx0q0w4hRdiw4D&#10;ugvQ7QMUWbaF2aJGKrGzrx8l2+kub8NeBIqSDs85pHY3Y9+Jk0Gy4Eq5Wa2lME5DZV1Tyq9fHl5d&#10;S0FBuUp14Ewpz4bkzf7li93gC5NDC11lUDCIo2LwpWxD8EWWkW5Nr2gF3jg+rAF7FXiLTVahGhi9&#10;77J8vX6dDYCVR9CGiLP306HcJ/y6Njp8qmsyQXSlZG4hrZjWQ1yz/U4VDSrfWj3TUP/AolfWcdEL&#10;1L0KShzR/gXVW41AUIeVhj6DurbaJA2sZrP+Q81Tq7xJWtgc8heb6P/B6o+nJ/8ZRRjfwsgNTCLI&#10;P4L+RsLBXatcY24RYWiNqrjwJlqWDZ6K+Wm0mgqKIIfhA1TcZHUMkIDGGvvoCusUjM4NOF9MN2MQ&#10;mpP5drt9cyWF5qPNdZ5vr1IFVSyPPVJ4Z6AXMSglck8TuDo9UohkVLFcibUcPNiuS33t3G8Jvhgz&#10;iXzkOzEP42EUtpqVRS0HqM6sBmGaFp5uDlrAH1IMPCmlpO9HhUaK7r1jR+JYLQEuwWEJlNP8tJRB&#10;iim8C9P4HT3apmXkyXMHt+xabZOiZxYzXe5+EjpPahyvX/fp1vN/2v8EAAD//wMAUEsDBBQABgAI&#10;AAAAIQCK37Ok4AAAAAsBAAAPAAAAZHJzL2Rvd25yZXYueG1sTI8xT8MwFIR3JP6D9SqxtXaKGto0&#10;TlUhmJAQaRgYnfg1sRo/h9htw7/HnWA83enuu3w32Z5dcPTGkYRkIYAhNU4baiV8Vq/zNTAfFGnV&#10;O0IJP+hhV9zf5SrT7kolXg6hZbGEfKYkdCEMGee+6dAqv3ADUvSObrQqRDm2XI/qGsttz5dCpNwq&#10;Q3GhUwM+d9icDmcrYf9F5Yv5fq8/ymNpqmoj6C09Sfkwm/ZbYAGn8BeGG35EhyIy1e5M2rM+avG0&#10;imeChPky2QC7RZLkcQWslpCugRc5//+h+AUAAP//AwBQSwECLQAUAAYACAAAACEAtoM4kv4AAADh&#10;AQAAEwAAAAAAAAAAAAAAAAAAAAAAW0NvbnRlbnRfVHlwZXNdLnhtbFBLAQItABQABgAIAAAAIQA4&#10;/SH/1gAAAJQBAAALAAAAAAAAAAAAAAAAAC8BAABfcmVscy8ucmVsc1BLAQItABQABgAIAAAAIQB2&#10;Ef1z2AEAAJcDAAAOAAAAAAAAAAAAAAAAAC4CAABkcnMvZTJvRG9jLnhtbFBLAQItABQABgAIAAAA&#10;IQCK37Ok4AAAAAsBAAAPAAAAAAAAAAAAAAAAADIEAABkcnMvZG93bnJldi54bWxQSwUGAAAAAAQA&#10;BADzAAAAPwUAAAAA&#10;" filled="f" stroked="f">
              <v:textbox inset="0,0,0,0">
                <w:txbxContent>
                  <w:p w14:paraId="5233F7E0" w14:textId="3BAA8076" w:rsidR="002D7757" w:rsidRDefault="002D7757">
                    <w:pPr>
                      <w:spacing w:before="13"/>
                      <w:ind w:left="60"/>
                    </w:pPr>
                  </w:p>
                  <w:p w14:paraId="170F0E67" w14:textId="77777777" w:rsidR="00BE37C5" w:rsidRDefault="00BE37C5">
                    <w:pPr>
                      <w:spacing w:before="13"/>
                      <w:ind w:left="60"/>
                    </w:pPr>
                  </w:p>
                </w:txbxContent>
              </v:textbox>
              <w10:wrap anchorx="page"/>
            </v:shape>
          </w:pict>
        </mc:Fallback>
      </mc:AlternateContent>
    </w:r>
    <w:r w:rsidR="001D5C08">
      <w:rPr>
        <w:sz w:val="20"/>
      </w:rPr>
      <w:t>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0F9527" w14:textId="77777777" w:rsidR="00E96EF0" w:rsidRDefault="00E96EF0">
      <w:r>
        <w:separator/>
      </w:r>
    </w:p>
  </w:footnote>
  <w:footnote w:type="continuationSeparator" w:id="0">
    <w:p w14:paraId="2D676918" w14:textId="77777777" w:rsidR="00E96EF0" w:rsidRDefault="00E96E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4492C2" w14:textId="772AD957" w:rsidR="002D7757" w:rsidRDefault="006A5935">
    <w:pPr>
      <w:pStyle w:val="BodyText"/>
      <w:spacing w:line="14" w:lineRule="auto"/>
      <w:rPr>
        <w:sz w:val="20"/>
      </w:rPr>
    </w:pPr>
    <w:r>
      <w:rPr>
        <w:noProof/>
      </w:rPr>
      <mc:AlternateContent>
        <mc:Choice Requires="wps">
          <w:drawing>
            <wp:anchor distT="0" distB="0" distL="114300" distR="114300" simplePos="0" relativeHeight="487496192" behindDoc="1" locked="0" layoutInCell="1" allowOverlap="1" wp14:anchorId="329427EE" wp14:editId="328004B8">
              <wp:simplePos x="0" y="0"/>
              <wp:positionH relativeFrom="page">
                <wp:posOffset>525780</wp:posOffset>
              </wp:positionH>
              <wp:positionV relativeFrom="page">
                <wp:posOffset>422910</wp:posOffset>
              </wp:positionV>
              <wp:extent cx="7023735" cy="577215"/>
              <wp:effectExtent l="0" t="0" r="5715" b="13335"/>
              <wp:wrapNone/>
              <wp:docPr id="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735" cy="577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E998C" w14:textId="77777777" w:rsidR="001D5C08" w:rsidRDefault="001D5C08">
                          <w:pPr>
                            <w:spacing w:before="146"/>
                            <w:ind w:left="20"/>
                            <w:rPr>
                              <w:sz w:val="24"/>
                              <w:szCs w:val="24"/>
                            </w:rPr>
                          </w:pPr>
                          <w:r>
                            <w:rPr>
                              <w:sz w:val="24"/>
                              <w:szCs w:val="24"/>
                            </w:rPr>
                            <w:t>November 2022</w:t>
                          </w:r>
                        </w:p>
                        <w:p w14:paraId="2620457B" w14:textId="031AB2A7" w:rsidR="002D7757" w:rsidRPr="00C765F6" w:rsidRDefault="001D5C08">
                          <w:pPr>
                            <w:spacing w:before="146"/>
                            <w:ind w:left="20"/>
                            <w:rPr>
                              <w:sz w:val="24"/>
                              <w:szCs w:val="24"/>
                            </w:rPr>
                          </w:pPr>
                          <w:r>
                            <w:rPr>
                              <w:sz w:val="24"/>
                              <w:szCs w:val="24"/>
                            </w:rPr>
                            <w:t>Reviewed unchanged June 2023</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Review due June 2024 </w:t>
                          </w:r>
                          <w:r>
                            <w:rPr>
                              <w:sz w:val="24"/>
                              <w:szCs w:val="24"/>
                            </w:rPr>
                            <w:tab/>
                          </w:r>
                          <w:r>
                            <w:rPr>
                              <w:sz w:val="24"/>
                              <w:szCs w:val="24"/>
                            </w:rPr>
                            <w:tab/>
                          </w:r>
                          <w:r>
                            <w:rPr>
                              <w:sz w:val="24"/>
                              <w:szCs w:val="24"/>
                            </w:rPr>
                            <w:tab/>
                          </w:r>
                          <w:r>
                            <w:rPr>
                              <w:sz w:val="24"/>
                              <w:szCs w:val="24"/>
                            </w:rPr>
                            <w:tab/>
                          </w:r>
                          <w:r>
                            <w:rPr>
                              <w:sz w:val="24"/>
                              <w:szCs w:val="24"/>
                            </w:rPr>
                            <w:tab/>
                          </w:r>
                          <w:r w:rsidR="00C765F6" w:rsidRPr="00C765F6">
                            <w:rPr>
                              <w:sz w:val="24"/>
                              <w:szCs w:val="24"/>
                            </w:rPr>
                            <w:tab/>
                          </w:r>
                          <w:r w:rsidR="00C765F6" w:rsidRPr="00C765F6">
                            <w:rPr>
                              <w:sz w:val="24"/>
                              <w:szCs w:val="24"/>
                            </w:rPr>
                            <w:tab/>
                          </w:r>
                          <w:r w:rsidR="00C765F6" w:rsidRPr="00C765F6">
                            <w:rPr>
                              <w:sz w:val="24"/>
                              <w:szCs w:val="24"/>
                            </w:rPr>
                            <w:tab/>
                          </w:r>
                          <w:r w:rsidR="00C765F6" w:rsidRPr="00C765F6">
                            <w:rPr>
                              <w:sz w:val="24"/>
                              <w:szCs w:val="24"/>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9427EE" id="_x0000_t202" coordsize="21600,21600" o:spt="202" path="m,l,21600r21600,l21600,xe">
              <v:stroke joinstyle="miter"/>
              <v:path gradientshapeok="t" o:connecttype="rect"/>
            </v:shapetype>
            <v:shape id="docshape1" o:spid="_x0000_s1026" type="#_x0000_t202" style="position:absolute;margin-left:41.4pt;margin-top:33.3pt;width:553.05pt;height:45.45pt;z-index:-1582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EUDrAIAAKgFAAAOAAAAZHJzL2Uyb0RvYy54bWysVNuOmzAQfa/Uf7D8znIJhICWVLshVJW2&#10;F2nbD3DABKtgU9sJbKv+e8cmZLO7qlS15cEa2+Mzc2YOc/1m7Fp0pFIxwTPsX3kYUV6KivF9hr98&#10;LpwVRkoTXpFWcJrhB6rwm/XrV9dDn9JANKKtqEQAwlU69BlutO5T11VlQzuirkRPOVzWQnZEw1bu&#10;3UqSAdC71g08b+kOQla9FCVVCk7z6RKvLX5d01J/rGtFNWozDLlpu0q77szqrq9Jupekb1h5SoP8&#10;RRYdYRyCnqFyogk6SPYCqmOlFErU+qoUnSvqmpXUcgA2vveMzX1Demq5QHFUfy6T+n+w5YfjJ4lY&#10;leEFRpx00KJKlMoE9k1xhl6l4HPfg5ceb8UITbZEVX8nyq8KcbFpCN/TGynF0FBSQXL2pXvxdMJR&#10;BmQ3vBcVRCEHLSzQWMvOVA5qgQAdmvRwbgwdNSrhMPaCRbyIMCrhLorjwI9Mci5J59e9VPotFR0y&#10;RoYlNN6ik+Od0pPr7GKCcVGwtrXNb/mTA8CcTiA2PDV3Jgvbyx+Jl2xX21XohMFy64Renjs3xSZ0&#10;loUfR/ki32xy/6eJ64dpw6qKchNm1pUf/lnfTgqfFHFWlhItqwycSUnJ/W7TSnQkoOvCfqeCXLi5&#10;T9Ow9QIuzyj5QejdBolTLFexExZh5CSxt3I8P7lNll6YhHnxlNId4/TfKaEhw0kURJOYfsvNs99L&#10;biTtmIbJ0bIuw6uzE0mNBLe8sq3VhLWTfVEKk/5jKaDdc6OtYI1GJ7XqcTcCilHxTlQPIF0pQFmg&#10;Txh3YDRCfsdogNGRYfXtQCTFqH3HQf5mzsyGnI3dbBBewtMMa4wmc6OneXToJds3gDz9YFzcwC9S&#10;M6vexywgdbOBcWBJnEaXmTeXe+v1OGDXvwAAAP//AwBQSwMEFAAGAAgAAAAhAPNrnMngAAAACgEA&#10;AA8AAABkcnMvZG93bnJldi54bWxMj8FuwjAQRO+V+g/WVuJWHJBwQxoHIdSekKqG9NCjEy+JRbwO&#10;sYH072tO7W1HM5p5m28m27Mrjt44krCYJ8CQGqcNtRK+qvfnFJgPirTqHaGEH/SwKR4fcpVpd6MS&#10;r4fQslhCPlMSuhCGjHPfdGiVn7sBKXpHN1oVohxbrkd1i+W258skEdwqQ3GhUwPuOmxOh4uVsP2m&#10;8s2cP+rP8liaqlontBcnKWdP0/YVWMAp/IXhjh/RoYhMtbuQ9qyXkC4jeZAghAB29xdpugZWx2v1&#10;sgJe5Pz/C8UvAAAA//8DAFBLAQItABQABgAIAAAAIQC2gziS/gAAAOEBAAATAAAAAAAAAAAAAAAA&#10;AAAAAABbQ29udGVudF9UeXBlc10ueG1sUEsBAi0AFAAGAAgAAAAhADj9If/WAAAAlAEAAAsAAAAA&#10;AAAAAAAAAAAALwEAAF9yZWxzLy5yZWxzUEsBAi0AFAAGAAgAAAAhANA4RQOsAgAAqAUAAA4AAAAA&#10;AAAAAAAAAAAALgIAAGRycy9lMm9Eb2MueG1sUEsBAi0AFAAGAAgAAAAhAPNrnMngAAAACgEAAA8A&#10;AAAAAAAAAAAAAAAABgUAAGRycy9kb3ducmV2LnhtbFBLBQYAAAAABAAEAPMAAAATBgAAAAA=&#10;" filled="f" stroked="f">
              <v:textbox inset="0,0,0,0">
                <w:txbxContent>
                  <w:p w14:paraId="3EEE998C" w14:textId="77777777" w:rsidR="001D5C08" w:rsidRDefault="001D5C08">
                    <w:pPr>
                      <w:spacing w:before="146"/>
                      <w:ind w:left="20"/>
                      <w:rPr>
                        <w:sz w:val="24"/>
                        <w:szCs w:val="24"/>
                      </w:rPr>
                    </w:pPr>
                    <w:r>
                      <w:rPr>
                        <w:sz w:val="24"/>
                        <w:szCs w:val="24"/>
                      </w:rPr>
                      <w:t>November 2022</w:t>
                    </w:r>
                  </w:p>
                  <w:p w14:paraId="2620457B" w14:textId="031AB2A7" w:rsidR="002D7757" w:rsidRPr="00C765F6" w:rsidRDefault="001D5C08">
                    <w:pPr>
                      <w:spacing w:before="146"/>
                      <w:ind w:left="20"/>
                      <w:rPr>
                        <w:sz w:val="24"/>
                        <w:szCs w:val="24"/>
                      </w:rPr>
                    </w:pPr>
                    <w:r>
                      <w:rPr>
                        <w:sz w:val="24"/>
                        <w:szCs w:val="24"/>
                      </w:rPr>
                      <w:t>Reviewed unchanged June 2023</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Review due June 2024 </w:t>
                    </w:r>
                    <w:r>
                      <w:rPr>
                        <w:sz w:val="24"/>
                        <w:szCs w:val="24"/>
                      </w:rPr>
                      <w:tab/>
                    </w:r>
                    <w:r>
                      <w:rPr>
                        <w:sz w:val="24"/>
                        <w:szCs w:val="24"/>
                      </w:rPr>
                      <w:tab/>
                    </w:r>
                    <w:r>
                      <w:rPr>
                        <w:sz w:val="24"/>
                        <w:szCs w:val="24"/>
                      </w:rPr>
                      <w:tab/>
                    </w:r>
                    <w:r>
                      <w:rPr>
                        <w:sz w:val="24"/>
                        <w:szCs w:val="24"/>
                      </w:rPr>
                      <w:tab/>
                    </w:r>
                    <w:r>
                      <w:rPr>
                        <w:sz w:val="24"/>
                        <w:szCs w:val="24"/>
                      </w:rPr>
                      <w:tab/>
                    </w:r>
                    <w:r w:rsidR="00C765F6" w:rsidRPr="00C765F6">
                      <w:rPr>
                        <w:sz w:val="24"/>
                        <w:szCs w:val="24"/>
                      </w:rPr>
                      <w:tab/>
                    </w:r>
                    <w:r w:rsidR="00C765F6" w:rsidRPr="00C765F6">
                      <w:rPr>
                        <w:sz w:val="24"/>
                        <w:szCs w:val="24"/>
                      </w:rPr>
                      <w:tab/>
                    </w:r>
                    <w:r w:rsidR="00C765F6" w:rsidRPr="00C765F6">
                      <w:rPr>
                        <w:sz w:val="24"/>
                        <w:szCs w:val="24"/>
                      </w:rPr>
                      <w:tab/>
                    </w:r>
                    <w:r w:rsidR="00C765F6" w:rsidRPr="00C765F6">
                      <w:rPr>
                        <w:sz w:val="24"/>
                        <w:szCs w:val="24"/>
                      </w:rPr>
                      <w:tab/>
                    </w:r>
                  </w:p>
                </w:txbxContent>
              </v:textbox>
              <w10:wrap anchorx="page" anchory="page"/>
            </v:shape>
          </w:pict>
        </mc:Fallback>
      </mc:AlternateContent>
    </w:r>
    <w:r w:rsidR="00C765F6">
      <w:rPr>
        <w:sz w:val="20"/>
      </w:rPr>
      <w:tab/>
    </w:r>
    <w:r w:rsidR="00C765F6">
      <w:rPr>
        <w:sz w:val="20"/>
      </w:rPr>
      <w:tab/>
    </w:r>
    <w:r w:rsidR="001D5C08">
      <w:rPr>
        <w:sz w:val="20"/>
      </w:rPr>
      <w:tab/>
    </w:r>
    <w:r w:rsidR="001D5C08">
      <w:rPr>
        <w:sz w:val="20"/>
      </w:rPr>
      <w:tab/>
      <w:t>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F7E99"/>
    <w:multiLevelType w:val="hybridMultilevel"/>
    <w:tmpl w:val="FC1C846E"/>
    <w:lvl w:ilvl="0" w:tplc="D8D4DEF0">
      <w:start w:val="1"/>
      <w:numFmt w:val="decimal"/>
      <w:lvlText w:val="%1."/>
      <w:lvlJc w:val="left"/>
      <w:pPr>
        <w:ind w:left="935" w:hanging="361"/>
        <w:jc w:val="left"/>
      </w:pPr>
      <w:rPr>
        <w:rFonts w:hint="default"/>
        <w:w w:val="100"/>
        <w:lang w:val="en-US" w:eastAsia="en-US" w:bidi="ar-SA"/>
      </w:rPr>
    </w:lvl>
    <w:lvl w:ilvl="1" w:tplc="2D08D5D0">
      <w:start w:val="1"/>
      <w:numFmt w:val="lowerLetter"/>
      <w:lvlText w:val="%2."/>
      <w:lvlJc w:val="left"/>
      <w:pPr>
        <w:ind w:left="1590" w:hanging="360"/>
        <w:jc w:val="left"/>
      </w:pPr>
      <w:rPr>
        <w:rFonts w:ascii="Arial" w:eastAsia="Arial" w:hAnsi="Arial" w:cs="Arial" w:hint="default"/>
        <w:b w:val="0"/>
        <w:bCs w:val="0"/>
        <w:i w:val="0"/>
        <w:iCs w:val="0"/>
        <w:color w:val="252525"/>
        <w:w w:val="100"/>
        <w:sz w:val="24"/>
        <w:szCs w:val="24"/>
        <w:lang w:val="en-US" w:eastAsia="en-US" w:bidi="ar-SA"/>
      </w:rPr>
    </w:lvl>
    <w:lvl w:ilvl="2" w:tplc="41F6F1C0">
      <w:numFmt w:val="bullet"/>
      <w:lvlText w:val="•"/>
      <w:lvlJc w:val="left"/>
      <w:pPr>
        <w:ind w:left="2613" w:hanging="360"/>
      </w:pPr>
      <w:rPr>
        <w:rFonts w:hint="default"/>
        <w:lang w:val="en-US" w:eastAsia="en-US" w:bidi="ar-SA"/>
      </w:rPr>
    </w:lvl>
    <w:lvl w:ilvl="3" w:tplc="1AC69A18">
      <w:numFmt w:val="bullet"/>
      <w:lvlText w:val="•"/>
      <w:lvlJc w:val="left"/>
      <w:pPr>
        <w:ind w:left="3627" w:hanging="360"/>
      </w:pPr>
      <w:rPr>
        <w:rFonts w:hint="default"/>
        <w:lang w:val="en-US" w:eastAsia="en-US" w:bidi="ar-SA"/>
      </w:rPr>
    </w:lvl>
    <w:lvl w:ilvl="4" w:tplc="359045C4">
      <w:numFmt w:val="bullet"/>
      <w:lvlText w:val="•"/>
      <w:lvlJc w:val="left"/>
      <w:pPr>
        <w:ind w:left="4640" w:hanging="360"/>
      </w:pPr>
      <w:rPr>
        <w:rFonts w:hint="default"/>
        <w:lang w:val="en-US" w:eastAsia="en-US" w:bidi="ar-SA"/>
      </w:rPr>
    </w:lvl>
    <w:lvl w:ilvl="5" w:tplc="E996E69A">
      <w:numFmt w:val="bullet"/>
      <w:lvlText w:val="•"/>
      <w:lvlJc w:val="left"/>
      <w:pPr>
        <w:ind w:left="5654" w:hanging="360"/>
      </w:pPr>
      <w:rPr>
        <w:rFonts w:hint="default"/>
        <w:lang w:val="en-US" w:eastAsia="en-US" w:bidi="ar-SA"/>
      </w:rPr>
    </w:lvl>
    <w:lvl w:ilvl="6" w:tplc="213EB880">
      <w:numFmt w:val="bullet"/>
      <w:lvlText w:val="•"/>
      <w:lvlJc w:val="left"/>
      <w:pPr>
        <w:ind w:left="6667" w:hanging="360"/>
      </w:pPr>
      <w:rPr>
        <w:rFonts w:hint="default"/>
        <w:lang w:val="en-US" w:eastAsia="en-US" w:bidi="ar-SA"/>
      </w:rPr>
    </w:lvl>
    <w:lvl w:ilvl="7" w:tplc="849A8282">
      <w:numFmt w:val="bullet"/>
      <w:lvlText w:val="•"/>
      <w:lvlJc w:val="left"/>
      <w:pPr>
        <w:ind w:left="7681" w:hanging="360"/>
      </w:pPr>
      <w:rPr>
        <w:rFonts w:hint="default"/>
        <w:lang w:val="en-US" w:eastAsia="en-US" w:bidi="ar-SA"/>
      </w:rPr>
    </w:lvl>
    <w:lvl w:ilvl="8" w:tplc="32486CFA">
      <w:numFmt w:val="bullet"/>
      <w:lvlText w:val="•"/>
      <w:lvlJc w:val="left"/>
      <w:pPr>
        <w:ind w:left="8694" w:hanging="360"/>
      </w:pPr>
      <w:rPr>
        <w:rFonts w:hint="default"/>
        <w:lang w:val="en-US" w:eastAsia="en-US" w:bidi="ar-SA"/>
      </w:rPr>
    </w:lvl>
  </w:abstractNum>
  <w:abstractNum w:abstractNumId="1" w15:restartNumberingAfterBreak="0">
    <w:nsid w:val="57DC6948"/>
    <w:multiLevelType w:val="hybridMultilevel"/>
    <w:tmpl w:val="72A0F6C8"/>
    <w:lvl w:ilvl="0" w:tplc="1CD8FA7C">
      <w:start w:val="1"/>
      <w:numFmt w:val="decimal"/>
      <w:lvlText w:val="%1."/>
      <w:lvlJc w:val="left"/>
      <w:pPr>
        <w:ind w:left="1012" w:hanging="360"/>
        <w:jc w:val="left"/>
      </w:pPr>
      <w:rPr>
        <w:rFonts w:ascii="Arial" w:eastAsia="Arial" w:hAnsi="Arial" w:cs="Arial" w:hint="default"/>
        <w:b w:val="0"/>
        <w:bCs w:val="0"/>
        <w:i w:val="0"/>
        <w:iCs w:val="0"/>
        <w:color w:val="252525"/>
        <w:w w:val="100"/>
        <w:sz w:val="24"/>
        <w:szCs w:val="24"/>
        <w:lang w:val="en-US" w:eastAsia="en-US" w:bidi="ar-SA"/>
      </w:rPr>
    </w:lvl>
    <w:lvl w:ilvl="1" w:tplc="1BFC1202">
      <w:numFmt w:val="bullet"/>
      <w:lvlText w:val="•"/>
      <w:lvlJc w:val="left"/>
      <w:pPr>
        <w:ind w:left="1990" w:hanging="360"/>
      </w:pPr>
      <w:rPr>
        <w:rFonts w:hint="default"/>
        <w:lang w:val="en-US" w:eastAsia="en-US" w:bidi="ar-SA"/>
      </w:rPr>
    </w:lvl>
    <w:lvl w:ilvl="2" w:tplc="5DB207A4">
      <w:numFmt w:val="bullet"/>
      <w:lvlText w:val="•"/>
      <w:lvlJc w:val="left"/>
      <w:pPr>
        <w:ind w:left="2960" w:hanging="360"/>
      </w:pPr>
      <w:rPr>
        <w:rFonts w:hint="default"/>
        <w:lang w:val="en-US" w:eastAsia="en-US" w:bidi="ar-SA"/>
      </w:rPr>
    </w:lvl>
    <w:lvl w:ilvl="3" w:tplc="993AAB6A">
      <w:numFmt w:val="bullet"/>
      <w:lvlText w:val="•"/>
      <w:lvlJc w:val="left"/>
      <w:pPr>
        <w:ind w:left="3930" w:hanging="360"/>
      </w:pPr>
      <w:rPr>
        <w:rFonts w:hint="default"/>
        <w:lang w:val="en-US" w:eastAsia="en-US" w:bidi="ar-SA"/>
      </w:rPr>
    </w:lvl>
    <w:lvl w:ilvl="4" w:tplc="ADEA61EA">
      <w:numFmt w:val="bullet"/>
      <w:lvlText w:val="•"/>
      <w:lvlJc w:val="left"/>
      <w:pPr>
        <w:ind w:left="4900" w:hanging="360"/>
      </w:pPr>
      <w:rPr>
        <w:rFonts w:hint="default"/>
        <w:lang w:val="en-US" w:eastAsia="en-US" w:bidi="ar-SA"/>
      </w:rPr>
    </w:lvl>
    <w:lvl w:ilvl="5" w:tplc="D19E483A">
      <w:numFmt w:val="bullet"/>
      <w:lvlText w:val="•"/>
      <w:lvlJc w:val="left"/>
      <w:pPr>
        <w:ind w:left="5870" w:hanging="360"/>
      </w:pPr>
      <w:rPr>
        <w:rFonts w:hint="default"/>
        <w:lang w:val="en-US" w:eastAsia="en-US" w:bidi="ar-SA"/>
      </w:rPr>
    </w:lvl>
    <w:lvl w:ilvl="6" w:tplc="447CCE90">
      <w:numFmt w:val="bullet"/>
      <w:lvlText w:val="•"/>
      <w:lvlJc w:val="left"/>
      <w:pPr>
        <w:ind w:left="6840" w:hanging="360"/>
      </w:pPr>
      <w:rPr>
        <w:rFonts w:hint="default"/>
        <w:lang w:val="en-US" w:eastAsia="en-US" w:bidi="ar-SA"/>
      </w:rPr>
    </w:lvl>
    <w:lvl w:ilvl="7" w:tplc="2760172A">
      <w:numFmt w:val="bullet"/>
      <w:lvlText w:val="•"/>
      <w:lvlJc w:val="left"/>
      <w:pPr>
        <w:ind w:left="7811" w:hanging="360"/>
      </w:pPr>
      <w:rPr>
        <w:rFonts w:hint="default"/>
        <w:lang w:val="en-US" w:eastAsia="en-US" w:bidi="ar-SA"/>
      </w:rPr>
    </w:lvl>
    <w:lvl w:ilvl="8" w:tplc="2CB69774">
      <w:numFmt w:val="bullet"/>
      <w:lvlText w:val="•"/>
      <w:lvlJc w:val="left"/>
      <w:pPr>
        <w:ind w:left="8781" w:hanging="360"/>
      </w:pPr>
      <w:rPr>
        <w:rFonts w:hint="default"/>
        <w:lang w:val="en-US" w:eastAsia="en-US" w:bidi="ar-SA"/>
      </w:rPr>
    </w:lvl>
  </w:abstractNum>
  <w:abstractNum w:abstractNumId="2" w15:restartNumberingAfterBreak="0">
    <w:nsid w:val="771B1190"/>
    <w:multiLevelType w:val="hybridMultilevel"/>
    <w:tmpl w:val="F202DD92"/>
    <w:lvl w:ilvl="0" w:tplc="D94495F6">
      <w:numFmt w:val="bullet"/>
      <w:lvlText w:val=""/>
      <w:lvlJc w:val="left"/>
      <w:pPr>
        <w:ind w:left="923" w:hanging="361"/>
      </w:pPr>
      <w:rPr>
        <w:rFonts w:ascii="Symbol" w:eastAsia="Symbol" w:hAnsi="Symbol" w:cs="Symbol" w:hint="default"/>
        <w:b w:val="0"/>
        <w:bCs w:val="0"/>
        <w:i w:val="0"/>
        <w:iCs w:val="0"/>
        <w:color w:val="252525"/>
        <w:w w:val="100"/>
        <w:sz w:val="24"/>
        <w:szCs w:val="24"/>
        <w:lang w:val="en-US" w:eastAsia="en-US" w:bidi="ar-SA"/>
      </w:rPr>
    </w:lvl>
    <w:lvl w:ilvl="1" w:tplc="6E4835AC">
      <w:numFmt w:val="bullet"/>
      <w:lvlText w:val="•"/>
      <w:lvlJc w:val="left"/>
      <w:pPr>
        <w:ind w:left="1900" w:hanging="361"/>
      </w:pPr>
      <w:rPr>
        <w:rFonts w:hint="default"/>
        <w:lang w:val="en-US" w:eastAsia="en-US" w:bidi="ar-SA"/>
      </w:rPr>
    </w:lvl>
    <w:lvl w:ilvl="2" w:tplc="7C901CC6">
      <w:numFmt w:val="bullet"/>
      <w:lvlText w:val="•"/>
      <w:lvlJc w:val="left"/>
      <w:pPr>
        <w:ind w:left="2880" w:hanging="361"/>
      </w:pPr>
      <w:rPr>
        <w:rFonts w:hint="default"/>
        <w:lang w:val="en-US" w:eastAsia="en-US" w:bidi="ar-SA"/>
      </w:rPr>
    </w:lvl>
    <w:lvl w:ilvl="3" w:tplc="36D4D320">
      <w:numFmt w:val="bullet"/>
      <w:lvlText w:val="•"/>
      <w:lvlJc w:val="left"/>
      <w:pPr>
        <w:ind w:left="3860" w:hanging="361"/>
      </w:pPr>
      <w:rPr>
        <w:rFonts w:hint="default"/>
        <w:lang w:val="en-US" w:eastAsia="en-US" w:bidi="ar-SA"/>
      </w:rPr>
    </w:lvl>
    <w:lvl w:ilvl="4" w:tplc="281ABEF2">
      <w:numFmt w:val="bullet"/>
      <w:lvlText w:val="•"/>
      <w:lvlJc w:val="left"/>
      <w:pPr>
        <w:ind w:left="4840" w:hanging="361"/>
      </w:pPr>
      <w:rPr>
        <w:rFonts w:hint="default"/>
        <w:lang w:val="en-US" w:eastAsia="en-US" w:bidi="ar-SA"/>
      </w:rPr>
    </w:lvl>
    <w:lvl w:ilvl="5" w:tplc="FC32BD36">
      <w:numFmt w:val="bullet"/>
      <w:lvlText w:val="•"/>
      <w:lvlJc w:val="left"/>
      <w:pPr>
        <w:ind w:left="5820" w:hanging="361"/>
      </w:pPr>
      <w:rPr>
        <w:rFonts w:hint="default"/>
        <w:lang w:val="en-US" w:eastAsia="en-US" w:bidi="ar-SA"/>
      </w:rPr>
    </w:lvl>
    <w:lvl w:ilvl="6" w:tplc="4B9CFB06">
      <w:numFmt w:val="bullet"/>
      <w:lvlText w:val="•"/>
      <w:lvlJc w:val="left"/>
      <w:pPr>
        <w:ind w:left="6800" w:hanging="361"/>
      </w:pPr>
      <w:rPr>
        <w:rFonts w:hint="default"/>
        <w:lang w:val="en-US" w:eastAsia="en-US" w:bidi="ar-SA"/>
      </w:rPr>
    </w:lvl>
    <w:lvl w:ilvl="7" w:tplc="C6C4EFCC">
      <w:numFmt w:val="bullet"/>
      <w:lvlText w:val="•"/>
      <w:lvlJc w:val="left"/>
      <w:pPr>
        <w:ind w:left="7781" w:hanging="361"/>
      </w:pPr>
      <w:rPr>
        <w:rFonts w:hint="default"/>
        <w:lang w:val="en-US" w:eastAsia="en-US" w:bidi="ar-SA"/>
      </w:rPr>
    </w:lvl>
    <w:lvl w:ilvl="8" w:tplc="020E14E0">
      <w:numFmt w:val="bullet"/>
      <w:lvlText w:val="•"/>
      <w:lvlJc w:val="left"/>
      <w:pPr>
        <w:ind w:left="8761" w:hanging="361"/>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757"/>
    <w:rsid w:val="001D5C08"/>
    <w:rsid w:val="002D7757"/>
    <w:rsid w:val="0033632C"/>
    <w:rsid w:val="00651C7F"/>
    <w:rsid w:val="006A5935"/>
    <w:rsid w:val="008853AF"/>
    <w:rsid w:val="00AE712F"/>
    <w:rsid w:val="00BE37C5"/>
    <w:rsid w:val="00C765F6"/>
    <w:rsid w:val="00D43D1E"/>
    <w:rsid w:val="00E96E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CEDD9"/>
  <w15:docId w15:val="{FE9DC081-F626-4B03-8F1B-8A69D13DA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9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12" w:right="225" w:hanging="36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1C7F"/>
    <w:pPr>
      <w:tabs>
        <w:tab w:val="center" w:pos="4513"/>
        <w:tab w:val="right" w:pos="9026"/>
      </w:tabs>
    </w:pPr>
  </w:style>
  <w:style w:type="character" w:customStyle="1" w:styleId="HeaderChar">
    <w:name w:val="Header Char"/>
    <w:basedOn w:val="DefaultParagraphFont"/>
    <w:link w:val="Header"/>
    <w:uiPriority w:val="99"/>
    <w:rsid w:val="00651C7F"/>
    <w:rPr>
      <w:rFonts w:ascii="Arial" w:eastAsia="Arial" w:hAnsi="Arial" w:cs="Arial"/>
    </w:rPr>
  </w:style>
  <w:style w:type="paragraph" w:styleId="Footer">
    <w:name w:val="footer"/>
    <w:basedOn w:val="Normal"/>
    <w:link w:val="FooterChar"/>
    <w:uiPriority w:val="99"/>
    <w:unhideWhenUsed/>
    <w:rsid w:val="00651C7F"/>
    <w:pPr>
      <w:tabs>
        <w:tab w:val="center" w:pos="4513"/>
        <w:tab w:val="right" w:pos="9026"/>
      </w:tabs>
    </w:pPr>
  </w:style>
  <w:style w:type="character" w:customStyle="1" w:styleId="FooterChar">
    <w:name w:val="Footer Char"/>
    <w:basedOn w:val="DefaultParagraphFont"/>
    <w:link w:val="Footer"/>
    <w:uiPriority w:val="99"/>
    <w:rsid w:val="00651C7F"/>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psnc.org.uk/dispensing-supply/dispensing-controlled-drugs/controlled-drug-prescription-forms-validity/" TargetMode="External"/><Relationship Id="rId18" Type="http://schemas.openxmlformats.org/officeDocument/2006/relationships/hyperlink" Target="https://bnf.nice.org.uk/guidance/controlled-drugs-and-drug-dependence.html" TargetMode="External"/><Relationship Id="rId26" Type="http://schemas.openxmlformats.org/officeDocument/2006/relationships/hyperlink" Target="https://www.gov.uk/government/publications/drug-misuse-and-dependence-uk-guidelines-on-clinical-management" TargetMode="External"/><Relationship Id="rId3" Type="http://schemas.openxmlformats.org/officeDocument/2006/relationships/settings" Target="settings.xml"/><Relationship Id="rId21" Type="http://schemas.openxmlformats.org/officeDocument/2006/relationships/hyperlink" Target="http://www.cheshire-epaige.nhs.uk/" TargetMode="External"/><Relationship Id="rId7" Type="http://schemas.openxmlformats.org/officeDocument/2006/relationships/header" Target="header1.xml"/><Relationship Id="rId12" Type="http://schemas.openxmlformats.org/officeDocument/2006/relationships/hyperlink" Target="https://www.nice.org.uk/guidance/NG46/chapter/Recommendations" TargetMode="External"/><Relationship Id="rId17" Type="http://schemas.openxmlformats.org/officeDocument/2006/relationships/hyperlink" Target="http://www.medicinesresources.nhs.uk/upload/documents/Health%20In%20Focus/NICEBites%20May%202016%20No%2087%20CDs.pdf" TargetMode="External"/><Relationship Id="rId25" Type="http://schemas.openxmlformats.org/officeDocument/2006/relationships/hyperlink" Target="https://www.gov.uk/government/publications/drug-misuse-and-dependence-uk-guidelines-on-clinical-managemen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medicinesresources.nhs.uk/upload/documents/Health%20In%20Focus/NICEBites%20May%202016%20No%2087%20CDs.pdf" TargetMode="External"/><Relationship Id="rId20" Type="http://schemas.openxmlformats.org/officeDocument/2006/relationships/hyperlink" Target="https://www.nice.org.uk/guidance/cg140" TargetMode="External"/><Relationship Id="rId29" Type="http://schemas.openxmlformats.org/officeDocument/2006/relationships/hyperlink" Target="https://www.prescqipp.info/other-comms/media-videos-and-webina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ice.org.uk/guidance/NG46/chapter/Recommendations" TargetMode="External"/><Relationship Id="rId24" Type="http://schemas.openxmlformats.org/officeDocument/2006/relationships/hyperlink" Target="http://www.rcoa.ac.uk/faculty-of-pain-medicine/opioids-aware"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nice.org.uk/guidance/ng46" TargetMode="External"/><Relationship Id="rId23" Type="http://schemas.openxmlformats.org/officeDocument/2006/relationships/hyperlink" Target="https://www.gov.uk/government/publications/drug-driving-and-medicine-advice-for-healthcare-professionals" TargetMode="External"/><Relationship Id="rId28" Type="http://schemas.openxmlformats.org/officeDocument/2006/relationships/hyperlink" Target="https://www.youtube.com/watch?v=gy5yKbduGkc" TargetMode="External"/><Relationship Id="rId10" Type="http://schemas.openxmlformats.org/officeDocument/2006/relationships/hyperlink" Target="https://www.gov.uk/travelling-controlled-drugs" TargetMode="External"/><Relationship Id="rId19" Type="http://schemas.openxmlformats.org/officeDocument/2006/relationships/hyperlink" Target="https://www.nice.org.uk/advice/ktt21" TargetMode="External"/><Relationship Id="rId31" Type="http://schemas.openxmlformats.org/officeDocument/2006/relationships/hyperlink" Target="https://cfa.nhs.uk/resources/downloads/guidance/Management%20and%20control%20of%20prescription%20forms_v1.0%20March%202018.pdf" TargetMode="External"/><Relationship Id="rId4" Type="http://schemas.openxmlformats.org/officeDocument/2006/relationships/webSettings" Target="webSettings.xml"/><Relationship Id="rId9" Type="http://schemas.openxmlformats.org/officeDocument/2006/relationships/hyperlink" Target="https://cfa.nhs.uk/resources/downloads/guidance/Management%20and%20control%20of%20prescription%20forms_v1.0%20March%202018.pdf" TargetMode="External"/><Relationship Id="rId14" Type="http://schemas.openxmlformats.org/officeDocument/2006/relationships/hyperlink" Target="http://psnc.org.uk/dispensing-supply/dispensing-controlled-drugs/controlled-drug-prescription-forms-validity/" TargetMode="External"/><Relationship Id="rId22" Type="http://schemas.openxmlformats.org/officeDocument/2006/relationships/hyperlink" Target="https://www.gov.uk/government/publications/drug-driving-and-medicine-advice-for-healthcare-professionals" TargetMode="External"/><Relationship Id="rId27" Type="http://schemas.openxmlformats.org/officeDocument/2006/relationships/hyperlink" Target="http://www.nhs.uk/Livewell/Pain/Pages/Painhome.aspx" TargetMode="External"/><Relationship Id="rId30" Type="http://schemas.openxmlformats.org/officeDocument/2006/relationships/hyperlink" Target="https://cfa.nhs.uk/resources/downloads/guidance/Management%20and%20control%20of%20prescription%20forms_v1.0%20March%2020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1590</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Gemma Rudd (MLCSU)</dc:creator>
  <cp:lastModifiedBy>Rajiv Goel</cp:lastModifiedBy>
  <cp:revision>4</cp:revision>
  <dcterms:created xsi:type="dcterms:W3CDTF">2022-12-02T09:35:00Z</dcterms:created>
  <dcterms:modified xsi:type="dcterms:W3CDTF">2023-06-24T19:41:00Z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2019-06-26T00:00:00Z</vt:filetime>
  </property>
  <property fmtid="{D5CDD505-2E9C-101B-9397-08002B2CF9AE}" pid="3" name="Creator">
    <vt:lpwstr>Microsoft® Word 2010</vt:lpwstr>
  </property>
  <property fmtid="{D5CDD505-2E9C-101B-9397-08002B2CF9AE}" pid="4" name="LastSaved">
    <vt:filetime>2022-11-27T00:00:00Z</vt:filetime>
  </property>
  <property fmtid="{D5CDD505-2E9C-101B-9397-08002B2CF9AE}" pid="5" name="Producer">
    <vt:lpwstr>Microsoft® Word 2010</vt:lpwstr>
  </property>
</Properties>
</file>