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56EA" w14:textId="77777777" w:rsidR="00524E75" w:rsidRPr="00524E75" w:rsidRDefault="00524E75" w:rsidP="00524E75">
      <w:pPr>
        <w:pStyle w:val="NormalWeb"/>
        <w:jc w:val="center"/>
        <w:rPr>
          <w:sz w:val="28"/>
          <w:szCs w:val="28"/>
        </w:rPr>
      </w:pPr>
      <w:r w:rsidRPr="00524E75">
        <w:rPr>
          <w:rStyle w:val="Strong"/>
          <w:rFonts w:eastAsiaTheme="majorEastAsia"/>
          <w:sz w:val="28"/>
          <w:szCs w:val="28"/>
        </w:rPr>
        <w:t>Riverside Practice</w:t>
      </w:r>
      <w:r w:rsidRPr="00524E75">
        <w:rPr>
          <w:b/>
          <w:bCs/>
          <w:sz w:val="28"/>
          <w:szCs w:val="28"/>
        </w:rPr>
        <w:br/>
      </w:r>
      <w:r w:rsidRPr="00524E75">
        <w:rPr>
          <w:rStyle w:val="Strong"/>
          <w:rFonts w:eastAsiaTheme="majorEastAsia"/>
          <w:sz w:val="28"/>
          <w:szCs w:val="28"/>
          <w:u w:val="single"/>
        </w:rPr>
        <w:t>Sexual Misconduct and Sexual Safety Policy</w:t>
      </w:r>
    </w:p>
    <w:p w14:paraId="09420064" w14:textId="77777777" w:rsidR="00524E75" w:rsidRDefault="00524E75" w:rsidP="00524E75">
      <w:pPr>
        <w:pStyle w:val="NormalWeb"/>
      </w:pPr>
      <w:r>
        <w:t>Practice: Riverside Practice</w:t>
      </w:r>
      <w:r>
        <w:br/>
        <w:t>Effective From: February 2026</w:t>
      </w:r>
      <w:r>
        <w:br/>
        <w:t>Review Date: March 2027</w:t>
      </w:r>
      <w:r>
        <w:br/>
        <w:t>Policy Owner: Iqra Khan – Practice Manager</w:t>
      </w:r>
      <w:r>
        <w:br/>
        <w:t>Approved By: Dr R Goel – GP Partner</w:t>
      </w:r>
      <w:r>
        <w:br/>
        <w:t>Applies To: All staff working at or on behalf of Riverside Practice</w:t>
      </w:r>
    </w:p>
    <w:p w14:paraId="4415A457" w14:textId="77777777" w:rsidR="00524E75" w:rsidRDefault="00524E75" w:rsidP="00524E75">
      <w:pPr>
        <w:pStyle w:val="NormalWeb"/>
      </w:pPr>
      <w:r>
        <w:rPr>
          <w:rStyle w:val="Strong"/>
          <w:rFonts w:eastAsiaTheme="majorEastAsia"/>
        </w:rPr>
        <w:t>Content Warning</w:t>
      </w:r>
    </w:p>
    <w:p w14:paraId="0D4E774C" w14:textId="77777777" w:rsidR="00524E75" w:rsidRPr="00ED7360" w:rsidRDefault="00524E75" w:rsidP="00524E75">
      <w:pPr>
        <w:pStyle w:val="NormalWeb"/>
        <w:rPr>
          <w:i/>
          <w:iCs/>
        </w:rPr>
      </w:pPr>
      <w:r w:rsidRPr="00ED7360">
        <w:rPr>
          <w:i/>
          <w:iCs/>
        </w:rPr>
        <w:t>This policy addresses sexual misconduct and may be distressing for some individuals. Staff who require support should speak with the Practice Manager, Lead GP, or Freedom to Speak Up Guardian, or access appropriate wellbeing services.</w:t>
      </w:r>
    </w:p>
    <w:p w14:paraId="16436259" w14:textId="77777777" w:rsidR="00524E75" w:rsidRDefault="00524E75" w:rsidP="00524E75">
      <w:pPr>
        <w:pStyle w:val="NormalWeb"/>
      </w:pPr>
      <w:r>
        <w:rPr>
          <w:rStyle w:val="Strong"/>
          <w:rFonts w:eastAsiaTheme="majorEastAsia"/>
        </w:rPr>
        <w:t>1. Purpose</w:t>
      </w:r>
    </w:p>
    <w:p w14:paraId="3220AB9A" w14:textId="77777777" w:rsidR="00524E75" w:rsidRDefault="00524E75" w:rsidP="00524E75">
      <w:pPr>
        <w:pStyle w:val="NormalWeb"/>
      </w:pPr>
      <w:r>
        <w:t>Riverside Practice is committed to providing a safe, respectful and inclusive workplace for staff, patients, visitors and contractors.</w:t>
      </w:r>
    </w:p>
    <w:p w14:paraId="2A64006C" w14:textId="77777777" w:rsidR="00524E75" w:rsidRDefault="00524E75" w:rsidP="00524E75">
      <w:pPr>
        <w:pStyle w:val="NormalWeb"/>
      </w:pPr>
      <w:r>
        <w:t>The practice has signed up to the NHS Sexual Safety Charter and adopts a zero-tolerance approach to sexual misconduct, sexual harassment, sexual violence and any inappropriate behaviour of a sexual nature.</w:t>
      </w:r>
    </w:p>
    <w:p w14:paraId="59710207" w14:textId="77777777" w:rsidR="00524E75" w:rsidRDefault="00524E75" w:rsidP="00524E75">
      <w:pPr>
        <w:pStyle w:val="NormalWeb"/>
      </w:pPr>
      <w:r>
        <w:t>This policy outlines the practice’s commitment to sexual safety, defines sexual misconduct, explains how concerns or incidents can be reported, describes how reports will be managed, identifies the support available to those affected, and explains escalation routes including NHS England, the Care Quality Commission, safeguarding authorities, professional regulators and the police where appropriate.</w:t>
      </w:r>
    </w:p>
    <w:p w14:paraId="5F67BBBB" w14:textId="77777777" w:rsidR="00524E75" w:rsidRDefault="00524E75" w:rsidP="00524E75">
      <w:pPr>
        <w:pStyle w:val="NormalWeb"/>
      </w:pPr>
      <w:r>
        <w:t>This policy should be read alongside the practice’s Whistleblowing Policy, Disciplinary Policy, Grievance Policy, Safeguarding Policies, Chaperone Policy, Dignity at Work Policy, Staff Code of Conduct and Incident Reporting Policy.</w:t>
      </w:r>
    </w:p>
    <w:p w14:paraId="2999D212" w14:textId="77777777" w:rsidR="00524E75" w:rsidRDefault="00524E75" w:rsidP="00524E75">
      <w:pPr>
        <w:pStyle w:val="NormalWeb"/>
      </w:pPr>
      <w:r>
        <w:rPr>
          <w:rStyle w:val="Strong"/>
          <w:rFonts w:eastAsiaTheme="majorEastAsia"/>
        </w:rPr>
        <w:t>2. Scope</w:t>
      </w:r>
    </w:p>
    <w:p w14:paraId="0D1CCDEA" w14:textId="77777777" w:rsidR="00524E75" w:rsidRDefault="00524E75" w:rsidP="00524E75">
      <w:pPr>
        <w:pStyle w:val="NormalWeb"/>
      </w:pPr>
      <w:r>
        <w:t>This policy applies to all individuals working in or on behalf of Riverside Practice. This includes permanent staff, temporary staff, GP partners, locum clinicians, agency and bank staff, trainees, students, volunteers and contractors.</w:t>
      </w:r>
    </w:p>
    <w:p w14:paraId="25144787" w14:textId="77777777" w:rsidR="00524E75" w:rsidRDefault="00524E75" w:rsidP="00524E75">
      <w:pPr>
        <w:pStyle w:val="NormalWeb"/>
      </w:pPr>
      <w:r>
        <w:t>Sexual misconduct may occur on practice premises, during home visits, during training or work-related events, during travel for work, online or through digital communication, or between colleagues, staff and patients or third parties.</w:t>
      </w:r>
    </w:p>
    <w:p w14:paraId="1608BE64" w14:textId="77777777" w:rsidR="00524E75" w:rsidRDefault="00524E75" w:rsidP="00524E75">
      <w:pPr>
        <w:pStyle w:val="NormalWeb"/>
      </w:pPr>
      <w:r>
        <w:t>All concerns will be taken seriously regardless of who is involved.</w:t>
      </w:r>
    </w:p>
    <w:p w14:paraId="687CCC94" w14:textId="77777777" w:rsidR="00524E75" w:rsidRDefault="00524E75" w:rsidP="00524E75">
      <w:pPr>
        <w:pStyle w:val="NormalWeb"/>
      </w:pPr>
      <w:r>
        <w:rPr>
          <w:rStyle w:val="Strong"/>
          <w:rFonts w:eastAsiaTheme="majorEastAsia"/>
        </w:rPr>
        <w:t>3. Policy Statement</w:t>
      </w:r>
    </w:p>
    <w:p w14:paraId="16C14A32" w14:textId="77777777" w:rsidR="00524E75" w:rsidRDefault="00524E75" w:rsidP="00524E75">
      <w:pPr>
        <w:pStyle w:val="NormalWeb"/>
      </w:pPr>
      <w:r>
        <w:lastRenderedPageBreak/>
        <w:t xml:space="preserve">Riverside Practice maintains a zero-tolerance approach to sexual misconduct. The practice promotes a culture of openness, safety and respect. All staff are expected to </w:t>
      </w:r>
      <w:proofErr w:type="gramStart"/>
      <w:r>
        <w:t>behave professionally and respectfully at all times</w:t>
      </w:r>
      <w:proofErr w:type="gramEnd"/>
      <w:r>
        <w:t>.</w:t>
      </w:r>
    </w:p>
    <w:p w14:paraId="10482061" w14:textId="77777777" w:rsidR="00524E75" w:rsidRDefault="00524E75" w:rsidP="00524E75">
      <w:pPr>
        <w:pStyle w:val="NormalWeb"/>
      </w:pPr>
      <w:r>
        <w:t>The practice will support anyone affected by sexual misconduct, respond promptly and fairly to reports, ensure staff know how to report concerns and ensure staff complete sexual safety training.</w:t>
      </w:r>
    </w:p>
    <w:p w14:paraId="3A0EF644" w14:textId="77777777" w:rsidR="00524E75" w:rsidRDefault="00524E75" w:rsidP="00524E75">
      <w:pPr>
        <w:pStyle w:val="NormalWeb"/>
      </w:pPr>
      <w:r>
        <w:t>Victimisation or retaliation against any individual raising concerns will not be tolerated.</w:t>
      </w:r>
    </w:p>
    <w:p w14:paraId="6B0A5E0D" w14:textId="77777777" w:rsidR="00524E75" w:rsidRDefault="00524E75" w:rsidP="00524E75">
      <w:pPr>
        <w:pStyle w:val="NormalWeb"/>
      </w:pPr>
      <w:r>
        <w:rPr>
          <w:rStyle w:val="Strong"/>
          <w:rFonts w:eastAsiaTheme="majorEastAsia"/>
        </w:rPr>
        <w:t>4. Definition of Sexual Misconduct</w:t>
      </w:r>
    </w:p>
    <w:p w14:paraId="07C70047" w14:textId="77777777" w:rsidR="00524E75" w:rsidRDefault="00524E75" w:rsidP="00524E75">
      <w:pPr>
        <w:pStyle w:val="NormalWeb"/>
      </w:pPr>
      <w:r>
        <w:t>Sexual misconduct refers to unwanted behaviour of a sexual nature that causes or could cause distress, humiliation, intimidation, fear or harm.</w:t>
      </w:r>
    </w:p>
    <w:p w14:paraId="78625877" w14:textId="77777777" w:rsidR="00524E75" w:rsidRDefault="00524E75" w:rsidP="00524E75">
      <w:pPr>
        <w:pStyle w:val="NormalWeb"/>
      </w:pPr>
      <w:r>
        <w:t>It may be physical, verbal, visual, written or digital.</w:t>
      </w:r>
    </w:p>
    <w:p w14:paraId="6FE8C1AB" w14:textId="77777777" w:rsidR="00524E75" w:rsidRDefault="00524E75" w:rsidP="00524E75">
      <w:pPr>
        <w:pStyle w:val="NormalWeb"/>
      </w:pPr>
      <w:r>
        <w:t>Examples include sexual comments or jokes, inappropriate questions about someone’s body or sex life, sexual gestures or staring, sharing sexual images or messages, unwanted touching or physical contact, sexual propositions or coercion, stalking, harassment, sexual assault or abuse, or abuse of professional authority for sexual purposes.</w:t>
      </w:r>
    </w:p>
    <w:p w14:paraId="4F5AA173" w14:textId="77777777" w:rsidR="00524E75" w:rsidRDefault="00524E75" w:rsidP="00524E75">
      <w:pPr>
        <w:pStyle w:val="NormalWeb"/>
      </w:pPr>
      <w:r>
        <w:t>A single incident may constitute sexual harassment.</w:t>
      </w:r>
    </w:p>
    <w:p w14:paraId="62F09B02" w14:textId="77777777" w:rsidR="00524E75" w:rsidRDefault="00524E75" w:rsidP="00524E75">
      <w:pPr>
        <w:pStyle w:val="NormalWeb"/>
      </w:pPr>
      <w:r>
        <w:rPr>
          <w:rStyle w:val="Strong"/>
          <w:rFonts w:eastAsiaTheme="majorEastAsia"/>
        </w:rPr>
        <w:t>5. Key Principles</w:t>
      </w:r>
    </w:p>
    <w:p w14:paraId="43777A96" w14:textId="77777777" w:rsidR="00524E75" w:rsidRDefault="00524E75" w:rsidP="00524E75">
      <w:pPr>
        <w:pStyle w:val="NormalWeb"/>
      </w:pPr>
      <w:r>
        <w:t>The practice will manage concerns in accordance with the following principles: prioritising safety and wellbeing, maintaining dignity and respect, maintaining confidentiality on a need-to-know basis, conducting fair and impartial investigations, supporting all parties involved, protecting individuals from victimisation and recognising situations where power imbalance may exist.</w:t>
      </w:r>
    </w:p>
    <w:p w14:paraId="59A6A4AE" w14:textId="77777777" w:rsidR="00524E75" w:rsidRDefault="00524E75" w:rsidP="00524E75">
      <w:pPr>
        <w:pStyle w:val="NormalWeb"/>
      </w:pPr>
      <w:r>
        <w:rPr>
          <w:rStyle w:val="Strong"/>
          <w:rFonts w:eastAsiaTheme="majorEastAsia"/>
        </w:rPr>
        <w:t>6. Roles and Responsibilities</w:t>
      </w:r>
    </w:p>
    <w:p w14:paraId="69089F65" w14:textId="77777777" w:rsidR="00524E75" w:rsidRDefault="00524E75" w:rsidP="00524E75">
      <w:pPr>
        <w:pStyle w:val="NormalWeb"/>
      </w:pPr>
      <w:r>
        <w:t>All staff must behave professionally and respectfully, complete required sexual safety training, challenge inappropriate behaviour where it is safe to do so, report concerns promptly and maintain confidentiality.</w:t>
      </w:r>
    </w:p>
    <w:p w14:paraId="0AD7CD05" w14:textId="77777777" w:rsidR="00524E75" w:rsidRDefault="00524E75" w:rsidP="00524E75">
      <w:pPr>
        <w:pStyle w:val="NormalWeb"/>
      </w:pPr>
      <w:r>
        <w:t>The Practice Manager is responsible for receiving and documenting reports, ensuring appropriate support and safety measures are implemented, coordinating investigations where necessary and escalating concerns to external bodies where required.</w:t>
      </w:r>
    </w:p>
    <w:p w14:paraId="13E0FECD" w14:textId="77777777" w:rsidR="00524E75" w:rsidRDefault="00524E75" w:rsidP="00524E75">
      <w:pPr>
        <w:pStyle w:val="NormalWeb"/>
      </w:pPr>
      <w:r>
        <w:t>The Lead GP and partners will support decision-making in serious cases, ensure patient safety and professional standards are maintained and assist with escalation to external organisations where necessary.</w:t>
      </w:r>
    </w:p>
    <w:p w14:paraId="399BCAFA" w14:textId="77777777" w:rsidR="00524E75" w:rsidRDefault="00524E75" w:rsidP="00524E75">
      <w:pPr>
        <w:pStyle w:val="NormalWeb"/>
      </w:pPr>
      <w:r>
        <w:t>The Freedom to Speak Up Guardian provides an alternative confidential reporting route for staff who feel unable to raise concerns through management.</w:t>
      </w:r>
    </w:p>
    <w:p w14:paraId="28C69DC2" w14:textId="77777777" w:rsidR="00524E75" w:rsidRDefault="00524E75" w:rsidP="00524E75">
      <w:pPr>
        <w:pStyle w:val="NormalWeb"/>
      </w:pPr>
      <w:r>
        <w:rPr>
          <w:rStyle w:val="Strong"/>
          <w:rFonts w:eastAsiaTheme="majorEastAsia"/>
        </w:rPr>
        <w:t>7. Reporting Sexual Misconduct</w:t>
      </w:r>
    </w:p>
    <w:p w14:paraId="669ED325" w14:textId="77777777" w:rsidR="00524E75" w:rsidRDefault="00524E75" w:rsidP="00524E75">
      <w:pPr>
        <w:pStyle w:val="NormalWeb"/>
      </w:pPr>
      <w:r>
        <w:lastRenderedPageBreak/>
        <w:t>Concerns may be reported to the Practice Manager, Lead GP, Freedom to Speak Up Guardian, Safeguarding Lead where safeguarding concerns exist, or the police in emergencies.</w:t>
      </w:r>
    </w:p>
    <w:p w14:paraId="76173111" w14:textId="77777777" w:rsidR="00524E75" w:rsidRDefault="00524E75" w:rsidP="00524E75">
      <w:pPr>
        <w:pStyle w:val="NormalWeb"/>
      </w:pPr>
      <w:r>
        <w:t>If the concern involves senior staff, alternative reporting routes should be used.</w:t>
      </w:r>
    </w:p>
    <w:p w14:paraId="72C25854" w14:textId="77777777" w:rsidR="00524E75" w:rsidRDefault="00524E75" w:rsidP="00524E75">
      <w:pPr>
        <w:pStyle w:val="NormalWeb"/>
      </w:pPr>
      <w:r>
        <w:rPr>
          <w:rStyle w:val="Strong"/>
          <w:rFonts w:eastAsiaTheme="majorEastAsia"/>
        </w:rPr>
        <w:t>8. Responding to a Disclosure</w:t>
      </w:r>
    </w:p>
    <w:p w14:paraId="24C371CC" w14:textId="77777777" w:rsidR="00524E75" w:rsidRDefault="00524E75" w:rsidP="00524E75">
      <w:pPr>
        <w:pStyle w:val="NormalWeb"/>
      </w:pPr>
      <w:r>
        <w:t>Staff receiving a disclosure should listen calmly, ensure the individual is safe, take the concern seriously, avoid judgement or blame, explain confidentiality limits, document the concern, escalate the matter appropriately and signpost available support.</w:t>
      </w:r>
    </w:p>
    <w:p w14:paraId="78F16C82" w14:textId="77777777" w:rsidR="00524E75" w:rsidRDefault="00524E75" w:rsidP="00524E75">
      <w:pPr>
        <w:pStyle w:val="NormalWeb"/>
      </w:pPr>
      <w:r>
        <w:t>Staff should not attempt to investigate the matter themselves.</w:t>
      </w:r>
    </w:p>
    <w:p w14:paraId="60DCA96A" w14:textId="77777777" w:rsidR="00524E75" w:rsidRDefault="00524E75" w:rsidP="00524E75">
      <w:pPr>
        <w:pStyle w:val="NormalWeb"/>
      </w:pPr>
      <w:r>
        <w:rPr>
          <w:rStyle w:val="Strong"/>
          <w:rFonts w:eastAsiaTheme="majorEastAsia"/>
        </w:rPr>
        <w:t>9. Immediate Safety Measures</w:t>
      </w:r>
    </w:p>
    <w:p w14:paraId="0C5C40D2" w14:textId="77777777" w:rsidR="00524E75" w:rsidRDefault="00524E75" w:rsidP="00524E75">
      <w:pPr>
        <w:pStyle w:val="NormalWeb"/>
      </w:pPr>
      <w:r>
        <w:t>Following a report the practice may implement safety measures such as separating individuals involved, adjusting work arrangements, restricting duties or contact, arranging supervision or support, requesting individuals leave the premises, temporary suspension where appropriate, or safeguarding or police referral where necessary.</w:t>
      </w:r>
    </w:p>
    <w:p w14:paraId="4A2F6EB0" w14:textId="77777777" w:rsidR="00524E75" w:rsidRDefault="00524E75" w:rsidP="00524E75">
      <w:pPr>
        <w:pStyle w:val="NormalWeb"/>
      </w:pPr>
      <w:r>
        <w:rPr>
          <w:rStyle w:val="Strong"/>
          <w:rFonts w:eastAsiaTheme="majorEastAsia"/>
        </w:rPr>
        <w:t>10. Managing Reports</w:t>
      </w:r>
    </w:p>
    <w:p w14:paraId="18B62AD5" w14:textId="77777777" w:rsidR="00524E75" w:rsidRDefault="00524E75" w:rsidP="00524E75">
      <w:pPr>
        <w:pStyle w:val="NormalWeb"/>
      </w:pPr>
      <w:r>
        <w:t>All reports will be reviewed promptly and may lead to fact-finding, formal investigation, disciplinary or grievance procedures, safeguarding referral, police referral, professional regulator referral or notification to NHS England or the Care Quality Commission where appropriate.</w:t>
      </w:r>
    </w:p>
    <w:p w14:paraId="1F95FF81" w14:textId="77777777" w:rsidR="00524E75" w:rsidRDefault="00524E75" w:rsidP="00524E75">
      <w:pPr>
        <w:pStyle w:val="NormalWeb"/>
      </w:pPr>
      <w:r>
        <w:t>Reports will be taken seriously even where evidence is limited.</w:t>
      </w:r>
    </w:p>
    <w:p w14:paraId="5877AE56" w14:textId="77777777" w:rsidR="00524E75" w:rsidRDefault="00524E75" w:rsidP="00524E75">
      <w:pPr>
        <w:pStyle w:val="NormalWeb"/>
      </w:pPr>
      <w:r>
        <w:rPr>
          <w:rStyle w:val="Strong"/>
          <w:rFonts w:eastAsiaTheme="majorEastAsia"/>
        </w:rPr>
        <w:t>11. Sexual Misconduct Involving Patients or the Public</w:t>
      </w:r>
    </w:p>
    <w:p w14:paraId="0267F51C" w14:textId="77777777" w:rsidR="00524E75" w:rsidRDefault="00524E75" w:rsidP="00524E75">
      <w:pPr>
        <w:pStyle w:val="NormalWeb"/>
      </w:pPr>
      <w:r>
        <w:t>Sexual misconduct may involve patients, relatives, visitors or contractors. Such incidents will be managed in line with the practice’s zero-tolerance approach, safeguarding policies and professional regulatory obligations where relevant.</w:t>
      </w:r>
    </w:p>
    <w:p w14:paraId="6932DACF" w14:textId="77777777" w:rsidR="00524E75" w:rsidRDefault="00524E75" w:rsidP="00524E75">
      <w:pPr>
        <w:pStyle w:val="NormalWeb"/>
      </w:pPr>
      <w:r>
        <w:rPr>
          <w:rStyle w:val="Strong"/>
          <w:rFonts w:eastAsiaTheme="majorEastAsia"/>
        </w:rPr>
        <w:t>12. Investigations</w:t>
      </w:r>
    </w:p>
    <w:p w14:paraId="5F011469" w14:textId="77777777" w:rsidR="00524E75" w:rsidRDefault="00524E75" w:rsidP="00524E75">
      <w:pPr>
        <w:pStyle w:val="NormalWeb"/>
      </w:pPr>
      <w:r>
        <w:t>Investigations will be fair, proportionate and confidential. They will be conducted by appropriate management and documented securely. Staff involved in investigations may be accompanied where appropriate. External HR advice may be sought where necessary.</w:t>
      </w:r>
    </w:p>
    <w:p w14:paraId="4778EF7D" w14:textId="77777777" w:rsidR="00524E75" w:rsidRDefault="00524E75" w:rsidP="00524E75">
      <w:pPr>
        <w:pStyle w:val="NormalWeb"/>
      </w:pPr>
      <w:r>
        <w:rPr>
          <w:rStyle w:val="Strong"/>
          <w:rFonts w:eastAsiaTheme="majorEastAsia"/>
        </w:rPr>
        <w:t>13. Disciplinary Outcomes</w:t>
      </w:r>
    </w:p>
    <w:p w14:paraId="0588651B" w14:textId="77777777" w:rsidR="00524E75" w:rsidRDefault="00524E75" w:rsidP="00524E75">
      <w:pPr>
        <w:pStyle w:val="NormalWeb"/>
      </w:pPr>
      <w:r>
        <w:t>Sexual misconduct may constitute serious or gross misconduct. Outcomes may include formal warnings, removal of duties, termination of contract, dismissal, referral to professional regulators or referral to the police where appropriate.</w:t>
      </w:r>
    </w:p>
    <w:p w14:paraId="5C9B765A" w14:textId="77777777" w:rsidR="00524E75" w:rsidRDefault="00524E75" w:rsidP="00524E75">
      <w:pPr>
        <w:pStyle w:val="NormalWeb"/>
      </w:pPr>
      <w:r>
        <w:rPr>
          <w:rStyle w:val="Strong"/>
          <w:rFonts w:eastAsiaTheme="majorEastAsia"/>
        </w:rPr>
        <w:t>14. External Reporting</w:t>
      </w:r>
    </w:p>
    <w:p w14:paraId="531847B7" w14:textId="77777777" w:rsidR="00524E75" w:rsidRDefault="00524E75" w:rsidP="00524E75">
      <w:pPr>
        <w:pStyle w:val="NormalWeb"/>
      </w:pPr>
      <w:r>
        <w:lastRenderedPageBreak/>
        <w:t>Where necessary the practice may report concerns to NHS England, the Care Quality Commission, the General Medical Council, the Nursing and Midwifery Council, the Health and Care Professions Council, the Disclosure and Barring Service, safeguarding authorities or the police.</w:t>
      </w:r>
    </w:p>
    <w:p w14:paraId="65841C55" w14:textId="77777777" w:rsidR="00524E75" w:rsidRDefault="00524E75" w:rsidP="00524E75">
      <w:pPr>
        <w:pStyle w:val="NormalWeb"/>
      </w:pPr>
      <w:r>
        <w:rPr>
          <w:rStyle w:val="Strong"/>
          <w:rFonts w:eastAsiaTheme="majorEastAsia"/>
        </w:rPr>
        <w:t>15. Support for Staff</w:t>
      </w:r>
    </w:p>
    <w:p w14:paraId="183FD574" w14:textId="77777777" w:rsidR="00524E75" w:rsidRDefault="00524E75" w:rsidP="00524E75">
      <w:pPr>
        <w:pStyle w:val="NormalWeb"/>
      </w:pPr>
      <w:r>
        <w:t>The practice recognises that sexual misconduct may have a significant emotional impact. Support may include confidential discussions with management, Freedom to Speak Up support, occupational health or wellbeing support, temporary adjustments to duties or working arrangements and signposting to external support organisations.</w:t>
      </w:r>
    </w:p>
    <w:p w14:paraId="63EC7E2F" w14:textId="77777777" w:rsidR="00524E75" w:rsidRDefault="00524E75" w:rsidP="00524E75">
      <w:pPr>
        <w:pStyle w:val="NormalWeb"/>
      </w:pPr>
      <w:r>
        <w:rPr>
          <w:rStyle w:val="Strong"/>
          <w:rFonts w:eastAsiaTheme="majorEastAsia"/>
        </w:rPr>
        <w:t>16. Confidentiality</w:t>
      </w:r>
    </w:p>
    <w:p w14:paraId="02B1B003" w14:textId="77777777" w:rsidR="00524E75" w:rsidRDefault="00524E75" w:rsidP="00524E75">
      <w:pPr>
        <w:pStyle w:val="NormalWeb"/>
      </w:pPr>
      <w:r>
        <w:t>Information relating to reports will be shared only on a need-to-know basis. Confidentiality will be maintained wherever possible except where safeguarding concerns exist, where there is risk to others, or where legal or regulatory reporting is required.</w:t>
      </w:r>
    </w:p>
    <w:p w14:paraId="75BA1BE2" w14:textId="77777777" w:rsidR="00524E75" w:rsidRDefault="00524E75" w:rsidP="00524E75">
      <w:pPr>
        <w:pStyle w:val="NormalWeb"/>
      </w:pPr>
      <w:r>
        <w:rPr>
          <w:rStyle w:val="Strong"/>
          <w:rFonts w:eastAsiaTheme="majorEastAsia"/>
        </w:rPr>
        <w:t>17. Victimisation</w:t>
      </w:r>
    </w:p>
    <w:p w14:paraId="7FCCA12A" w14:textId="77777777" w:rsidR="00524E75" w:rsidRDefault="00524E75" w:rsidP="00524E75">
      <w:pPr>
        <w:pStyle w:val="NormalWeb"/>
      </w:pPr>
      <w:r>
        <w:t>Riverside Practice will not tolerate retaliation or victimisation against individuals who report concerns or act as witnesses. Reports made in good faith will not result in negative consequences even if allegations are not upheld. Deliberately false or malicious allegations may result in disciplinary action.</w:t>
      </w:r>
    </w:p>
    <w:p w14:paraId="684FC6F6" w14:textId="77777777" w:rsidR="00524E75" w:rsidRDefault="00524E75" w:rsidP="00524E75">
      <w:pPr>
        <w:pStyle w:val="NormalWeb"/>
      </w:pPr>
      <w:r>
        <w:rPr>
          <w:rStyle w:val="Strong"/>
          <w:rFonts w:eastAsiaTheme="majorEastAsia"/>
        </w:rPr>
        <w:t>18. Training and Prevention</w:t>
      </w:r>
    </w:p>
    <w:p w14:paraId="5790AB33" w14:textId="77777777" w:rsidR="00524E75" w:rsidRDefault="00524E75" w:rsidP="00524E75">
      <w:pPr>
        <w:pStyle w:val="NormalWeb"/>
      </w:pPr>
      <w:r>
        <w:t>All staff are required to complete sexual safety awareness training. Sexual safety will be included in staff induction. The practice will promote awareness of reporting routes, complete the Sexual Safety Charter self-assessment checklist and review related policies including the Chaperone Policy.</w:t>
      </w:r>
    </w:p>
    <w:p w14:paraId="6404A994" w14:textId="77777777" w:rsidR="00524E75" w:rsidRDefault="00524E75" w:rsidP="00524E75">
      <w:pPr>
        <w:pStyle w:val="NormalWeb"/>
      </w:pPr>
      <w:r>
        <w:rPr>
          <w:rStyle w:val="Strong"/>
          <w:rFonts w:eastAsiaTheme="majorEastAsia"/>
        </w:rPr>
        <w:t>19. Monitoring and Review</w:t>
      </w:r>
    </w:p>
    <w:p w14:paraId="21EA7BBE" w14:textId="77777777" w:rsidR="00524E75" w:rsidRDefault="00524E75" w:rsidP="00524E75">
      <w:pPr>
        <w:pStyle w:val="NormalWeb"/>
      </w:pPr>
      <w:r>
        <w:t>The Practice Manager and Lead GP will monitor incidents, training completion and lessons learned. This policy will be reviewed annually or sooner if national guidance changes.</w:t>
      </w:r>
    </w:p>
    <w:p w14:paraId="3B99EDDB" w14:textId="77777777" w:rsidR="00524E75" w:rsidRDefault="00524E75" w:rsidP="00524E75">
      <w:pPr>
        <w:pStyle w:val="NormalWeb"/>
      </w:pPr>
      <w:r>
        <w:rPr>
          <w:rStyle w:val="Strong"/>
          <w:rFonts w:eastAsiaTheme="majorEastAsia"/>
        </w:rPr>
        <w:t>20. Equality and Inclusion</w:t>
      </w:r>
    </w:p>
    <w:p w14:paraId="1B46CF7D" w14:textId="77777777" w:rsidR="00524E75" w:rsidRDefault="00524E75" w:rsidP="00524E75">
      <w:pPr>
        <w:pStyle w:val="NormalWeb"/>
      </w:pPr>
      <w:r>
        <w:t>Riverside Practice recognises that sexual misconduct may disproportionately affect certain groups. The practice is committed to ensuring all staff feel safe to raise concerns regardless of background, role or identity.</w:t>
      </w:r>
    </w:p>
    <w:p w14:paraId="2033C313" w14:textId="77777777" w:rsidR="00E6551B" w:rsidRDefault="00E6551B"/>
    <w:sectPr w:rsidR="00E65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1B4"/>
    <w:multiLevelType w:val="multilevel"/>
    <w:tmpl w:val="65BA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44FCF"/>
    <w:multiLevelType w:val="multilevel"/>
    <w:tmpl w:val="0D7A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829CF"/>
    <w:multiLevelType w:val="multilevel"/>
    <w:tmpl w:val="2784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822C7"/>
    <w:multiLevelType w:val="multilevel"/>
    <w:tmpl w:val="BEA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34F5D"/>
    <w:multiLevelType w:val="multilevel"/>
    <w:tmpl w:val="F70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75B94"/>
    <w:multiLevelType w:val="multilevel"/>
    <w:tmpl w:val="F38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A3223"/>
    <w:multiLevelType w:val="multilevel"/>
    <w:tmpl w:val="563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D7E4E"/>
    <w:multiLevelType w:val="multilevel"/>
    <w:tmpl w:val="70FA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60140"/>
    <w:multiLevelType w:val="multilevel"/>
    <w:tmpl w:val="36DA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F5859"/>
    <w:multiLevelType w:val="multilevel"/>
    <w:tmpl w:val="1256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A5E86"/>
    <w:multiLevelType w:val="multilevel"/>
    <w:tmpl w:val="12AE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430EC"/>
    <w:multiLevelType w:val="multilevel"/>
    <w:tmpl w:val="FA90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B4D60"/>
    <w:multiLevelType w:val="multilevel"/>
    <w:tmpl w:val="2DE4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76032"/>
    <w:multiLevelType w:val="multilevel"/>
    <w:tmpl w:val="38DE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B6223"/>
    <w:multiLevelType w:val="multilevel"/>
    <w:tmpl w:val="5AAE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65B5A"/>
    <w:multiLevelType w:val="multilevel"/>
    <w:tmpl w:val="ACD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3780E"/>
    <w:multiLevelType w:val="multilevel"/>
    <w:tmpl w:val="FCAE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A4F12"/>
    <w:multiLevelType w:val="multilevel"/>
    <w:tmpl w:val="3C1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B0F70"/>
    <w:multiLevelType w:val="multilevel"/>
    <w:tmpl w:val="DB9A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74412"/>
    <w:multiLevelType w:val="multilevel"/>
    <w:tmpl w:val="4EF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81685"/>
    <w:multiLevelType w:val="multilevel"/>
    <w:tmpl w:val="21C0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10CD7"/>
    <w:multiLevelType w:val="multilevel"/>
    <w:tmpl w:val="974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C2501"/>
    <w:multiLevelType w:val="multilevel"/>
    <w:tmpl w:val="9E6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7F7E4C"/>
    <w:multiLevelType w:val="multilevel"/>
    <w:tmpl w:val="147A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6C779E"/>
    <w:multiLevelType w:val="multilevel"/>
    <w:tmpl w:val="705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D0DE3"/>
    <w:multiLevelType w:val="multilevel"/>
    <w:tmpl w:val="D16E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0090C"/>
    <w:multiLevelType w:val="multilevel"/>
    <w:tmpl w:val="A02C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5682B"/>
    <w:multiLevelType w:val="multilevel"/>
    <w:tmpl w:val="2D10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B32AE"/>
    <w:multiLevelType w:val="multilevel"/>
    <w:tmpl w:val="1070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235DE0"/>
    <w:multiLevelType w:val="multilevel"/>
    <w:tmpl w:val="3B4E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F1A30"/>
    <w:multiLevelType w:val="multilevel"/>
    <w:tmpl w:val="C382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86615"/>
    <w:multiLevelType w:val="multilevel"/>
    <w:tmpl w:val="2594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16F3E"/>
    <w:multiLevelType w:val="multilevel"/>
    <w:tmpl w:val="E7DE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600B3"/>
    <w:multiLevelType w:val="multilevel"/>
    <w:tmpl w:val="225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96DC1"/>
    <w:multiLevelType w:val="multilevel"/>
    <w:tmpl w:val="B44E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80790"/>
    <w:multiLevelType w:val="multilevel"/>
    <w:tmpl w:val="839A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2A3D1A"/>
    <w:multiLevelType w:val="multilevel"/>
    <w:tmpl w:val="A486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A6EA7"/>
    <w:multiLevelType w:val="multilevel"/>
    <w:tmpl w:val="B2B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42616"/>
    <w:multiLevelType w:val="multilevel"/>
    <w:tmpl w:val="9FA6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4169A"/>
    <w:multiLevelType w:val="multilevel"/>
    <w:tmpl w:val="A5D6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583583">
    <w:abstractNumId w:val="22"/>
  </w:num>
  <w:num w:numId="2" w16cid:durableId="198707427">
    <w:abstractNumId w:val="30"/>
  </w:num>
  <w:num w:numId="3" w16cid:durableId="350108981">
    <w:abstractNumId w:val="6"/>
  </w:num>
  <w:num w:numId="4" w16cid:durableId="1425689206">
    <w:abstractNumId w:val="27"/>
  </w:num>
  <w:num w:numId="5" w16cid:durableId="1149901179">
    <w:abstractNumId w:val="15"/>
  </w:num>
  <w:num w:numId="6" w16cid:durableId="1594625211">
    <w:abstractNumId w:val="14"/>
  </w:num>
  <w:num w:numId="7" w16cid:durableId="1412585100">
    <w:abstractNumId w:val="2"/>
  </w:num>
  <w:num w:numId="8" w16cid:durableId="853957634">
    <w:abstractNumId w:val="35"/>
  </w:num>
  <w:num w:numId="9" w16cid:durableId="1700005438">
    <w:abstractNumId w:val="33"/>
  </w:num>
  <w:num w:numId="10" w16cid:durableId="1807429928">
    <w:abstractNumId w:val="4"/>
  </w:num>
  <w:num w:numId="11" w16cid:durableId="1315451935">
    <w:abstractNumId w:val="32"/>
  </w:num>
  <w:num w:numId="12" w16cid:durableId="78525759">
    <w:abstractNumId w:val="17"/>
  </w:num>
  <w:num w:numId="13" w16cid:durableId="346450319">
    <w:abstractNumId w:val="38"/>
  </w:num>
  <w:num w:numId="14" w16cid:durableId="729497216">
    <w:abstractNumId w:val="24"/>
  </w:num>
  <w:num w:numId="15" w16cid:durableId="544560249">
    <w:abstractNumId w:val="39"/>
  </w:num>
  <w:num w:numId="16" w16cid:durableId="1771778359">
    <w:abstractNumId w:val="31"/>
  </w:num>
  <w:num w:numId="17" w16cid:durableId="770666557">
    <w:abstractNumId w:val="21"/>
  </w:num>
  <w:num w:numId="18" w16cid:durableId="1494181741">
    <w:abstractNumId w:val="8"/>
  </w:num>
  <w:num w:numId="19" w16cid:durableId="95100379">
    <w:abstractNumId w:val="36"/>
  </w:num>
  <w:num w:numId="20" w16cid:durableId="999651016">
    <w:abstractNumId w:val="0"/>
  </w:num>
  <w:num w:numId="21" w16cid:durableId="1712028628">
    <w:abstractNumId w:val="3"/>
  </w:num>
  <w:num w:numId="22" w16cid:durableId="1179661757">
    <w:abstractNumId w:val="20"/>
  </w:num>
  <w:num w:numId="23" w16cid:durableId="228001953">
    <w:abstractNumId w:val="25"/>
  </w:num>
  <w:num w:numId="24" w16cid:durableId="948270895">
    <w:abstractNumId w:val="11"/>
  </w:num>
  <w:num w:numId="25" w16cid:durableId="578488522">
    <w:abstractNumId w:val="1"/>
  </w:num>
  <w:num w:numId="26" w16cid:durableId="1867478385">
    <w:abstractNumId w:val="16"/>
  </w:num>
  <w:num w:numId="27" w16cid:durableId="401023337">
    <w:abstractNumId w:val="19"/>
  </w:num>
  <w:num w:numId="28" w16cid:durableId="1563253467">
    <w:abstractNumId w:val="34"/>
  </w:num>
  <w:num w:numId="29" w16cid:durableId="1584416031">
    <w:abstractNumId w:val="18"/>
  </w:num>
  <w:num w:numId="30" w16cid:durableId="439958978">
    <w:abstractNumId w:val="37"/>
  </w:num>
  <w:num w:numId="31" w16cid:durableId="626353231">
    <w:abstractNumId w:val="29"/>
  </w:num>
  <w:num w:numId="32" w16cid:durableId="1611357908">
    <w:abstractNumId w:val="28"/>
  </w:num>
  <w:num w:numId="33" w16cid:durableId="118846139">
    <w:abstractNumId w:val="10"/>
  </w:num>
  <w:num w:numId="34" w16cid:durableId="655039827">
    <w:abstractNumId w:val="9"/>
  </w:num>
  <w:num w:numId="35" w16cid:durableId="1072700908">
    <w:abstractNumId w:val="12"/>
  </w:num>
  <w:num w:numId="36" w16cid:durableId="1909879710">
    <w:abstractNumId w:val="7"/>
  </w:num>
  <w:num w:numId="37" w16cid:durableId="1496341071">
    <w:abstractNumId w:val="13"/>
  </w:num>
  <w:num w:numId="38" w16cid:durableId="334696479">
    <w:abstractNumId w:val="23"/>
  </w:num>
  <w:num w:numId="39" w16cid:durableId="1580602938">
    <w:abstractNumId w:val="5"/>
  </w:num>
  <w:num w:numId="40" w16cid:durableId="125458221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27"/>
    <w:rsid w:val="00524E75"/>
    <w:rsid w:val="0056796A"/>
    <w:rsid w:val="007B4DDA"/>
    <w:rsid w:val="00C53927"/>
    <w:rsid w:val="00E6551B"/>
    <w:rsid w:val="00ED73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E3D5"/>
  <w15:chartTrackingRefBased/>
  <w15:docId w15:val="{02E51073-CFAD-4FAB-8A0E-139688BB6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9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539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5392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5392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5392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3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92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5392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5392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5392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5392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3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927"/>
    <w:rPr>
      <w:rFonts w:eastAsiaTheme="majorEastAsia" w:cstheme="majorBidi"/>
      <w:color w:val="272727" w:themeColor="text1" w:themeTint="D8"/>
    </w:rPr>
  </w:style>
  <w:style w:type="paragraph" w:styleId="Title">
    <w:name w:val="Title"/>
    <w:basedOn w:val="Normal"/>
    <w:next w:val="Normal"/>
    <w:link w:val="TitleChar"/>
    <w:uiPriority w:val="10"/>
    <w:qFormat/>
    <w:rsid w:val="00C53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927"/>
    <w:pPr>
      <w:spacing w:before="160"/>
      <w:jc w:val="center"/>
    </w:pPr>
    <w:rPr>
      <w:i/>
      <w:iCs/>
      <w:color w:val="404040" w:themeColor="text1" w:themeTint="BF"/>
    </w:rPr>
  </w:style>
  <w:style w:type="character" w:customStyle="1" w:styleId="QuoteChar">
    <w:name w:val="Quote Char"/>
    <w:basedOn w:val="DefaultParagraphFont"/>
    <w:link w:val="Quote"/>
    <w:uiPriority w:val="29"/>
    <w:rsid w:val="00C53927"/>
    <w:rPr>
      <w:i/>
      <w:iCs/>
      <w:color w:val="404040" w:themeColor="text1" w:themeTint="BF"/>
    </w:rPr>
  </w:style>
  <w:style w:type="paragraph" w:styleId="ListParagraph">
    <w:name w:val="List Paragraph"/>
    <w:basedOn w:val="Normal"/>
    <w:uiPriority w:val="34"/>
    <w:qFormat/>
    <w:rsid w:val="00C53927"/>
    <w:pPr>
      <w:ind w:left="720"/>
      <w:contextualSpacing/>
    </w:pPr>
  </w:style>
  <w:style w:type="character" w:styleId="IntenseEmphasis">
    <w:name w:val="Intense Emphasis"/>
    <w:basedOn w:val="DefaultParagraphFont"/>
    <w:uiPriority w:val="21"/>
    <w:qFormat/>
    <w:rsid w:val="00C53927"/>
    <w:rPr>
      <w:i/>
      <w:iCs/>
      <w:color w:val="2E74B5" w:themeColor="accent1" w:themeShade="BF"/>
    </w:rPr>
  </w:style>
  <w:style w:type="paragraph" w:styleId="IntenseQuote">
    <w:name w:val="Intense Quote"/>
    <w:basedOn w:val="Normal"/>
    <w:next w:val="Normal"/>
    <w:link w:val="IntenseQuoteChar"/>
    <w:uiPriority w:val="30"/>
    <w:qFormat/>
    <w:rsid w:val="00C539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3927"/>
    <w:rPr>
      <w:i/>
      <w:iCs/>
      <w:color w:val="2E74B5" w:themeColor="accent1" w:themeShade="BF"/>
    </w:rPr>
  </w:style>
  <w:style w:type="character" w:styleId="IntenseReference">
    <w:name w:val="Intense Reference"/>
    <w:basedOn w:val="DefaultParagraphFont"/>
    <w:uiPriority w:val="32"/>
    <w:qFormat/>
    <w:rsid w:val="00C53927"/>
    <w:rPr>
      <w:b/>
      <w:bCs/>
      <w:smallCaps/>
      <w:color w:val="2E74B5" w:themeColor="accent1" w:themeShade="BF"/>
      <w:spacing w:val="5"/>
    </w:rPr>
  </w:style>
  <w:style w:type="paragraph" w:styleId="NormalWeb">
    <w:name w:val="Normal (Web)"/>
    <w:basedOn w:val="Normal"/>
    <w:uiPriority w:val="99"/>
    <w:semiHidden/>
    <w:unhideWhenUsed/>
    <w:rsid w:val="00524E7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524E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1297</Words>
  <Characters>7394</Characters>
  <Application>Microsoft Office Word</Application>
  <DocSecurity>0</DocSecurity>
  <Lines>61</Lines>
  <Paragraphs>17</Paragraphs>
  <ScaleCrop>false</ScaleCrop>
  <Company>NEL CSU</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Iqra (THE RIVERSIDE PRACTICE)</dc:creator>
  <cp:keywords/>
  <dc:description/>
  <cp:lastModifiedBy>KHAN, Iqra (THE RIVERSIDE PRACTICE)</cp:lastModifiedBy>
  <cp:revision>3</cp:revision>
  <dcterms:created xsi:type="dcterms:W3CDTF">2026-03-11T18:43:00Z</dcterms:created>
  <dcterms:modified xsi:type="dcterms:W3CDTF">2026-03-11T19:08:00Z</dcterms:modified>
</cp:coreProperties>
</file>