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/>
        <w:jc w:val="center"/>
      </w:pPr>
      <w:r>
        <w:rPr>
          <w:rFonts w:ascii="Calibri" w:hAnsi="Calibri"/>
          <w:b/>
          <w:color w:val="C99A2E"/>
          <w:sz w:val="20"/>
        </w:rPr>
        <w:t>DOCUMENTAÇÃO OFICIAL</w:t>
      </w:r>
    </w:p>
    <w:p>
      <w:pPr>
        <w:spacing w:after="160"/>
        <w:jc w:val="center"/>
      </w:pPr>
      <w:r>
        <w:rPr>
          <w:rFonts w:ascii="Calibri" w:hAnsi="Calibri"/>
          <w:b/>
          <w:color w:val="17130D"/>
          <w:sz w:val="62"/>
        </w:rPr>
        <w:t>Barber Hub</w:t>
      </w:r>
    </w:p>
    <w:p>
      <w:pPr>
        <w:spacing w:after="120"/>
        <w:jc w:val="center"/>
      </w:pPr>
      <w:r>
        <w:rPr>
          <w:rFonts w:ascii="Calibri" w:hAnsi="Calibri"/>
          <w:b/>
          <w:color w:val="7A5A00"/>
          <w:sz w:val="30"/>
        </w:rPr>
        <w:t>Guia completo do projeto e relatório de segurança</w:t>
      </w:r>
    </w:p>
    <w:p>
      <w:pPr>
        <w:spacing w:after="1120"/>
        <w:jc w:val="center"/>
      </w:pPr>
      <w:r>
        <w:rPr>
          <w:rFonts w:ascii="Calibri" w:hAnsi="Calibri"/>
          <w:color w:val="6D675F"/>
          <w:sz w:val="21"/>
        </w:rPr>
        <w:t>Produto • Arquitetura • Supabase • Migrations • API • Mobile • Deploy</w:t>
      </w:r>
    </w:p>
    <w:p>
      <w:pPr>
        <w:spacing w:after="100"/>
        <w:jc w:val="center"/>
      </w:pPr>
      <w:r>
        <w:rPr>
          <w:rFonts w:ascii="Calibri" w:hAnsi="Calibri"/>
          <w:b/>
          <w:color w:val="7A5A00"/>
          <w:sz w:val="21"/>
        </w:rPr>
        <w:t xml:space="preserve">Versão: </w:t>
      </w:r>
      <w:r>
        <w:rPr>
          <w:rFonts w:ascii="Calibri" w:hAnsi="Calibri"/>
          <w:color w:val="17130D"/>
          <w:sz w:val="21"/>
        </w:rPr>
        <w:t>1.9.3</w:t>
      </w:r>
    </w:p>
    <w:p>
      <w:pPr>
        <w:spacing w:after="100"/>
        <w:jc w:val="center"/>
      </w:pPr>
      <w:r>
        <w:rPr>
          <w:rFonts w:ascii="Calibri" w:hAnsi="Calibri"/>
          <w:b/>
          <w:color w:val="7A5A00"/>
          <w:sz w:val="21"/>
        </w:rPr>
        <w:t xml:space="preserve">Revisão: </w:t>
      </w:r>
      <w:r>
        <w:rPr>
          <w:rFonts w:ascii="Calibri" w:hAnsi="Calibri"/>
          <w:color w:val="17130D"/>
          <w:sz w:val="21"/>
        </w:rPr>
        <w:t>24 de agosto de 2026</w:t>
      </w:r>
    </w:p>
    <w:p>
      <w:pPr>
        <w:spacing w:after="100"/>
        <w:jc w:val="center"/>
      </w:pPr>
      <w:r>
        <w:rPr>
          <w:rFonts w:ascii="Calibri" w:hAnsi="Calibri"/>
          <w:b/>
          <w:color w:val="7A5A00"/>
          <w:sz w:val="21"/>
        </w:rPr>
        <w:t xml:space="preserve">Marca: </w:t>
      </w:r>
      <w:r>
        <w:rPr>
          <w:rFonts w:ascii="Calibri" w:hAnsi="Calibri"/>
          <w:color w:val="17130D"/>
          <w:sz w:val="21"/>
        </w:rPr>
        <w:t>Uma plataforma de The Gamers Tech</w:t>
      </w:r>
    </w:p>
    <w:p>
      <w:r>
        <w:br w:type="page"/>
      </w:r>
    </w:p>
    <w:p>
      <w:pPr>
        <w:pStyle w:val="Heading1"/>
        <w:spacing w:before="0"/>
      </w:pPr>
      <w:r>
        <w:t>Como usar este guia</w:t>
      </w:r>
    </w:p>
    <w:p>
      <w:pPr>
        <w:spacing w:after="200"/>
      </w:pPr>
      <w:r>
        <w:t>Leia as seções iniciais para entender o produto; use as seções técnicas como manual operacional. O apêndice final registra o estado de segurança V01–V06.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1. O projeto em uma frase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2. Problema real e proposta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3. Validação da oportunidade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4. Públicos e valor entregue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5. Estado funcional da versão 1.9.3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6. Arquitetura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7. Mapa das pastas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8. Frontend desktop e mobile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9. CSS e direção visual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10. PWA e Service Worker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11. API FastAPI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12. Supabase explicado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13. O que são migrations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14. Como aplicar migrations com segurança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15. Segurança por camadas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16. Senhas e suporte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17. Planos e entitlements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18. Agenda, CRM e financeiro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19. Desenvolvimento local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20. Testes e qualidade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21. Deploy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22. Configuração externa que o Git não resolve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23. Organização e descarte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24. Beauty Hub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25. Decisão sobre repositórios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26. Glossário rápido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1B1B"/>
          <w:sz w:val="21"/>
        </w:rPr>
        <w:t>27. Fontes e limites da pesquisa</w:t>
      </w:r>
    </w:p>
    <w:p>
      <w:r>
        <w:br w:type="page"/>
      </w:r>
    </w:p>
    <w:p>
      <w:r>
        <w:rPr>
          <w:rFonts w:ascii="Calibri" w:hAnsi="Calibri"/>
          <w:b w:val="0"/>
          <w:color w:val="1B1B1B"/>
          <w:sz w:val="22"/>
        </w:rPr>
        <w:t xml:space="preserve">Versão de referência: </w:t>
      </w:r>
      <w:r>
        <w:rPr>
          <w:rFonts w:ascii="Calibri" w:hAnsi="Calibri"/>
          <w:b/>
          <w:color w:val="1B1B1B"/>
          <w:sz w:val="22"/>
        </w:rPr>
        <w:t>1.9.3</w:t>
      </w:r>
      <w:r>
        <w:rPr>
          <w:rFonts w:ascii="Calibri" w:hAnsi="Calibri"/>
          <w:b w:val="0"/>
          <w:color w:val="1B1B1B"/>
          <w:sz w:val="22"/>
        </w:rPr>
        <w:t xml:space="preserve"> Marca: uma plataforma de </w:t>
      </w:r>
      <w:r>
        <w:rPr>
          <w:rFonts w:ascii="Calibri" w:hAnsi="Calibri"/>
          <w:b/>
          <w:color w:val="1B1B1B"/>
          <w:sz w:val="22"/>
        </w:rPr>
        <w:t>The Gamers Tech</w:t>
      </w:r>
      <w:r>
        <w:rPr>
          <w:rFonts w:ascii="Calibri" w:hAnsi="Calibri"/>
          <w:b w:val="0"/>
          <w:color w:val="1B1B1B"/>
          <w:sz w:val="22"/>
        </w:rPr>
        <w:t xml:space="preserve"> Leitores: produto, design, desenvolvimento, segurança, operação e avaliadores acadêmicos.</w:t>
      </w:r>
    </w:p>
    <w:p>
      <w:pPr>
        <w:pStyle w:val="Heading1"/>
      </w:pPr>
      <w:r>
        <w:t>1. O projeto em uma frase</w:t>
      </w:r>
    </w:p>
    <w:p>
      <w:r>
        <w:rPr>
          <w:rFonts w:ascii="Calibri" w:hAnsi="Calibri"/>
          <w:b w:val="0"/>
          <w:color w:val="1B1B1B"/>
          <w:sz w:val="22"/>
        </w:rPr>
        <w:t>O Barber Hub reúne descoberta de barbearias, confiança pública, agendamento e gestão operacional em uma experiência única para cliente, profissional, proprietário e administrador.</w:t>
      </w:r>
    </w:p>
    <w:p>
      <w:pPr>
        <w:pStyle w:val="Heading1"/>
      </w:pPr>
      <w:r>
        <w:t>2. Problema real e proposta</w:t>
      </w:r>
    </w:p>
    <w:p>
      <w:r>
        <w:rPr>
          <w:rFonts w:ascii="Calibri" w:hAnsi="Calibri"/>
          <w:b w:val="0"/>
          <w:color w:val="1B1B1B"/>
          <w:sz w:val="22"/>
        </w:rPr>
        <w:t>O cliente precisa descobrir um estabelecimento confiável, entender serviços/preços, encontrar disponibilidade e agendar sem depender do horário em que alguém responde mensagens. A barbearia precisa transformar pedidos dispersos em agenda, histórico de clientes, visão financeira e ações de retenção sem perder a simplicidade do dia a dia.</w:t>
      </w:r>
    </w:p>
    <w:p>
      <w:r>
        <w:rPr>
          <w:rFonts w:ascii="Calibri" w:hAnsi="Calibri"/>
          <w:b w:val="0"/>
          <w:color w:val="1B1B1B"/>
          <w:sz w:val="22"/>
        </w:rPr>
        <w:t>O Barber Hub resolve essas duas jornadas no mesmo fluxo: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descoberta → perfil confiável → serviço/profissional → horário → confirmação</w:t>
        <w:br/>
        <w:t xml:space="preserve">                                                        ↓</w:t>
        <w:br/>
        <w:t xml:space="preserve">                         agenda → CRM → financeiro → retenção/crescimento</w:t>
      </w:r>
    </w:p>
    <w:p>
      <w:r>
        <w:rPr>
          <w:rFonts w:ascii="Calibri" w:hAnsi="Calibri"/>
          <w:b w:val="0"/>
          <w:color w:val="1B1B1B"/>
          <w:sz w:val="22"/>
        </w:rPr>
        <w:t>Para o cliente, o valor principal é conveniência e segurança de escolha. Para a barbearia, é reduzir trabalho manual, organizar capacidade, conhecer recorrência e tomar decisões a partir de dados operacionais.</w:t>
      </w:r>
    </w:p>
    <w:p>
      <w:pPr>
        <w:pStyle w:val="Heading1"/>
      </w:pPr>
      <w:r>
        <w:t>3. Validação da oportunidade</w:t>
      </w:r>
    </w:p>
    <w:p>
      <w:pPr>
        <w:pStyle w:val="Heading2"/>
      </w:pPr>
      <w:r>
        <w:t>3.1 Evidência brasileira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A classificação oficial do IBGE coloca barbearias, cabeleireiros, manicure/pedicure, estética e outros cuidados de beleza no mesmo conjunto econômico CNAE 96.02-5. Isso sustenta uma base técnica comum para Barber Hub e a futura expansão Beauty Hub, embora os fluxos de cada especialidade precisem ser validados separadamente. Fonte: IBGE/CONCLA (https://concla.ibge.gov.br/busca-online-cnae?classe=96025&amp;tipo=cnae&amp;versao=9&amp;view=classe).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Estudo publicado no repositório do Ipea registra que as subclasses de cabeleireiros/manicure/pedicure e estética/cuidados de beleza passaram de 4,47 mil MEIs ativos em 2009 para 1,23 milhão em 2021. É uma evidência de grande base de pequenos operadores, não uma estimativa direta do mercado endereçável do Barber Hub. Fonte: Ipea (https://repositorio.ipea.gov.br/bitstreams/fbdf1878-c384-41dc-8994-80b181723b0d/download).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O Ministério do Empreendedorismo informou 16,8 milhões de MEIs no país em 2025 e reconhece dificuldades de gestão e acesso a ferramentas digitais. Isso valida o contexto de microempreendedores que precisam de soluções operacionais acessíveis, mas inclui muitos setores além de beleza. Fonte: MEMP — MEI em Ação (https://www.gov.br/memp/pt-br/assuntos/noticias/governo-federal-lanca-pacote-201cmei-em-acao201d-com-novo-app-rede-integrada-e-solucoes-digitais-para-fortalecer-16-milhoes-de-microempreendedores).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O Banco Central encontrou 355 mil observações na atividade de cabeleireiros, manicure e pedicure e participação feminina de 96,6% em estética e outros cuidados de beleza. Isso reforça que a expansão Beauty Hub precisa ser construída com pesquisa inclusiva e não como simples troca de nome/cores. Fonte: Banco Central do Brasil (https://www.bcb.gov.br/noticiablogbc/26/noticia).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A ABIHPEC estima cerca de R$ 200 bilhões no setor brasileiro de produtos de Beleza e Cuidados Pessoais em 2025, com aproximadamente 7 milhões de oportunidades de trabalho na cadeia. O dado mostra força do ecossistema, mas cobre produtos e cadeia ampliada; não deve ser apresentado como faturamento de salões/barbearias. Fonte: ABIHPEC (https://abihpec.org.br/tamanho-mercado-cosmeticos-brasil-2026/).</w:t>
      </w:r>
    </w:p>
    <w:p>
      <w:pPr>
        <w:pStyle w:val="Heading2"/>
      </w:pPr>
      <w:r>
        <w:t>3.2 Evidência de comportamento digital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O Google orienta negócios locais a publicar horários, serviços, fotos, avaliações e links de agendamento para ajudar clientes a encontrar e confiar no estabelecimento. Isso valida a combinação de marketplace, reputação e ação de agendar. Fontes: Perfil da Empresa (https://support.google.com/business/answer/7039811?hl=pt-BR) e links de agendamento (https://support.google.com/business/answer/6218037?hl=pt-BR).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O Reservar com o Google inclui beleza como categoria e permite selecionar serviço, horário e, quando disponível, profissional. Isso confirma que agendar beleza digitalmente é um comportamento de plataforma já estabelecido. Fontes: Reservar com o Google (https://www.google.com/maps/reserve?hl=pt-br) e fluxo oficial de agendamento (https://support.google.com/reserve/answer/9172842?hl=pt-BR).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O guia de negócio do Sebrae para barbearias recomenda presença digital, Google Perfil da Empresa e WhatsApp Business para agendamento/atendimento. É orientação setorial, não medição de resultado, mas reforça que descoberta e relacionamento digital já fazem parte da operação esperada. Fonte: Sebrae — Ideia de negócio: barbearia (https://bibliotecas.sebrae.com.br/chronus/ARQUIVOS_CHRONUS/IDEIAS_DE_NEGOCIO/PDFS/ideia-de-negocio_barbearia.pdf).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Como sinal internacional — não como prova do mercado brasileiro — o benchmark 2025 da Zenoti analisa mais de 30 mil negócios na América do Norte. O recorte publicado registra 4% de no-show e 2% de cancelamento para barbearias, e 3%/8% para salões. Esses dados sustentam testar lembretes, confirmação e lista de espera; não autorizam projetar a mesma taxa no Brasil. Fontes: benchmark 2025 (https://www.zenoti.com/resources/beauty-and-wellness-benchmark-report-2025) e métricas publicadas (https://www.zenoti.com/thecheckin/beauty-wellness-industry-statistics-2025).</w:t>
      </w:r>
    </w:p>
    <w:p>
      <w:pPr>
        <w:pStyle w:val="Heading2"/>
      </w:pPr>
      <w:r>
        <w:t>3.3 O que está validado e o que ainda é hipótese</w:t>
      </w:r>
    </w:p>
    <w:p>
      <w:r>
        <w:rPr>
          <w:rFonts w:ascii="Calibri" w:hAnsi="Calibri"/>
          <w:b w:val="0"/>
          <w:color w:val="1B1B1B"/>
          <w:sz w:val="22"/>
        </w:rPr>
        <w:t>Validado por fontes: setor amplo e numeroso, presença de muitos pequenos operadores, relevância da gestão, uso de descoberta local e links de agendamento. Validado pelo código/produto: é tecnicamente possível integrar catálogo, agenda, CRM, finanças e RLS.</w:t>
      </w:r>
    </w:p>
    <w:p>
      <w:r>
        <w:rPr>
          <w:rFonts w:ascii="Calibri" w:hAnsi="Calibri"/>
          <w:b w:val="0"/>
          <w:color w:val="1B1B1B"/>
          <w:sz w:val="22"/>
        </w:rPr>
        <w:t>Ainda precisa de entrevistas/piloto brasileiro: disposição a pagar por plano, taxa real de no-show, canal preferido de lembrete, valor percebido da Central de Oportunidades, regras específicas de salão/estética e integração com pagamento.</w:t>
      </w:r>
    </w:p>
    <w:p>
      <w:pPr>
        <w:pStyle w:val="Heading1"/>
      </w:pPr>
      <w:r>
        <w:t>4. Públicos e valor entregue</w:t>
      </w:r>
    </w:p>
    <w:p>
      <w:pPr>
        <w:pStyle w:val="Heading2"/>
      </w:pPr>
      <w:r>
        <w:t>Cliente</w:t>
      </w:r>
    </w:p>
    <w:p>
      <w:r>
        <w:rPr>
          <w:rFonts w:ascii="Calibri" w:hAnsi="Calibri"/>
          <w:b w:val="0"/>
          <w:color w:val="1B1B1B"/>
          <w:sz w:val="22"/>
        </w:rPr>
        <w:t>Pesquisa estabelecimentos, compara serviços, equipe, portfólio e avaliações, agenda, acompanha status, salva favoritos e gerencia conta/privacidade.</w:t>
      </w:r>
    </w:p>
    <w:p>
      <w:pPr>
        <w:pStyle w:val="Heading2"/>
      </w:pPr>
      <w:r>
        <w:t>Profissional e proprietário</w:t>
      </w:r>
    </w:p>
    <w:p>
      <w:r>
        <w:rPr>
          <w:rFonts w:ascii="Calibri" w:hAnsi="Calibri"/>
          <w:b w:val="0"/>
          <w:color w:val="1B1B1B"/>
          <w:sz w:val="22"/>
        </w:rPr>
        <w:t>Controla presença pública, serviços, equipe, agenda do dia/semana, bloqueios, encaixes, clientes, notas internas, receita, comissões e fechamento. O plano efetivo define capacidades sem apagar histórico em downgrade.</w:t>
      </w:r>
    </w:p>
    <w:p>
      <w:pPr>
        <w:pStyle w:val="Heading2"/>
      </w:pPr>
      <w:r>
        <w:t>Equipe</w:t>
      </w:r>
    </w:p>
    <w:p>
      <w:r>
        <w:rPr>
          <w:rFonts w:ascii="Calibri" w:hAnsi="Calibri"/>
          <w:b w:val="0"/>
          <w:color w:val="1B1B1B"/>
          <w:sz w:val="22"/>
        </w:rPr>
        <w:t>Recepção, profissional e gerente acessam apenas o necessário ao papel e estabelecimento vinculados. A interface pode ocultar opções, mas a autorização verdadeira continua na API e no PostgreSQL/RLS.</w:t>
      </w:r>
    </w:p>
    <w:p>
      <w:pPr>
        <w:pStyle w:val="Heading2"/>
      </w:pPr>
      <w:r>
        <w:t>Administrador</w:t>
      </w:r>
    </w:p>
    <w:p>
      <w:r>
        <w:rPr>
          <w:rFonts w:ascii="Calibri" w:hAnsi="Calibri"/>
          <w:b w:val="0"/>
          <w:color w:val="1B1B1B"/>
          <w:sz w:val="22"/>
        </w:rPr>
        <w:t>Modera estabelecimentos, acompanha integridade operacional, atribui planos e executa ações administrativas auditáveis sem conhecer senhas de usuários.</w:t>
      </w:r>
    </w:p>
    <w:p>
      <w:pPr>
        <w:pStyle w:val="Heading1"/>
      </w:pPr>
      <w:r>
        <w:t>5. Estado funcional da versão 1.9.3</w:t>
      </w:r>
    </w:p>
    <w:p>
      <w:r>
        <w:rPr>
          <w:rFonts w:ascii="Calibri" w:hAnsi="Calibri"/>
          <w:b w:val="0"/>
          <w:color w:val="1B1B1B"/>
          <w:sz w:val="22"/>
        </w:rPr>
        <w:t>Implementado: marketplace, perfis públicos, agendamento multi-serviço, autenticação/recuperação, PWA, painel por perfil, planos/entitlements, Agenda 2.0, CRM persistente, financeiro, comissões, fechamento, papéis de equipe, moderação, avaliações, portfólio e suporte.</w:t>
      </w:r>
    </w:p>
    <w:p>
      <w:r>
        <w:rPr>
          <w:rFonts w:ascii="Calibri" w:hAnsi="Calibri"/>
          <w:b w:val="0"/>
          <w:color w:val="1B1B1B"/>
          <w:sz w:val="22"/>
        </w:rPr>
        <w:t>Implementado na 1.9.3: lista de espera, recorrência, fidelidade, carteira/recompensas do cliente, cupons, campanhas com fila, lembretes internos, oportunidades, insights, metas e permissões granulares. E-mail/WhatsApp automáticos permanecem parciais porque dependem de um provedor/worker externo. Cobrança automática, integrações de calendário/pagamento e Beauty Hub independente continuam no roadmap.</w:t>
      </w:r>
    </w:p>
    <w:p>
      <w:r>
        <w:rPr>
          <w:rFonts w:ascii="Calibri" w:hAnsi="Calibri"/>
          <w:b w:val="0"/>
          <w:color w:val="1B1B1B"/>
          <w:sz w:val="22"/>
        </w:rPr>
        <w:t>Não prometer como pronto: automação completa de marketing, IA de crescimento, aplicativo nativo de loja e integração oficial com Reservar com o Google.</w:t>
      </w:r>
    </w:p>
    <w:p>
      <w:pPr>
        <w:pStyle w:val="Heading1"/>
      </w:pPr>
      <w:r>
        <w:t>6. Arquitetura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Desktop (/html) ─┐</w:t>
        <w:br/>
        <w:t xml:space="preserve">                 ├─ módulos JS compartilhados ─┬─ API FastAPI (/api + /backend)</w:t>
        <w:br/>
        <w:t>Mobile (/mobile) ┘                             │</w:t>
        <w:br/>
        <w:t xml:space="preserve">                                              └─ Supabase</w:t>
        <w:br/>
        <w:t xml:space="preserve">                                                 ├─ Auth</w:t>
        <w:br/>
        <w:t xml:space="preserve">                                                 ├─ PostgreSQL + RLS/RPC</w:t>
        <w:br/>
        <w:t xml:space="preserve">                                                 ├─ Storage</w:t>
        <w:br/>
        <w:t xml:space="preserve">                                                 └─ Realtime</w:t>
      </w:r>
    </w:p>
    <w:p>
      <w:r>
        <w:rPr>
          <w:rFonts w:ascii="Calibri" w:hAnsi="Calibri"/>
          <w:b w:val="0"/>
          <w:color w:val="1B1B1B"/>
          <w:sz w:val="22"/>
        </w:rPr>
        <w:t>O navegador cuida de apresentação e validação imediata. A API valida payload, sessão, papel e rate limit. O PostgreSQL garante integridade, isolamento de linhas e transações. Nenhuma regra crítica deve existir apenas em CSS ou JavaScript.</w:t>
      </w:r>
    </w:p>
    <w:p>
      <w:pPr>
        <w:pStyle w:val="Heading1"/>
      </w:pPr>
      <w:r>
        <w:t>7. Mapa das pastas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api/         entrada FastAPI publicada</w:t>
        <w:br/>
        <w:t>backend/     domínio, serviços, segurança e gateway Supabase</w:t>
        <w:br/>
        <w:t>css/         base visual e camadas de release</w:t>
        <w:br/>
        <w:t>docs/        produto, segurança, banco, release e operação</w:t>
        <w:br/>
        <w:t>html/        fonte das páginas funcionais desktop</w:t>
        <w:br/>
        <w:t>img/         branding oficial, fundos e placeholders usados</w:t>
        <w:br/>
        <w:t>js/          módulos de interface, autenticação e clientes de API</w:t>
        <w:br/>
        <w:t>mobile/      páginas sincronizadas com tratamento de app</w:t>
        <w:br/>
        <w:t>scripts/     sincronização e verificações automatizadas</w:t>
        <w:br/>
        <w:t>sql/         migrations numeradas e verificadores pós-aplicação</w:t>
        <w:br/>
        <w:t>tests/       testes Python da API e regras puras</w:t>
        <w:br/>
        <w:t>vendor/      dependências frontend mantidas localmente</w:t>
      </w:r>
    </w:p>
    <w:p>
      <w:r>
        <w:rPr>
          <w:rFonts w:ascii="Calibri" w:hAnsi="Calibri"/>
          <w:b w:val="0"/>
          <w:color w:val="1B1B1B"/>
          <w:sz w:val="22"/>
        </w:rPr>
        <w:t xml:space="preserve">Arquivos de raiz são somente entradas públicas/configuração do projeto: </w:t>
      </w:r>
      <w:r>
        <w:rPr>
          <w:rFonts w:ascii="Consolas" w:hAnsi="Consolas"/>
          <w:b w:val="0"/>
          <w:color w:val="1B1B1B"/>
          <w:sz w:val="19"/>
        </w:rPr>
        <w:t>index.html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manifest.webmanifest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service-worker.js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vercel.json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package.json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pyproject.toml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README.md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ARCHITECTURE.md</w:t>
      </w:r>
      <w:r>
        <w:rPr>
          <w:rFonts w:ascii="Calibri" w:hAnsi="Calibri"/>
          <w:b w:val="0"/>
          <w:color w:val="1B1B1B"/>
          <w:sz w:val="22"/>
        </w:rPr>
        <w:t xml:space="preserve"> e arquivos equivalentes.</w:t>
      </w:r>
    </w:p>
    <w:p>
      <w:pPr>
        <w:pStyle w:val="Heading1"/>
      </w:pPr>
      <w:r>
        <w:t>8. Frontend desktop e mobile</w:t>
      </w:r>
    </w:p>
    <w:p>
      <w:r>
        <w:rPr>
          <w:rFonts w:ascii="Calibri" w:hAnsi="Calibri"/>
          <w:b w:val="0"/>
          <w:color w:val="1B1B1B"/>
          <w:sz w:val="22"/>
        </w:rPr>
        <w:t xml:space="preserve">As páginas de </w:t>
      </w:r>
      <w:r>
        <w:rPr>
          <w:rFonts w:ascii="Consolas" w:hAnsi="Consolas"/>
          <w:b w:val="0"/>
          <w:color w:val="1B1B1B"/>
          <w:sz w:val="19"/>
        </w:rPr>
        <w:t>html/</w:t>
      </w:r>
      <w:r>
        <w:rPr>
          <w:rFonts w:ascii="Calibri" w:hAnsi="Calibri"/>
          <w:b w:val="0"/>
          <w:color w:val="1B1B1B"/>
          <w:sz w:val="22"/>
        </w:rPr>
        <w:t xml:space="preserve"> são a fonte funcional. </w:t>
      </w:r>
      <w:r>
        <w:rPr>
          <w:rFonts w:ascii="Consolas" w:hAnsi="Consolas"/>
          <w:b w:val="0"/>
          <w:color w:val="1B1B1B"/>
          <w:sz w:val="19"/>
        </w:rPr>
        <w:t>scripts/sync_mobile_pages.py</w:t>
      </w:r>
      <w:r>
        <w:rPr>
          <w:rFonts w:ascii="Calibri" w:hAnsi="Calibri"/>
          <w:b w:val="0"/>
          <w:color w:val="1B1B1B"/>
          <w:sz w:val="22"/>
        </w:rPr>
        <w:t xml:space="preserve"> gera os equivalentes em </w:t>
      </w:r>
      <w:r>
        <w:rPr>
          <w:rFonts w:ascii="Consolas" w:hAnsi="Consolas"/>
          <w:b w:val="0"/>
          <w:color w:val="1B1B1B"/>
          <w:sz w:val="19"/>
        </w:rPr>
        <w:t>mobile/</w:t>
      </w:r>
      <w:r>
        <w:rPr>
          <w:rFonts w:ascii="Calibri" w:hAnsi="Calibri"/>
          <w:b w:val="0"/>
          <w:color w:val="1B1B1B"/>
          <w:sz w:val="22"/>
        </w:rPr>
        <w:t xml:space="preserve">, ajustando caminhos e adicionando as camadas mobile. Não edite uma página gerada sem atualizar a fonte, exceto </w:t>
      </w:r>
      <w:r>
        <w:rPr>
          <w:rFonts w:ascii="Consolas" w:hAnsi="Consolas"/>
          <w:b w:val="0"/>
          <w:color w:val="1B1B1B"/>
          <w:sz w:val="19"/>
        </w:rPr>
        <w:t>mobile/index.html</w:t>
      </w:r>
      <w:r>
        <w:rPr>
          <w:rFonts w:ascii="Calibri" w:hAnsi="Calibri"/>
          <w:b w:val="0"/>
          <w:color w:val="1B1B1B"/>
          <w:sz w:val="22"/>
        </w:rPr>
        <w:t>, que é a home específica do aplicativo.</w:t>
      </w:r>
    </w:p>
    <w:p>
      <w:r>
        <w:rPr>
          <w:rFonts w:ascii="Calibri" w:hAnsi="Calibri"/>
          <w:b w:val="0"/>
          <w:color w:val="1B1B1B"/>
          <w:sz w:val="22"/>
        </w:rPr>
        <w:t>Depois de alterar HTML: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npm run mobile:sync</w:t>
      </w:r>
    </w:p>
    <w:p>
      <w:r>
        <w:rPr>
          <w:rFonts w:ascii="Calibri" w:hAnsi="Calibri"/>
          <w:b w:val="0"/>
          <w:color w:val="1B1B1B"/>
          <w:sz w:val="22"/>
        </w:rPr>
        <w:t xml:space="preserve">O mobile não é apenas o desktop apertado. Ele usa cabeçalho compacto, dock por perfil, bottom sheets, uma coluna para operações e ações rápidas. Na 1.9.3, o botão </w:t>
      </w:r>
      <w:r>
        <w:rPr>
          <w:rFonts w:ascii="Consolas" w:hAnsi="Consolas"/>
          <w:b w:val="0"/>
          <w:color w:val="1B1B1B"/>
          <w:sz w:val="19"/>
        </w:rPr>
        <w:t>Mais</w:t>
      </w:r>
      <w:r>
        <w:rPr>
          <w:rFonts w:ascii="Calibri" w:hAnsi="Calibri"/>
          <w:b w:val="0"/>
          <w:color w:val="1B1B1B"/>
          <w:sz w:val="22"/>
        </w:rPr>
        <w:t xml:space="preserve"> do profissional abre opções filtradas por plano.</w:t>
      </w:r>
    </w:p>
    <w:p>
      <w:pPr>
        <w:pStyle w:val="Heading1"/>
      </w:pPr>
      <w:r>
        <w:t>9. CSS e direção visual</w:t>
      </w:r>
    </w:p>
    <w:p>
      <w:r>
        <w:rPr>
          <w:rFonts w:ascii="Consolas" w:hAnsi="Consolas"/>
          <w:b w:val="0"/>
          <w:color w:val="1B1B1B"/>
          <w:sz w:val="19"/>
        </w:rPr>
        <w:t>global.css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framework.css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pages.css</w:t>
      </w:r>
      <w:r>
        <w:rPr>
          <w:rFonts w:ascii="Calibri" w:hAnsi="Calibri"/>
          <w:b w:val="0"/>
          <w:color w:val="1B1B1B"/>
          <w:sz w:val="22"/>
        </w:rPr>
        <w:t xml:space="preserve"> e </w:t>
      </w:r>
      <w:r>
        <w:rPr>
          <w:rFonts w:ascii="Consolas" w:hAnsi="Consolas"/>
          <w:b w:val="0"/>
          <w:color w:val="1B1B1B"/>
          <w:sz w:val="19"/>
        </w:rPr>
        <w:t>product-redesign.css</w:t>
      </w:r>
      <w:r>
        <w:rPr>
          <w:rFonts w:ascii="Calibri" w:hAnsi="Calibri"/>
          <w:b w:val="0"/>
          <w:color w:val="1B1B1B"/>
          <w:sz w:val="22"/>
        </w:rPr>
        <w:t xml:space="preserve"> formam a base. Camadas </w:t>
      </w:r>
      <w:r>
        <w:rPr>
          <w:rFonts w:ascii="Consolas" w:hAnsi="Consolas"/>
          <w:b w:val="0"/>
          <w:color w:val="1B1B1B"/>
          <w:sz w:val="19"/>
        </w:rPr>
        <w:t>release-*</w:t>
      </w:r>
      <w:r>
        <w:rPr>
          <w:rFonts w:ascii="Calibri" w:hAnsi="Calibri"/>
          <w:b w:val="0"/>
          <w:color w:val="1B1B1B"/>
          <w:sz w:val="22"/>
        </w:rPr>
        <w:t xml:space="preserve"> preservam compatibilidade histórica; </w:t>
      </w:r>
      <w:r>
        <w:rPr>
          <w:rFonts w:ascii="Consolas" w:hAnsi="Consolas"/>
          <w:b w:val="0"/>
          <w:color w:val="1B1B1B"/>
          <w:sz w:val="19"/>
        </w:rPr>
        <w:t>release-1.9.3.css</w:t>
      </w:r>
      <w:r>
        <w:rPr>
          <w:rFonts w:ascii="Calibri" w:hAnsi="Calibri"/>
          <w:b w:val="0"/>
          <w:color w:val="1B1B1B"/>
          <w:sz w:val="22"/>
        </w:rPr>
        <w:t xml:space="preserve"> contém o refino atual de senha, painel, mobile, Admin, suporte e Beauty Hub.</w:t>
      </w:r>
    </w:p>
    <w:p>
      <w:r>
        <w:rPr>
          <w:rFonts w:ascii="Calibri" w:hAnsi="Calibri"/>
          <w:b w:val="0"/>
          <w:color w:val="1B1B1B"/>
          <w:sz w:val="22"/>
        </w:rPr>
        <w:t>A direção visual continua premium escura/quente, dourada, com superfícies legíveis. Beauty Hub recebe identidade própria moderada, sem quebrar a família da marca nem anunciar um produto completo antes da validação.</w:t>
      </w:r>
    </w:p>
    <w:p>
      <w:pPr>
        <w:pStyle w:val="Heading1"/>
      </w:pPr>
      <w:r>
        <w:t>10. PWA e Service Worker</w:t>
      </w:r>
    </w:p>
    <w:p>
      <w:r>
        <w:rPr>
          <w:rFonts w:ascii="Consolas" w:hAnsi="Consolas"/>
          <w:b w:val="0"/>
          <w:color w:val="1B1B1B"/>
          <w:sz w:val="19"/>
        </w:rPr>
        <w:t>manifest.webmanifest</w:t>
      </w:r>
      <w:r>
        <w:rPr>
          <w:rFonts w:ascii="Calibri" w:hAnsi="Calibri"/>
          <w:b w:val="0"/>
          <w:color w:val="1B1B1B"/>
          <w:sz w:val="22"/>
        </w:rPr>
        <w:t xml:space="preserve"> descreve o aplicativo instalável. </w:t>
      </w:r>
      <w:r>
        <w:rPr>
          <w:rFonts w:ascii="Consolas" w:hAnsi="Consolas"/>
          <w:b w:val="0"/>
          <w:color w:val="1B1B1B"/>
          <w:sz w:val="19"/>
        </w:rPr>
        <w:t>service-worker.js</w:t>
      </w:r>
      <w:r>
        <w:rPr>
          <w:rFonts w:ascii="Calibri" w:hAnsi="Calibri"/>
          <w:b w:val="0"/>
          <w:color w:val="1B1B1B"/>
          <w:sz w:val="22"/>
        </w:rPr>
        <w:t xml:space="preserve"> pré-carrega rotas/arquivos essenciais, oferece fallback offline e usa um nome de cache versionado. Ao mudar interface ou asset pré-carregado, atualize o cache; isso impede que um aparelho continue mostrando a release anterior.</w:t>
      </w:r>
    </w:p>
    <w:p>
      <w:pPr>
        <w:pStyle w:val="Heading1"/>
      </w:pPr>
      <w:r>
        <w:t>11. API FastAPI</w:t>
      </w:r>
    </w:p>
    <w:p>
      <w:r>
        <w:rPr>
          <w:rFonts w:ascii="Consolas" w:hAnsi="Consolas"/>
          <w:b w:val="0"/>
          <w:color w:val="1B1B1B"/>
          <w:sz w:val="19"/>
        </w:rPr>
        <w:t>api/index.py</w:t>
      </w:r>
      <w:r>
        <w:rPr>
          <w:rFonts w:ascii="Calibri" w:hAnsi="Calibri"/>
          <w:b w:val="0"/>
          <w:color w:val="1B1B1B"/>
          <w:sz w:val="22"/>
        </w:rPr>
        <w:t xml:space="preserve"> declara rotas e middleware. </w:t>
      </w:r>
      <w:r>
        <w:rPr>
          <w:rFonts w:ascii="Consolas" w:hAnsi="Consolas"/>
          <w:b w:val="0"/>
          <w:color w:val="1B1B1B"/>
          <w:sz w:val="19"/>
        </w:rPr>
        <w:t>backend/domain/</w:t>
      </w:r>
      <w:r>
        <w:rPr>
          <w:rFonts w:ascii="Calibri" w:hAnsi="Calibri"/>
          <w:b w:val="0"/>
          <w:color w:val="1B1B1B"/>
          <w:sz w:val="22"/>
        </w:rPr>
        <w:t xml:space="preserve"> contém regras puras que podem ser testadas sem internet. </w:t>
      </w:r>
      <w:r>
        <w:rPr>
          <w:rFonts w:ascii="Consolas" w:hAnsi="Consolas"/>
          <w:b w:val="0"/>
          <w:color w:val="1B1B1B"/>
          <w:sz w:val="19"/>
        </w:rPr>
        <w:t>backend/services/</w:t>
      </w:r>
      <w:r>
        <w:rPr>
          <w:rFonts w:ascii="Calibri" w:hAnsi="Calibri"/>
          <w:b w:val="0"/>
          <w:color w:val="1B1B1B"/>
          <w:sz w:val="22"/>
        </w:rPr>
        <w:t xml:space="preserve"> organiza casos de uso. </w:t>
      </w:r>
      <w:r>
        <w:rPr>
          <w:rFonts w:ascii="Consolas" w:hAnsi="Consolas"/>
          <w:b w:val="0"/>
          <w:color w:val="1B1B1B"/>
          <w:sz w:val="19"/>
        </w:rPr>
        <w:t>backend/security.py</w:t>
      </w:r>
      <w:r>
        <w:rPr>
          <w:rFonts w:ascii="Calibri" w:hAnsi="Calibri"/>
          <w:b w:val="0"/>
          <w:color w:val="1B1B1B"/>
          <w:sz w:val="22"/>
        </w:rPr>
        <w:t xml:space="preserve"> valida autenticação/autorização e </w:t>
      </w:r>
      <w:r>
        <w:rPr>
          <w:rFonts w:ascii="Consolas" w:hAnsi="Consolas"/>
          <w:b w:val="0"/>
          <w:color w:val="1B1B1B"/>
          <w:sz w:val="19"/>
        </w:rPr>
        <w:t>backend/supabase.py</w:t>
      </w:r>
      <w:r>
        <w:rPr>
          <w:rFonts w:ascii="Calibri" w:hAnsi="Calibri"/>
          <w:b w:val="0"/>
          <w:color w:val="1B1B1B"/>
          <w:sz w:val="22"/>
        </w:rPr>
        <w:t xml:space="preserve"> concentra acesso externo.</w:t>
      </w:r>
    </w:p>
    <w:p>
      <w:r>
        <w:rPr>
          <w:rFonts w:ascii="Calibri" w:hAnsi="Calibri"/>
          <w:b w:val="0"/>
          <w:color w:val="1B1B1B"/>
          <w:sz w:val="22"/>
        </w:rPr>
        <w:t>Fluxo típico: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interface → js/backend-api.js → /api/v1/... → service → regra de domínio → Supabase/RPC</w:t>
      </w:r>
    </w:p>
    <w:p>
      <w:r>
        <w:rPr>
          <w:rFonts w:ascii="Calibri" w:hAnsi="Calibri"/>
          <w:b w:val="0"/>
          <w:color w:val="1B1B1B"/>
          <w:sz w:val="22"/>
        </w:rPr>
        <w:t xml:space="preserve">A API passa à versão 1.5.0 na release 1.9.3. O contrato está em </w:t>
      </w:r>
      <w:r>
        <w:rPr>
          <w:rFonts w:ascii="Consolas" w:hAnsi="Consolas"/>
          <w:b w:val="0"/>
          <w:color w:val="1B1B1B"/>
          <w:sz w:val="19"/>
        </w:rPr>
        <w:t>barberhub-api-v1.openapi.yaml</w:t>
      </w:r>
      <w:r>
        <w:rPr>
          <w:rFonts w:ascii="Calibri" w:hAnsi="Calibri"/>
          <w:b w:val="0"/>
          <w:color w:val="1B1B1B"/>
          <w:sz w:val="22"/>
        </w:rPr>
        <w:t xml:space="preserve"> e a especificação executável permanece em </w:t>
      </w:r>
      <w:r>
        <w:rPr>
          <w:rFonts w:ascii="Consolas" w:hAnsi="Consolas"/>
          <w:b w:val="0"/>
          <w:color w:val="1B1B1B"/>
          <w:sz w:val="19"/>
        </w:rPr>
        <w:t>/api/openapi.json</w:t>
      </w:r>
      <w:r>
        <w:rPr>
          <w:rFonts w:ascii="Calibri" w:hAnsi="Calibri"/>
          <w:b w:val="0"/>
          <w:color w:val="1B1B1B"/>
          <w:sz w:val="22"/>
        </w:rPr>
        <w:t>.</w:t>
      </w:r>
    </w:p>
    <w:p>
      <w:r>
        <w:rPr>
          <w:rFonts w:ascii="Calibri" w:hAnsi="Calibri"/>
          <w:b w:val="0"/>
          <w:color w:val="1B1B1B"/>
          <w:sz w:val="22"/>
        </w:rPr>
        <w:t xml:space="preserve">O endpoint </w:t>
      </w:r>
      <w:r>
        <w:rPr>
          <w:rFonts w:ascii="Consolas" w:hAnsi="Consolas"/>
          <w:b w:val="0"/>
          <w:color w:val="1B1B1B"/>
          <w:sz w:val="19"/>
        </w:rPr>
        <w:t>/api/v1/client/loyalty</w:t>
      </w:r>
      <w:r>
        <w:rPr>
          <w:rFonts w:ascii="Calibri" w:hAnsi="Calibri"/>
          <w:b w:val="0"/>
          <w:color w:val="1B1B1B"/>
          <w:sz w:val="22"/>
        </w:rPr>
        <w:t xml:space="preserve"> entrega somente as carteiras do cliente autenticado, com saldo e recompensas visíveis. As rotas de gestão continuam separadas em </w:t>
      </w:r>
      <w:r>
        <w:rPr>
          <w:rFonts w:ascii="Consolas" w:hAnsi="Consolas"/>
          <w:b w:val="0"/>
          <w:color w:val="1B1B1B"/>
          <w:sz w:val="19"/>
        </w:rPr>
        <w:t>/api/v1/retention/loyalty</w:t>
      </w:r>
      <w:r>
        <w:rPr>
          <w:rFonts w:ascii="Calibri" w:hAnsi="Calibri"/>
          <w:b w:val="0"/>
          <w:color w:val="1B1B1B"/>
          <w:sz w:val="22"/>
        </w:rPr>
        <w:t>.</w:t>
      </w:r>
    </w:p>
    <w:p>
      <w:pPr>
        <w:pStyle w:val="Heading1"/>
      </w:pPr>
      <w:r>
        <w:t>12. Supabase explicado</w:t>
      </w:r>
    </w:p>
    <w:p>
      <w:pPr>
        <w:pStyle w:val="Heading2"/>
      </w:pPr>
      <w:r>
        <w:t>Auth</w:t>
      </w:r>
    </w:p>
    <w:p>
      <w:r>
        <w:rPr>
          <w:rFonts w:ascii="Calibri" w:hAnsi="Calibri"/>
          <w:b w:val="0"/>
          <w:color w:val="1B1B1B"/>
          <w:sz w:val="22"/>
        </w:rPr>
        <w:t xml:space="preserve">Gerencia cadastro, login, confirmação, recuperação e sessões. Senhas são guardadas como hash bcrypt em </w:t>
      </w:r>
      <w:r>
        <w:rPr>
          <w:rFonts w:ascii="Consolas" w:hAnsi="Consolas"/>
          <w:b w:val="0"/>
          <w:color w:val="1B1B1B"/>
          <w:sz w:val="19"/>
        </w:rPr>
        <w:t>auth.users.encrypted_password</w:t>
      </w:r>
      <w:r>
        <w:rPr>
          <w:rFonts w:ascii="Calibri" w:hAnsi="Calibri"/>
          <w:b w:val="0"/>
          <w:color w:val="1B1B1B"/>
          <w:sz w:val="22"/>
        </w:rPr>
        <w:t>; não são descriptografáveis nem copiadas para tabelas públicas.</w:t>
      </w:r>
    </w:p>
    <w:p>
      <w:pPr>
        <w:pStyle w:val="Heading2"/>
      </w:pPr>
      <w:r>
        <w:t>PostgreSQL</w:t>
      </w:r>
    </w:p>
    <w:p>
      <w:r>
        <w:rPr>
          <w:rFonts w:ascii="Calibri" w:hAnsi="Calibri"/>
          <w:b w:val="0"/>
          <w:color w:val="1B1B1B"/>
          <w:sz w:val="22"/>
        </w:rPr>
        <w:t>É o banco relacional. Tabelas representam estabelecimentos, serviços, profissionais, agenda, CRM, finanças e demais entidades. Constraints e triggers impedem estados impossíveis mesmo quando a escrita não passa pela tela esperada.</w:t>
      </w:r>
    </w:p>
    <w:p>
      <w:pPr>
        <w:pStyle w:val="Heading2"/>
      </w:pPr>
      <w:r>
        <w:t>RLS</w:t>
      </w:r>
    </w:p>
    <w:p>
      <w:r>
        <w:rPr>
          <w:rFonts w:ascii="Calibri" w:hAnsi="Calibri"/>
          <w:b w:val="0"/>
          <w:color w:val="1B1B1B"/>
          <w:sz w:val="22"/>
        </w:rPr>
        <w:t>Row Level Security é a camada que decide quais linhas cada sessão pode ler ou alterar. Uma conta autenticada não recebe acesso global: a policy também precisa confirmar dono, vínculo, papel ou identidade do cliente.</w:t>
      </w:r>
    </w:p>
    <w:p>
      <w:pPr>
        <w:pStyle w:val="Heading2"/>
      </w:pPr>
      <w:r>
        <w:t>RPC</w:t>
      </w:r>
    </w:p>
    <w:p>
      <w:r>
        <w:rPr>
          <w:rFonts w:ascii="Calibri" w:hAnsi="Calibri"/>
          <w:b w:val="0"/>
          <w:color w:val="1B1B1B"/>
          <w:sz w:val="22"/>
        </w:rPr>
        <w:t>Funções PostgreSQL expostas de forma controlada para operações transacionais, como encaixe, reagendamento ou fechamento. Permissões de execução e validações internas são parte da segurança.</w:t>
      </w:r>
    </w:p>
    <w:p>
      <w:pPr>
        <w:pStyle w:val="Heading2"/>
      </w:pPr>
      <w:r>
        <w:t>Storage</w:t>
      </w:r>
    </w:p>
    <w:p>
      <w:r>
        <w:rPr>
          <w:rFonts w:ascii="Calibri" w:hAnsi="Calibri"/>
          <w:b w:val="0"/>
          <w:color w:val="1B1B1B"/>
          <w:sz w:val="22"/>
        </w:rPr>
        <w:t>Armazena imagens de portfólio e perfis. Policies do Storage devem seguir o mesmo isolamento por usuário/estabelecimento.</w:t>
      </w:r>
    </w:p>
    <w:p>
      <w:pPr>
        <w:pStyle w:val="Heading2"/>
      </w:pPr>
      <w:r>
        <w:t>Realtime</w:t>
      </w:r>
    </w:p>
    <w:p>
      <w:r>
        <w:rPr>
          <w:rFonts w:ascii="Calibri" w:hAnsi="Calibri"/>
          <w:b w:val="0"/>
          <w:color w:val="1B1B1B"/>
          <w:sz w:val="22"/>
        </w:rPr>
        <w:t>Notifica o navegador quando dados selecionados mudam, por exemplo assinatura/entitlements. Não substitui autorização; a tabela continua protegida por RLS.</w:t>
      </w:r>
    </w:p>
    <w:p>
      <w:pPr>
        <w:pStyle w:val="Heading1"/>
      </w:pPr>
      <w:r>
        <w:t>13. O que são migrations</w:t>
      </w:r>
    </w:p>
    <w:p>
      <w:r>
        <w:rPr>
          <w:rFonts w:ascii="Calibri" w:hAnsi="Calibri"/>
          <w:b w:val="0"/>
          <w:color w:val="1B1B1B"/>
          <w:sz w:val="22"/>
        </w:rPr>
        <w:t>Migration é um arquivo SQL versionado que transforma o banco de um estado conhecido para o próximo. Ela funciona como histórico reproduzível da estrutura e das regras.</w:t>
      </w:r>
    </w:p>
    <w:p>
      <w:r>
        <w:rPr>
          <w:rFonts w:ascii="Calibri" w:hAnsi="Calibri"/>
          <w:b w:val="0"/>
          <w:color w:val="1B1B1B"/>
          <w:sz w:val="22"/>
        </w:rPr>
        <w:t>Exemplo conceitual: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17 segurança → 18 agenda → 19 CRM → 20 financeiro → 21 planos → 22 hardening → 23 advisors → 24 retenção → 25 inteligência/permissões</w:t>
      </w:r>
    </w:p>
    <w:p>
      <w:r>
        <w:rPr>
          <w:rFonts w:ascii="Calibri" w:hAnsi="Calibri"/>
          <w:b w:val="0"/>
          <w:color w:val="1B1B1B"/>
          <w:sz w:val="22"/>
        </w:rPr>
        <w:t>Migrations não são dados de demonstração e não devem ser editadas depois de aplicadas. Uma mudança futura cria um novo número. Em banco novo, execute 01–25 em ordem. No projeto atual, 11–23 já foram aplicadas e verificadas; 24/25 aguardam aplicação antes do deploy da 1.9.3.</w:t>
      </w:r>
    </w:p>
    <w:p>
      <w:pPr>
        <w:pStyle w:val="Heading1"/>
      </w:pPr>
      <w:r>
        <w:t>14. Como aplicar migrations com segurança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1. confirme projeto e ambiente alvo;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2. gere backup recuperável;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3. ensaie em homologação;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4. confira o histórico para não reaplicar arquivo já executado;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5. aplique na ordem numérica;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6. pare na primeira falha e investigue, sem pular;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7. execute os verificadores fornecidos;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8. revise Security Advisor e Performance Advisor;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9. teste RLS com contas separadas;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10. só então publique a interface/API.</w:t>
      </w:r>
    </w:p>
    <w:p>
      <w:r>
        <w:rPr>
          <w:rFonts w:ascii="Calibri" w:hAnsi="Calibri"/>
          <w:b w:val="0"/>
          <w:color w:val="1B1B1B"/>
          <w:sz w:val="22"/>
        </w:rPr>
        <w:t xml:space="preserve">As instruções exatas da série 1.9 estão em </w:t>
      </w:r>
      <w:r>
        <w:rPr>
          <w:rFonts w:ascii="Consolas" w:hAnsi="Consolas"/>
          <w:b w:val="0"/>
          <w:color w:val="1B1B1B"/>
          <w:sz w:val="19"/>
        </w:rPr>
        <w:t>MIGRATIONS_DEPLOY_1_9.md</w:t>
      </w:r>
      <w:r>
        <w:rPr>
          <w:rFonts w:ascii="Calibri" w:hAnsi="Calibri"/>
          <w:b w:val="0"/>
          <w:color w:val="1B1B1B"/>
          <w:sz w:val="22"/>
        </w:rPr>
        <w:t>. A documentação atual do conceito está em Database Migrations — Supabase (https://supabase.com/docs/guides/deployment/database-migrations).</w:t>
      </w:r>
    </w:p>
    <w:p>
      <w:pPr>
        <w:pStyle w:val="Heading1"/>
      </w:pPr>
      <w:r>
        <w:t>15. Segurança por camadas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navegador: feedback, acessibilidade e prevenção de erro comum;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API: validação, sessão, papel, limites e rate limiting;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banco: RLS, constraints, triggers, locks e RPCs;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Auth: senha, confirmação, recuperação, CAPTCHA e sessões;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deploy: segredos, HTTPS, CSP, logs e observabilidade.</w:t>
      </w:r>
    </w:p>
    <w:p>
      <w:r>
        <w:rPr>
          <w:rFonts w:ascii="Calibri" w:hAnsi="Calibri"/>
          <w:b w:val="0"/>
          <w:color w:val="1B1B1B"/>
          <w:sz w:val="22"/>
        </w:rPr>
        <w:t xml:space="preserve">V01–V04 estão corrigidos; V05 está coberto no código e exige revisão de capacidade em escala; V06 continua dependente da ativação do CAPTCHA no Supabase/Cloudflare. Veja </w:t>
      </w:r>
      <w:r>
        <w:rPr>
          <w:rFonts w:ascii="Consolas" w:hAnsi="Consolas"/>
          <w:b w:val="0"/>
          <w:color w:val="1B1B1B"/>
          <w:sz w:val="19"/>
        </w:rPr>
        <w:t>RELATORIO_SEGURANCA_1_9_3.md</w:t>
      </w:r>
      <w:r>
        <w:rPr>
          <w:rFonts w:ascii="Calibri" w:hAnsi="Calibri"/>
          <w:b w:val="0"/>
          <w:color w:val="1B1B1B"/>
          <w:sz w:val="22"/>
        </w:rPr>
        <w:t>.</w:t>
      </w:r>
    </w:p>
    <w:p>
      <w:pPr>
        <w:pStyle w:val="Heading1"/>
      </w:pPr>
      <w:r>
        <w:t>16. Senhas e suporte</w:t>
      </w:r>
    </w:p>
    <w:p>
      <w:r>
        <w:rPr>
          <w:rFonts w:ascii="Calibri" w:hAnsi="Calibri"/>
          <w:b w:val="0"/>
          <w:color w:val="1B1B1B"/>
          <w:sz w:val="22"/>
        </w:rPr>
        <w:t>Nunca exiba, envie por e-mail, registre em log ou copie uma senha. Nem mesmo o administrador precisa conhecê-la. O suporte identifica a conta, confirma identidade pelo processo definido e inicia recuperação. Se houver suspeita de comprometimento, revogue sessões e force redefinição.</w:t>
      </w:r>
    </w:p>
    <w:p>
      <w:r>
        <w:rPr>
          <w:rFonts w:ascii="Calibri" w:hAnsi="Calibri"/>
          <w:b w:val="0"/>
          <w:color w:val="1B1B1B"/>
          <w:sz w:val="22"/>
        </w:rPr>
        <w:t>A política visual da 1.9.3 ajuda o usuário a cumprir 8+ caracteres, minúscula, maiúscula, número e símbolo. Configure o mesmo requisito no Supabase para evitar diferença entre tela e servidor. A proteção de senhas vazadas é recomendada e depende do plano/provedor.</w:t>
      </w:r>
    </w:p>
    <w:p>
      <w:pPr>
        <w:pStyle w:val="Heading1"/>
      </w:pPr>
      <w:r>
        <w:t>17. Planos e entitlements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Gratuito: presença básica no ecossistema;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Essencial: organização, agenda, CRM, financeiro e cupons;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Profissional: equipe, lista de espera, recorrência, fidelidade, lembretes e metas;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Elite: campanhas, oportunidades, insights e permissões granulares.</w:t>
      </w:r>
    </w:p>
    <w:p>
      <w:r>
        <w:rPr>
          <w:rFonts w:ascii="Calibri" w:hAnsi="Calibri"/>
          <w:b w:val="0"/>
          <w:color w:val="1B1B1B"/>
          <w:sz w:val="22"/>
        </w:rPr>
        <w:t>O plano efetivo é resolvido centralmente. Frontend usa a resposta para explicar/ocultar recursos; API e banco confirmam antes de alterar dados. Downgrade preserva histórico e desativa capacidades excedentes.</w:t>
      </w:r>
    </w:p>
    <w:p>
      <w:pPr>
        <w:pStyle w:val="Heading1"/>
      </w:pPr>
      <w:r>
        <w:t>18. Agenda, CRM e financeiro</w:t>
      </w:r>
    </w:p>
    <w:p>
      <w:r>
        <w:rPr>
          <w:rFonts w:ascii="Calibri" w:hAnsi="Calibri"/>
          <w:b w:val="0"/>
          <w:color w:val="1B1B1B"/>
          <w:sz w:val="22"/>
        </w:rPr>
        <w:t>Agenda: dia/semana, profissional, bloqueios, encaixes, confirmação, reagendamento, recorrência, estados e no-show. CRM: cliente por estabelecimento, busca, histórico, preferências/notas, aniversário opcional e indicadores. Financeiro: receitas, ajustes, comissão, resumo e fechamento. Retenção: espera, fidelidade, cupons, campanhas e lembretes. Crescimento: metas, oportunidades e insights acionáveis.</w:t>
      </w:r>
    </w:p>
    <w:p>
      <w:r>
        <w:rPr>
          <w:rFonts w:ascii="Calibri" w:hAnsi="Calibri"/>
          <w:b w:val="0"/>
          <w:color w:val="1B1B1B"/>
          <w:sz w:val="22"/>
        </w:rPr>
        <w:t>O painel escuta explicitamente a troca de seção e dispara a carga necessária. Se o contexto não chegar, a tela mostra erro recuperável; ela não deve girar indefinidamente.</w:t>
      </w:r>
    </w:p>
    <w:p>
      <w:pPr>
        <w:pStyle w:val="Heading2"/>
      </w:pPr>
      <w:r>
        <w:t>Como funcionam os módulos da 1.9.3</w:t>
      </w:r>
    </w:p>
    <w:p>
      <w:r>
        <w:rPr>
          <w:rFonts w:ascii="Consolas" w:hAnsi="Consolas"/>
          <w:b w:val="0"/>
          <w:color w:val="1B1B1B"/>
          <w:sz w:val="19"/>
        </w:rPr>
        <w:t>lista_espera</w:t>
      </w:r>
      <w:r>
        <w:rPr>
          <w:rFonts w:ascii="Calibri" w:hAnsi="Calibri"/>
          <w:b w:val="0"/>
          <w:color w:val="1B1B1B"/>
          <w:sz w:val="22"/>
        </w:rPr>
        <w:t xml:space="preserve"> registra a intenção do cliente. Quando um horário elegível é cancelado, o trigger procura a demanda compatível, muda o item para </w:t>
      </w:r>
      <w:r>
        <w:rPr>
          <w:rFonts w:ascii="Consolas" w:hAnsi="Consolas"/>
          <w:b w:val="0"/>
          <w:color w:val="1B1B1B"/>
          <w:sz w:val="19"/>
        </w:rPr>
        <w:t>avisado</w:t>
      </w:r>
      <w:r>
        <w:rPr>
          <w:rFonts w:ascii="Calibri" w:hAnsi="Calibri"/>
          <w:b w:val="0"/>
          <w:color w:val="1B1B1B"/>
          <w:sz w:val="22"/>
        </w:rPr>
        <w:t xml:space="preserve"> e cria uma notificação com expiração. Isso não reserva o horário automaticamente: evita tomar uma decisão pelo cliente.</w:t>
      </w:r>
    </w:p>
    <w:p>
      <w:r>
        <w:rPr>
          <w:rFonts w:ascii="Consolas" w:hAnsi="Consolas"/>
          <w:b w:val="0"/>
          <w:color w:val="1B1B1B"/>
          <w:sz w:val="19"/>
        </w:rPr>
        <w:t>agendamentos_recorrencias</w:t>
      </w:r>
      <w:r>
        <w:rPr>
          <w:rFonts w:ascii="Calibri" w:hAnsi="Calibri"/>
          <w:b w:val="0"/>
          <w:color w:val="1B1B1B"/>
          <w:sz w:val="22"/>
        </w:rPr>
        <w:t xml:space="preserve"> guarda a série; os atendimentos continuam sendo linhas normais em </w:t>
      </w:r>
      <w:r>
        <w:rPr>
          <w:rFonts w:ascii="Consolas" w:hAnsi="Consolas"/>
          <w:b w:val="0"/>
          <w:color w:val="1B1B1B"/>
          <w:sz w:val="19"/>
        </w:rPr>
        <w:t>agendamentos</w:t>
      </w:r>
      <w:r>
        <w:rPr>
          <w:rFonts w:ascii="Calibri" w:hAnsi="Calibri"/>
          <w:b w:val="0"/>
          <w:color w:val="1B1B1B"/>
          <w:sz w:val="22"/>
        </w:rPr>
        <w:t xml:space="preserve">, ligadas por </w:t>
      </w:r>
      <w:r>
        <w:rPr>
          <w:rFonts w:ascii="Consolas" w:hAnsi="Consolas"/>
          <w:b w:val="0"/>
          <w:color w:val="1B1B1B"/>
          <w:sz w:val="19"/>
        </w:rPr>
        <w:t>recorrencia_id</w:t>
      </w:r>
      <w:r>
        <w:rPr>
          <w:rFonts w:ascii="Calibri" w:hAnsi="Calibri"/>
          <w:b w:val="0"/>
          <w:color w:val="1B1B1B"/>
          <w:sz w:val="22"/>
        </w:rPr>
        <w:t xml:space="preserve"> e sequência. A RPC cria tudo em uma transação: se uma data conflitar, a série inteira falha sem deixar metade dos horários.</w:t>
      </w:r>
    </w:p>
    <w:p>
      <w:r>
        <w:rPr>
          <w:rFonts w:ascii="Calibri" w:hAnsi="Calibri"/>
          <w:b w:val="0"/>
          <w:color w:val="1B1B1B"/>
          <w:sz w:val="22"/>
        </w:rPr>
        <w:t xml:space="preserve">Fidelidade separa programa, recompensas, saldo e movimentos. O saldo é uma projeção; </w:t>
      </w:r>
      <w:r>
        <w:rPr>
          <w:rFonts w:ascii="Consolas" w:hAnsi="Consolas"/>
          <w:b w:val="0"/>
          <w:color w:val="1B1B1B"/>
          <w:sz w:val="19"/>
        </w:rPr>
        <w:t>fidelidade_movimentos</w:t>
      </w:r>
      <w:r>
        <w:rPr>
          <w:rFonts w:ascii="Calibri" w:hAnsi="Calibri"/>
          <w:b w:val="0"/>
          <w:color w:val="1B1B1B"/>
          <w:sz w:val="22"/>
        </w:rPr>
        <w:t xml:space="preserve"> é a trilha auditável. Um índice impede pontuar duas vezes o mesmo atendimento e o resgate bloqueia saldo/estoque durante a transação.</w:t>
      </w:r>
    </w:p>
    <w:p>
      <w:r>
        <w:rPr>
          <w:rFonts w:ascii="Calibri" w:hAnsi="Calibri"/>
          <w:b w:val="0"/>
          <w:color w:val="1B1B1B"/>
          <w:sz w:val="22"/>
        </w:rPr>
        <w:t>Cupons separam definição e usos. O cliente envia somente o código; o PostgreSQL procura a regra válida, bloqueia o cupom/agendamento, confere limites e grava subtotal, desconto e total. O navegador não escolhe o valor final.</w:t>
      </w:r>
    </w:p>
    <w:p>
      <w:r>
        <w:rPr>
          <w:rFonts w:ascii="Calibri" w:hAnsi="Calibri"/>
          <w:b w:val="0"/>
          <w:color w:val="1B1B1B"/>
          <w:sz w:val="22"/>
        </w:rPr>
        <w:t xml:space="preserve">Campanhas geram destinatários e itens de fila. Segmentação usa o CRM; WhatsApp respeita </w:t>
      </w:r>
      <w:r>
        <w:rPr>
          <w:rFonts w:ascii="Consolas" w:hAnsi="Consolas"/>
          <w:b w:val="0"/>
          <w:color w:val="1B1B1B"/>
          <w:sz w:val="19"/>
        </w:rPr>
        <w:t>permite_whatsapp</w:t>
      </w:r>
      <w:r>
        <w:rPr>
          <w:rFonts w:ascii="Calibri" w:hAnsi="Calibri"/>
          <w:b w:val="0"/>
          <w:color w:val="1B1B1B"/>
          <w:sz w:val="22"/>
        </w:rPr>
        <w:t xml:space="preserve"> e e-mail respeita </w:t>
      </w:r>
      <w:r>
        <w:rPr>
          <w:rFonts w:ascii="Consolas" w:hAnsi="Consolas"/>
          <w:b w:val="0"/>
          <w:color w:val="1B1B1B"/>
          <w:sz w:val="19"/>
        </w:rPr>
        <w:t>permite_email_marketing</w:t>
      </w:r>
      <w:r>
        <w:rPr>
          <w:rFonts w:ascii="Calibri" w:hAnsi="Calibri"/>
          <w:b w:val="0"/>
          <w:color w:val="1B1B1B"/>
          <w:sz w:val="22"/>
        </w:rPr>
        <w:t>. O canal interno pode ser processado no Supabase; e-mail/WhatsApp exigem worker e provedor externos.</w:t>
      </w:r>
    </w:p>
    <w:p>
      <w:r>
        <w:rPr>
          <w:rFonts w:ascii="Calibri" w:hAnsi="Calibri"/>
          <w:b w:val="0"/>
          <w:color w:val="1B1B1B"/>
          <w:sz w:val="22"/>
        </w:rPr>
        <w:t xml:space="preserve">Oportunidades são sinais recalculáveis com </w:t>
      </w:r>
      <w:r>
        <w:rPr>
          <w:rFonts w:ascii="Consolas" w:hAnsi="Consolas"/>
          <w:b w:val="0"/>
          <w:color w:val="1B1B1B"/>
          <w:sz w:val="19"/>
        </w:rPr>
        <w:t>fingerprint</w:t>
      </w:r>
      <w:r>
        <w:rPr>
          <w:rFonts w:ascii="Calibri" w:hAnsi="Calibri"/>
          <w:b w:val="0"/>
          <w:color w:val="1B1B1B"/>
          <w:sz w:val="22"/>
        </w:rPr>
        <w:t>, o que evita duplicar o mesmo alerta. Insights são agregados de dados operacionais; metas guardam objetivo/período e calculam progresso sob permissão. Não há LLM tomando decisões nem dado fictício.</w:t>
      </w:r>
    </w:p>
    <w:p>
      <w:r>
        <w:rPr>
          <w:rFonts w:ascii="Calibri" w:hAnsi="Calibri"/>
          <w:b w:val="0"/>
          <w:color w:val="1B1B1B"/>
          <w:sz w:val="22"/>
        </w:rPr>
        <w:t>Permissões granulares não substituem papéis: começam com os padrões de proprietário, gerente, recepção e profissional. No Elite, o proprietário pode remover/conceder capacidades aos membros; proprietário/admin permanecem com acesso necessário para recuperar a configuração. Frontend esconde opções, API valida capacidade e PostgreSQL/RLS confirma novamente.</w:t>
      </w:r>
    </w:p>
    <w:p>
      <w:pPr>
        <w:pStyle w:val="Heading1"/>
      </w:pPr>
      <w:r>
        <w:t>19. Desenvolvimento local</w:t>
      </w:r>
    </w:p>
    <w:p>
      <w:r>
        <w:rPr>
          <w:rFonts w:ascii="Calibri" w:hAnsi="Calibri"/>
          <w:b w:val="0"/>
          <w:color w:val="1B1B1B"/>
          <w:sz w:val="22"/>
        </w:rPr>
        <w:t>Requisitos: Node 20+, Python compatível e variáveis de ambiente. Nunca use a secret do Supabase no frontend.</w:t>
      </w:r>
    </w:p>
    <w:p>
      <w:r>
        <w:rPr>
          <w:rFonts w:ascii="Calibri" w:hAnsi="Calibri"/>
          <w:b w:val="0"/>
          <w:color w:val="1B1B1B"/>
          <w:sz w:val="22"/>
        </w:rPr>
        <w:t>Passos usuais: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1. obter o repositório</w:t>
        <w:br/>
        <w:t>2. copiar .env.example para um arquivo local ignorado</w:t>
        <w:br/>
        <w:t>3. configurar apenas credenciais do ambiente de desenvolvimento</w:t>
        <w:br/>
        <w:t>4. iniciar com vercel dev</w:t>
        <w:br/>
        <w:t>5. abrir /mobile/ para a experiência PWA</w:t>
        <w:br/>
        <w:t>6. executar npm run check antes de commit</w:t>
      </w:r>
    </w:p>
    <w:p>
      <w:r>
        <w:rPr>
          <w:rFonts w:ascii="Calibri" w:hAnsi="Calibri"/>
          <w:b w:val="0"/>
          <w:color w:val="1B1B1B"/>
          <w:sz w:val="22"/>
        </w:rPr>
        <w:t>Para trabalhar apenas nas regras sem serviços online:</w:t>
      </w:r>
    </w:p>
    <w:p>
      <w:pPr>
        <w:spacing w:before="80" w:after="160" w:line="252" w:lineRule="auto"/>
        <w:ind w:left="259" w:right="259"/>
        <w:shd w:fill="F5F1E8"/>
      </w:pPr>
      <w:r>
        <w:rPr>
          <w:rFonts w:ascii="Consolas" w:hAnsi="Consolas"/>
          <w:color w:val="17130D"/>
          <w:sz w:val="17"/>
        </w:rPr>
        <w:t>npm run check:offline</w:t>
      </w:r>
    </w:p>
    <w:p>
      <w:pPr>
        <w:pStyle w:val="Heading1"/>
      </w:pPr>
      <w:r>
        <w:t>20. Testes e qualidade</w:t>
      </w:r>
    </w:p>
    <w:p>
      <w:r>
        <w:rPr>
          <w:rFonts w:ascii="Consolas" w:hAnsi="Consolas"/>
          <w:b w:val="0"/>
          <w:color w:val="1B1B1B"/>
          <w:sz w:val="19"/>
        </w:rPr>
        <w:t>npm run check</w:t>
      </w:r>
      <w:r>
        <w:rPr>
          <w:rFonts w:ascii="Calibri" w:hAnsi="Calibri"/>
          <w:b w:val="0"/>
          <w:color w:val="1B1B1B"/>
          <w:sz w:val="22"/>
        </w:rPr>
        <w:t xml:space="preserve"> é a porta de qualidade. Ele verifica sincronização mobile, rotas, referências, sintaxe, segurança, release, migrations, compilação e testes Python. Na revisão de 24/08/2026 passaram 50 testes, 27 controles V01–V06, 28 invariantes da 1.9.3, 74 operações OpenAPI, 50 páginas e 42 arquivos JavaScript. Teste automatizado não substitui cenários reais de e-mail, CAPTCHA, Storage, RLS e múltiplos papéis.</w:t>
      </w:r>
    </w:p>
    <w:p>
      <w:r>
        <w:rPr>
          <w:rFonts w:ascii="Calibri" w:hAnsi="Calibri"/>
          <w:b w:val="0"/>
          <w:color w:val="1B1B1B"/>
          <w:sz w:val="22"/>
        </w:rPr>
        <w:t>A revisão visual confirmou suporte, Admin e assinaturas administrativas em 390 × 844 e 1280 × 720 sem overflow horizontal. O Admin exige conta autorizada; a revisão de CSS usou uma prévia local sem scripts/dados, enquanto a rota real redirecionou corretamente a sessão sem permissão.</w:t>
      </w:r>
    </w:p>
    <w:p>
      <w:r>
        <w:rPr>
          <w:rFonts w:ascii="Calibri" w:hAnsi="Calibri"/>
          <w:b w:val="0"/>
          <w:color w:val="1B1B1B"/>
          <w:sz w:val="22"/>
        </w:rPr>
        <w:t>Antes do deploy, faça também revisão visual em 320/360/390/430 px e desktop, com atenção a cabeçalho, dock, teclado, áreas seguras, carregamento, erro, vazio e texto longo.</w:t>
      </w:r>
    </w:p>
    <w:p>
      <w:pPr>
        <w:pStyle w:val="Heading1"/>
      </w:pPr>
      <w:r>
        <w:t>21. Deploy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1. confirme </w:t>
      </w:r>
      <w:r>
        <w:rPr>
          <w:rFonts w:ascii="Consolas" w:hAnsi="Consolas"/>
          <w:b w:val="0"/>
          <w:color w:val="1B1B1B"/>
          <w:sz w:val="19"/>
        </w:rPr>
        <w:t>git status</w:t>
      </w:r>
      <w:r>
        <w:rPr>
          <w:rFonts w:ascii="Calibri" w:hAnsi="Calibri"/>
          <w:b w:val="0"/>
          <w:color w:val="1B1B1B"/>
          <w:sz w:val="22"/>
        </w:rPr>
        <w:t xml:space="preserve"> e revisão das mudanças;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2. execute </w:t>
      </w:r>
      <w:r>
        <w:rPr>
          <w:rFonts w:ascii="Consolas" w:hAnsi="Consolas"/>
          <w:b w:val="0"/>
          <w:color w:val="1B1B1B"/>
          <w:sz w:val="19"/>
        </w:rPr>
        <w:t>npm run check</w:t>
      </w:r>
      <w:r>
        <w:rPr>
          <w:rFonts w:ascii="Calibri" w:hAnsi="Calibri"/>
          <w:b w:val="0"/>
          <w:color w:val="1B1B1B"/>
          <w:sz w:val="22"/>
        </w:rPr>
        <w:t>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3. confirme variáveis do ambiente;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4. valide URLs de Auth e e-mail;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5. confirme migration history e Advisors;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6. publique preview;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7. execute smoke test por perfil;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8. promova produção;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9. monitore logs, falhas de Auth, API e banco;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10. mantenha rollback de código e backup do banco.</w:t>
      </w:r>
    </w:p>
    <w:p>
      <w:pPr>
        <w:pStyle w:val="Heading1"/>
      </w:pPr>
      <w:r>
        <w:t>22. Configuração externa que o Git não resolve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Turnstile/hCaptcha e sua secret no Supabase Auth;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proteção contra senhas vazadas;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SMTP/templates e URLs permitidas;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secrets da API no host;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domínio, HTTPS e observabilidade;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capacidade de rate limit distribuído;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contas de teste e revisão dos Advisors.</w:t>
      </w:r>
    </w:p>
    <w:p>
      <w:r>
        <w:rPr>
          <w:rFonts w:ascii="Calibri" w:hAnsi="Calibri"/>
          <w:b w:val="0"/>
          <w:color w:val="1B1B1B"/>
          <w:sz w:val="22"/>
        </w:rPr>
        <w:t xml:space="preserve">Esses itens estão detalhados em </w:t>
      </w:r>
      <w:r>
        <w:rPr>
          <w:rFonts w:ascii="Consolas" w:hAnsi="Consolas"/>
          <w:b w:val="0"/>
          <w:color w:val="1B1B1B"/>
          <w:sz w:val="19"/>
        </w:rPr>
        <w:t>CONFIGURACAO_EXTERNA_1_9.md</w:t>
      </w:r>
      <w:r>
        <w:rPr>
          <w:rFonts w:ascii="Calibri" w:hAnsi="Calibri"/>
          <w:b w:val="0"/>
          <w:color w:val="1B1B1B"/>
          <w:sz w:val="22"/>
        </w:rPr>
        <w:t>.</w:t>
      </w:r>
    </w:p>
    <w:p>
      <w:pPr>
        <w:pStyle w:val="Heading1"/>
      </w:pPr>
      <w:r>
        <w:t>23. Organização e descarte</w:t>
      </w:r>
    </w:p>
    <w:p>
      <w:r>
        <w:rPr>
          <w:rFonts w:ascii="Calibri" w:hAnsi="Calibri"/>
          <w:b w:val="0"/>
          <w:color w:val="1B1B1B"/>
          <w:sz w:val="22"/>
        </w:rPr>
        <w:t xml:space="preserve">Arquivos só são removidos quando não têm referência e existe substituto ou histórico no Git. Na 1.9.3 foram eliminados dois módulos e oito assets sem uso. Variantes oficiais em </w:t>
      </w:r>
      <w:r>
        <w:rPr>
          <w:rFonts w:ascii="Consolas" w:hAnsi="Consolas"/>
          <w:b w:val="0"/>
          <w:color w:val="1B1B1B"/>
          <w:sz w:val="19"/>
        </w:rPr>
        <w:t>img/branding</w:t>
      </w:r>
      <w:r>
        <w:rPr>
          <w:rFonts w:ascii="Calibri" w:hAnsi="Calibri"/>
          <w:b w:val="0"/>
          <w:color w:val="1B1B1B"/>
          <w:sz w:val="22"/>
        </w:rPr>
        <w:t xml:space="preserve"> foram mantidas porque formam um kit organizado, mesmo quando uma variante não aparece na interface atual.</w:t>
      </w:r>
    </w:p>
    <w:p>
      <w:r>
        <w:rPr>
          <w:rFonts w:ascii="Calibri" w:hAnsi="Calibri"/>
          <w:b w:val="0"/>
          <w:color w:val="1B1B1B"/>
          <w:sz w:val="22"/>
        </w:rPr>
        <w:t xml:space="preserve">Não inclua em release: </w:t>
      </w:r>
      <w:r>
        <w:rPr>
          <w:rFonts w:ascii="Consolas" w:hAnsi="Consolas"/>
          <w:b w:val="0"/>
          <w:color w:val="1B1B1B"/>
          <w:sz w:val="19"/>
        </w:rPr>
        <w:t>.git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.env*</w:t>
      </w:r>
      <w:r>
        <w:rPr>
          <w:rFonts w:ascii="Calibri" w:hAnsi="Calibri"/>
          <w:b w:val="0"/>
          <w:color w:val="1B1B1B"/>
          <w:sz w:val="22"/>
        </w:rPr>
        <w:t xml:space="preserve"> reais, </w:t>
      </w:r>
      <w:r>
        <w:rPr>
          <w:rFonts w:ascii="Consolas" w:hAnsi="Consolas"/>
          <w:b w:val="0"/>
          <w:color w:val="1B1B1B"/>
          <w:sz w:val="19"/>
        </w:rPr>
        <w:t>node_modules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.venv</w:t>
      </w:r>
      <w:r>
        <w:rPr>
          <w:rFonts w:ascii="Calibri" w:hAnsi="Calibri"/>
          <w:b w:val="0"/>
          <w:color w:val="1B1B1B"/>
          <w:sz w:val="22"/>
        </w:rPr>
        <w:t xml:space="preserve">, </w:t>
      </w:r>
      <w:r>
        <w:rPr>
          <w:rFonts w:ascii="Consolas" w:hAnsi="Consolas"/>
          <w:b w:val="0"/>
          <w:color w:val="1B1B1B"/>
          <w:sz w:val="19"/>
        </w:rPr>
        <w:t>__pycache__</w:t>
      </w:r>
      <w:r>
        <w:rPr>
          <w:rFonts w:ascii="Calibri" w:hAnsi="Calibri"/>
          <w:b w:val="0"/>
          <w:color w:val="1B1B1B"/>
          <w:sz w:val="22"/>
        </w:rPr>
        <w:t>, logs, screenshots temporários, caches e credenciais.</w:t>
      </w:r>
    </w:p>
    <w:p>
      <w:pPr>
        <w:pStyle w:val="Heading1"/>
      </w:pPr>
      <w:r>
        <w:t>24. Beauty Hub</w:t>
      </w:r>
    </w:p>
    <w:p>
      <w:r>
        <w:rPr>
          <w:rFonts w:ascii="Calibri" w:hAnsi="Calibri"/>
          <w:b w:val="0"/>
          <w:color w:val="1B1B1B"/>
          <w:sz w:val="22"/>
        </w:rPr>
        <w:t>Beauty Hub é a expansão para salões e outros serviços de beleza. A base compartilhável é forte — catálogo, agenda, profissional, CRM, reputação e financeiro — mas serviços, durações, recursos, termos, imagens, papéis e expectativas não devem ser presumidos.</w:t>
      </w:r>
    </w:p>
    <w:p>
      <w:r>
        <w:rPr>
          <w:rFonts w:ascii="Calibri" w:hAnsi="Calibri"/>
          <w:b w:val="0"/>
          <w:color w:val="1B1B1B"/>
          <w:sz w:val="22"/>
        </w:rPr>
        <w:t>Próximo caminho: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1. entrevistas com profissionais e clientes;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2. definição das especialidades do primeiro piloto;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3. mapa de jornada e diferenças para barbearia;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4. protótipo simples;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5. piloto controlado;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6. somente depois, backend/schema independente ou compartilhado por contrato.</w:t>
      </w:r>
    </w:p>
    <w:p>
      <w:r>
        <w:rPr>
          <w:rFonts w:ascii="Calibri" w:hAnsi="Calibri"/>
          <w:b w:val="0"/>
          <w:color w:val="1B1B1B"/>
          <w:sz w:val="22"/>
        </w:rPr>
        <w:t>A página atual comunica esse estágio. O ZIP separado é uma preparação de repositório, não uma promessa de produto pronto.</w:t>
      </w:r>
    </w:p>
    <w:p>
      <w:pPr>
        <w:pStyle w:val="Heading1"/>
      </w:pPr>
      <w:r>
        <w:t>25. Decisão sobre repositórios</w:t>
      </w:r>
    </w:p>
    <w:p>
      <w:r>
        <w:rPr>
          <w:rFonts w:ascii="Calibri" w:hAnsi="Calibri"/>
          <w:b w:val="0"/>
          <w:color w:val="1B1B1B"/>
          <w:sz w:val="22"/>
        </w:rPr>
        <w:t xml:space="preserve">Web, mobile e API do Barber Hub continuam juntos porque compartilham release e regras. A API já tem fronteira interna e pode ser publicada separadamente sem mover o código. Beauty Hub foi preparado em pacote próprio por ter identidade e descoberta de produto distintas. Veja </w:t>
      </w:r>
      <w:r>
        <w:rPr>
          <w:rFonts w:ascii="Consolas" w:hAnsi="Consolas"/>
          <w:b w:val="0"/>
          <w:color w:val="1B1B1B"/>
          <w:sz w:val="19"/>
        </w:rPr>
        <w:t>DECISAO_REPOSITORIOS_1_9_3.md</w:t>
      </w:r>
      <w:r>
        <w:rPr>
          <w:rFonts w:ascii="Calibri" w:hAnsi="Calibri"/>
          <w:b w:val="0"/>
          <w:color w:val="1B1B1B"/>
          <w:sz w:val="22"/>
        </w:rPr>
        <w:t>.</w:t>
      </w:r>
    </w:p>
    <w:p>
      <w:pPr>
        <w:pStyle w:val="Heading1"/>
      </w:pPr>
      <w:r>
        <w:t>26. Glossário rápido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API: contrato usado pela interface para pedir operações ao servidor.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Auth: cadastro, login e sessão.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Hash: transformação não reversível usada para verificar senha.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Migration: alteração SQL versionada do banco.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PWA: site instalável com experiência de aplicativo.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RLS: política de acesso por linha no PostgreSQL.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RPC: função do banco chamada de modo controlado.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Service Worker: processo do navegador responsável por cache/offline.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Supabase: Auth, banco, Storage e Realtime usados pelo projeto.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Entitlement: capacidade liberada pelo plano efetivo.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No-show: cliente que não comparece ao atendimento.</w:t>
      </w:r>
    </w:p>
    <w:p>
      <w:pPr>
        <w:pStyle w:val="Heading1"/>
      </w:pPr>
      <w:r>
        <w:t>27. Fontes e limites da pesquisa</w:t>
      </w:r>
    </w:p>
    <w:p>
      <w:r>
        <w:rPr>
          <w:rFonts w:ascii="Calibri" w:hAnsi="Calibri"/>
          <w:b w:val="0"/>
          <w:color w:val="1B1B1B"/>
          <w:sz w:val="22"/>
        </w:rPr>
        <w:t>As fontes brasileiras oficiais/associativas sustentam o tamanho do ecossistema e o problema de gestão. Google sustenta o padrão de descoberta/agendamento local. Zenoti é fonte comercial internacional e serve somente como sinal para hipóteses. Nenhuma dessas fontes substitui pesquisa primária com o público-alvo brasileiro nem autoriza afirmar retorno financeiro garantido.</w:t>
      </w:r>
    </w:p>
    <w:p>
      <w:r>
        <w:rPr>
          <w:rFonts w:ascii="Calibri" w:hAnsi="Calibri"/>
          <w:b w:val="0"/>
          <w:color w:val="1B1B1B"/>
          <w:sz w:val="22"/>
        </w:rPr>
        <w:t>Data da revisão das fontes: 24/08/2026.</w:t>
      </w:r>
    </w:p>
    <w:p>
      <w:r>
        <w:br w:type="page"/>
      </w:r>
    </w:p>
    <w:p>
      <w:pPr>
        <w:pStyle w:val="Heading1"/>
        <w:spacing w:before="0"/>
      </w:pPr>
      <w:r>
        <w:t>Apêndice A — Segurança consolidada</w:t>
      </w:r>
    </w:p>
    <w:p>
      <w:pPr>
        <w:spacing w:after="200"/>
      </w:pPr>
      <w:r>
        <w:t>Esta seção reproduz o relatório diferencial da versão 1.9.3 e deve ser revisada antes de qualquer publicação.</w:t>
      </w:r>
    </w:p>
    <w:p>
      <w:r>
        <w:rPr>
          <w:rFonts w:ascii="Calibri" w:hAnsi="Calibri"/>
          <w:b w:val="0"/>
          <w:color w:val="1B1B1B"/>
          <w:sz w:val="22"/>
        </w:rPr>
        <w:t xml:space="preserve">Auditoria diferencial executada em </w:t>
      </w:r>
      <w:r>
        <w:rPr>
          <w:rFonts w:ascii="Calibri" w:hAnsi="Calibri"/>
          <w:b/>
          <w:color w:val="1B1B1B"/>
          <w:sz w:val="22"/>
        </w:rPr>
        <w:t>24/08/2026</w:t>
      </w:r>
      <w:r>
        <w:rPr>
          <w:rFonts w:ascii="Calibri" w:hAnsi="Calibri"/>
          <w:b w:val="0"/>
          <w:color w:val="1B1B1B"/>
          <w:sz w:val="22"/>
        </w:rPr>
        <w:t xml:space="preserve">, usando </w:t>
      </w:r>
      <w:r>
        <w:rPr>
          <w:rFonts w:ascii="Consolas" w:hAnsi="Consolas"/>
          <w:b w:val="0"/>
          <w:color w:val="1B1B1B"/>
          <w:sz w:val="19"/>
        </w:rPr>
        <w:t>AUDITORIA_SEGURANCA_BARBER_HUB.docx</w:t>
      </w:r>
      <w:r>
        <w:rPr>
          <w:rFonts w:ascii="Calibri" w:hAnsi="Calibri"/>
          <w:b w:val="0"/>
          <w:color w:val="1B1B1B"/>
          <w:sz w:val="22"/>
        </w:rPr>
        <w:t xml:space="preserve"> como referência e comparando os achados com o código atual, migrations locais e estado remoto somente leitura. Nenhuma alteração foi aplicada no Supabase.</w:t>
      </w:r>
    </w:p>
    <w:p>
      <w:pPr>
        <w:pStyle w:val="Heading1"/>
      </w:pPr>
      <w:r>
        <w:t>Resultado diferencial V01–V06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26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7130D"/>
                <w:sz w:val="18"/>
              </w:rPr>
              <w:t>Achado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7130D"/>
                <w:sz w:val="18"/>
              </w:rPr>
              <w:t>Estado na 1.9.3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7130D"/>
                <w:sz w:val="18"/>
              </w:rPr>
              <w:t>Como está protegido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7130D"/>
                <w:sz w:val="18"/>
              </w:rPr>
              <w:t>Dependência externa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V01 — campos administrativos do estabelecimento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Corrigido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trigger, separação de suspensão administrativa, RLS e API autorizada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testar cada papel no projeto de homologação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V02 — transições livres de agendamento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Corrigido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máquina de estados no domínio e no PostgreSQL; RPCs transacionais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testar fluxo completo com contas separadas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V03 — limites de plano contornáveis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Corrigido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entitlements centrais, locks e triggers; UI apenas reflete o resultado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confirmar assinatura real e concorrência em homologação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V04 — contador de curtidas editável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Corrigido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contador derivado da relação de curtidas e reparo de divergências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nenhuma nova configuração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V05 — rotas sem rate limit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Corrigido no código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cobertura dos endpoints e RPC distribuída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revisar capacidade/limites antes de múltiplas instâncias da API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V06 — CAPTCHA desativado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Parcialmente corrigido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frontend envia token e só recebe a site key pública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1B1B1B"/>
                <w:sz w:val="18"/>
              </w:rPr>
              <w:t>habilitar Turnstile/hCaptcha no Supabase Auth e manter a secret fora do frontend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B1B1B"/>
          <w:sz w:val="22"/>
        </w:rPr>
        <w:t>Nenhum achado V01–V06 permanece classificado como “ainda vulnerável” no código preparado. V06 continua parcial porque a ativação efetiva pertence ao provedor de autenticação, fora do Git. V05 está corrigido na aplicação atual, mas a capacidade deve ser medida novamente se a API passar a usar múltiplas instâncias ou volume maior.</w:t>
      </w:r>
    </w:p>
    <w:p>
      <w:pPr>
        <w:pStyle w:val="Heading1"/>
      </w:pPr>
      <w:r>
        <w:t>Estado remoto observado</w:t>
      </w:r>
    </w:p>
    <w:p>
      <w:r>
        <w:rPr>
          <w:rFonts w:ascii="Calibri" w:hAnsi="Calibri"/>
          <w:b w:val="0"/>
          <w:color w:val="1B1B1B"/>
          <w:sz w:val="22"/>
        </w:rPr>
        <w:t>O projeto remoto estava saudável e com histórico aplicado até a migration 23. O Security Advisor retornou 37 apontamentos antes das migrations 24/25: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1 informação: </w:t>
      </w:r>
      <w:r>
        <w:rPr>
          <w:rFonts w:ascii="Consolas" w:hAnsi="Consolas"/>
          <w:b w:val="0"/>
          <w:color w:val="1B1B1B"/>
          <w:sz w:val="19"/>
        </w:rPr>
        <w:t>api_rate_limits</w:t>
      </w:r>
      <w:r>
        <w:rPr>
          <w:rFonts w:ascii="Calibri" w:hAnsi="Calibri"/>
          <w:b w:val="0"/>
          <w:color w:val="1B1B1B"/>
          <w:sz w:val="22"/>
        </w:rPr>
        <w:t xml:space="preserve"> com RLS e sem policy pública, desenho intencional porque a tabela é fechada ao </w:t>
      </w:r>
      <w:r>
        <w:rPr>
          <w:rFonts w:ascii="Consolas" w:hAnsi="Consolas"/>
          <w:b w:val="0"/>
          <w:color w:val="1B1B1B"/>
          <w:sz w:val="19"/>
        </w:rPr>
        <w:t>service_role</w:t>
      </w:r>
      <w:r>
        <w:rPr>
          <w:rFonts w:ascii="Calibri" w:hAnsi="Calibri"/>
          <w:b w:val="0"/>
          <w:color w:val="1B1B1B"/>
          <w:sz w:val="22"/>
        </w:rP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2 avisos: extensões legadas </w:t>
      </w:r>
      <w:r>
        <w:rPr>
          <w:rFonts w:ascii="Consolas" w:hAnsi="Consolas"/>
          <w:b w:val="0"/>
          <w:color w:val="1B1B1B"/>
          <w:sz w:val="19"/>
        </w:rPr>
        <w:t>unaccent</w:t>
      </w:r>
      <w:r>
        <w:rPr>
          <w:rFonts w:ascii="Calibri" w:hAnsi="Calibri"/>
          <w:b w:val="0"/>
          <w:color w:val="1B1B1B"/>
          <w:sz w:val="22"/>
        </w:rPr>
        <w:t xml:space="preserve"> e </w:t>
      </w:r>
      <w:r>
        <w:rPr>
          <w:rFonts w:ascii="Consolas" w:hAnsi="Consolas"/>
          <w:b w:val="0"/>
          <w:color w:val="1B1B1B"/>
          <w:sz w:val="19"/>
        </w:rPr>
        <w:t>btree_gist</w:t>
      </w:r>
      <w:r>
        <w:rPr>
          <w:rFonts w:ascii="Calibri" w:hAnsi="Calibri"/>
          <w:b w:val="0"/>
          <w:color w:val="1B1B1B"/>
          <w:sz w:val="22"/>
        </w:rPr>
        <w:t xml:space="preserve"> no schema </w:t>
      </w:r>
      <w:r>
        <w:rPr>
          <w:rFonts w:ascii="Consolas" w:hAnsi="Consolas"/>
          <w:b w:val="0"/>
          <w:color w:val="1B1B1B"/>
          <w:sz w:val="19"/>
        </w:rPr>
        <w:t>public</w:t>
      </w:r>
      <w:r>
        <w:rPr>
          <w:rFonts w:ascii="Calibri" w:hAnsi="Calibri"/>
          <w:b w:val="0"/>
          <w:color w:val="1B1B1B"/>
          <w:sz w:val="22"/>
        </w:rP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6 funções </w:t>
      </w:r>
      <w:r>
        <w:rPr>
          <w:rFonts w:ascii="Consolas" w:hAnsi="Consolas"/>
          <w:b w:val="0"/>
          <w:color w:val="1B1B1B"/>
          <w:sz w:val="19"/>
        </w:rPr>
        <w:t>SECURITY DEFINER</w:t>
      </w:r>
      <w:r>
        <w:rPr>
          <w:rFonts w:ascii="Calibri" w:hAnsi="Calibri"/>
          <w:b w:val="0"/>
          <w:color w:val="1B1B1B"/>
          <w:sz w:val="22"/>
        </w:rPr>
        <w:t xml:space="preserve"> executáveis por </w:t>
      </w:r>
      <w:r>
        <w:rPr>
          <w:rFonts w:ascii="Consolas" w:hAnsi="Consolas"/>
          <w:b w:val="0"/>
          <w:color w:val="1B1B1B"/>
          <w:sz w:val="19"/>
        </w:rPr>
        <w:t>anon</w:t>
      </w:r>
      <w:r>
        <w:rPr>
          <w:rFonts w:ascii="Calibri" w:hAnsi="Calibri"/>
          <w:b w:val="0"/>
          <w:color w:val="1B1B1B"/>
          <w:sz w:val="22"/>
        </w:rPr>
        <w:t xml:space="preserve"> e 27 por </w:t>
      </w:r>
      <w:r>
        <w:rPr>
          <w:rFonts w:ascii="Consolas" w:hAnsi="Consolas"/>
          <w:b w:val="0"/>
          <w:color w:val="1B1B1B"/>
          <w:sz w:val="19"/>
        </w:rPr>
        <w:t>authenticated</w:t>
      </w:r>
      <w:r>
        <w:rPr>
          <w:rFonts w:ascii="Calibri" w:hAnsi="Calibri"/>
          <w:b w:val="0"/>
          <w:color w:val="1B1B1B"/>
          <w:sz w:val="22"/>
        </w:rPr>
        <w:t>, que precisam de revisão individual; parte delas é intencional e faz autorização interna, mas o Advisor não prova isso;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 aviso: proteção contra senhas vazadas desativada.</w:t>
      </w:r>
    </w:p>
    <w:p>
      <w:r>
        <w:rPr>
          <w:rFonts w:ascii="Calibri" w:hAnsi="Calibri"/>
          <w:b w:val="0"/>
          <w:color w:val="1B1B1B"/>
          <w:sz w:val="22"/>
        </w:rPr>
        <w:t xml:space="preserve">Esses avisos não foram apagados artificialmente. As novas RPCs 1.9.3 revogam </w:t>
      </w:r>
      <w:r>
        <w:rPr>
          <w:rFonts w:ascii="Consolas" w:hAnsi="Consolas"/>
          <w:b w:val="0"/>
          <w:color w:val="1B1B1B"/>
          <w:sz w:val="19"/>
        </w:rPr>
        <w:t>public</w:t>
      </w:r>
      <w:r>
        <w:rPr>
          <w:rFonts w:ascii="Calibri" w:hAnsi="Calibri"/>
          <w:b w:val="0"/>
          <w:color w:val="1B1B1B"/>
          <w:sz w:val="22"/>
        </w:rPr>
        <w:t>/</w:t>
      </w:r>
      <w:r>
        <w:rPr>
          <w:rFonts w:ascii="Consolas" w:hAnsi="Consolas"/>
          <w:b w:val="0"/>
          <w:color w:val="1B1B1B"/>
          <w:sz w:val="19"/>
        </w:rPr>
        <w:t>anon</w:t>
      </w:r>
      <w:r>
        <w:rPr>
          <w:rFonts w:ascii="Calibri" w:hAnsi="Calibri"/>
          <w:b w:val="0"/>
          <w:color w:val="1B1B1B"/>
          <w:sz w:val="22"/>
        </w:rPr>
        <w:t xml:space="preserve">, concedem apenas o papel necessário e usam </w:t>
      </w:r>
      <w:r>
        <w:rPr>
          <w:rFonts w:ascii="Consolas" w:hAnsi="Consolas"/>
          <w:b w:val="0"/>
          <w:color w:val="1B1B1B"/>
          <w:sz w:val="19"/>
        </w:rPr>
        <w:t>search_path</w:t>
      </w:r>
      <w:r>
        <w:rPr>
          <w:rFonts w:ascii="Calibri" w:hAnsi="Calibri"/>
          <w:b w:val="0"/>
          <w:color w:val="1B1B1B"/>
          <w:sz w:val="22"/>
        </w:rPr>
        <w:t xml:space="preserve"> fixo. As funções antigas sinalizadas devem ser revisadas em homologação; mover extensões existentes exige migration separada e ensaio de dependências.</w:t>
      </w:r>
    </w:p>
    <w:p>
      <w:pPr>
        <w:pStyle w:val="Heading1"/>
      </w:pPr>
      <w:r>
        <w:t>Novas regressões da 1.9.3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política de senha única entre cadastro, redefinição e conta;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nenhuma credencial privada adicionada ao navegador;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menu profissional filtra itens comerciais pela resposta de entitlements;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mudança de seção dispara carregamento explícito e tem estado de erro recuperável;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proteção contra respostas antigas na busca do CRM;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páginas mobile continuam sincronizadas com suas fontes desktop;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cache PWA atualizado para evitar interface antiga após o deploy.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quinze novas tabelas protegidas por RLS e funções transacionais com </w:t>
      </w:r>
      <w:r>
        <w:rPr>
          <w:rFonts w:ascii="Consolas" w:hAnsi="Consolas"/>
          <w:b w:val="0"/>
          <w:color w:val="1B1B1B"/>
          <w:sz w:val="19"/>
        </w:rPr>
        <w:t>search_path</w:t>
      </w:r>
      <w:r>
        <w:rPr>
          <w:rFonts w:ascii="Calibri" w:hAnsi="Calibri"/>
          <w:b w:val="0"/>
          <w:color w:val="1B1B1B"/>
          <w:sz w:val="22"/>
        </w:rPr>
        <w:t xml:space="preserve"> fixo;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cupons, resgates, recorrências e avisos protegidos contra duplicação/concorrência;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permissões da equipe validadas no frontend, API e PostgreSQL, não apenas ocultadas por CSS;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campanhas respeitam consentimento separado de WhatsApp e e-mail, e mantêm fila/auditoria separada do envio;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o processador interno limita lote, usa </w:t>
      </w:r>
      <w:r>
        <w:rPr>
          <w:rFonts w:ascii="Consolas" w:hAnsi="Consolas"/>
          <w:b w:val="0"/>
          <w:color w:val="1B1B1B"/>
          <w:sz w:val="19"/>
        </w:rPr>
        <w:t>SKIP LOCKED</w:t>
      </w:r>
      <w:r>
        <w:rPr>
          <w:rFonts w:ascii="Calibri" w:hAnsi="Calibri"/>
          <w:b w:val="0"/>
          <w:color w:val="1B1B1B"/>
          <w:sz w:val="22"/>
        </w:rPr>
        <w:t>, registra tentativas e isola falhas por mensagem;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programas/recompensas de fidelidade só ficam visíveis ao estabelecimento ou a clientes que realmente têm relacionamento por agendamento;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clientes visualizam somente as próprias carteiras e resgates de fidelidade.</w:t>
      </w:r>
    </w:p>
    <w:p>
      <w:pPr>
        <w:pStyle w:val="Heading1"/>
      </w:pPr>
      <w:r>
        <w:t>Senhas: o requisito correto</w:t>
      </w:r>
    </w:p>
    <w:p>
      <w:r>
        <w:rPr>
          <w:rFonts w:ascii="Calibri" w:hAnsi="Calibri"/>
          <w:b w:val="0"/>
          <w:color w:val="1B1B1B"/>
          <w:sz w:val="22"/>
        </w:rPr>
        <w:t xml:space="preserve">O Barber Hub não adiciona uma coluna </w:t>
      </w:r>
      <w:r>
        <w:rPr>
          <w:rFonts w:ascii="Consolas" w:hAnsi="Consolas"/>
          <w:b w:val="0"/>
          <w:color w:val="1B1B1B"/>
          <w:sz w:val="19"/>
        </w:rPr>
        <w:t>senha</w:t>
      </w:r>
      <w:r>
        <w:rPr>
          <w:rFonts w:ascii="Calibri" w:hAnsi="Calibri"/>
          <w:b w:val="0"/>
          <w:color w:val="1B1B1B"/>
          <w:sz w:val="22"/>
        </w:rPr>
        <w:t xml:space="preserve"> em </w:t>
      </w:r>
      <w:r>
        <w:rPr>
          <w:rFonts w:ascii="Consolas" w:hAnsi="Consolas"/>
          <w:b w:val="0"/>
          <w:color w:val="1B1B1B"/>
          <w:sz w:val="19"/>
        </w:rPr>
        <w:t>public.perfis</w:t>
      </w:r>
      <w:r>
        <w:rPr>
          <w:rFonts w:ascii="Calibri" w:hAnsi="Calibri"/>
          <w:b w:val="0"/>
          <w:color w:val="1B1B1B"/>
          <w:sz w:val="22"/>
        </w:rPr>
        <w:t xml:space="preserve">, clientes ou equipe. O Supabase Auth já mantém </w:t>
      </w:r>
      <w:r>
        <w:rPr>
          <w:rFonts w:ascii="Consolas" w:hAnsi="Consolas"/>
          <w:b w:val="0"/>
          <w:color w:val="1B1B1B"/>
          <w:sz w:val="19"/>
        </w:rPr>
        <w:t>auth.users.encrypted_password</w:t>
      </w:r>
      <w:r>
        <w:rPr>
          <w:rFonts w:ascii="Calibri" w:hAnsi="Calibri"/>
          <w:b w:val="0"/>
          <w:color w:val="1B1B1B"/>
          <w:sz w:val="22"/>
        </w:rPr>
        <w:t xml:space="preserve">, que apesar do nome contém um </w:t>
      </w:r>
      <w:r>
        <w:rPr>
          <w:rFonts w:ascii="Calibri" w:hAnsi="Calibri"/>
          <w:b/>
          <w:color w:val="1B1B1B"/>
          <w:sz w:val="22"/>
        </w:rPr>
        <w:t>hash bcrypt com salt</w:t>
      </w:r>
      <w:r>
        <w:rPr>
          <w:rFonts w:ascii="Calibri" w:hAnsi="Calibri"/>
          <w:b w:val="0"/>
          <w:color w:val="1B1B1B"/>
          <w:sz w:val="22"/>
        </w:rPr>
        <w:t xml:space="preserve">, não uma senha criptografada que possa ser revelada. A tabela </w:t>
      </w:r>
      <w:r>
        <w:rPr>
          <w:rFonts w:ascii="Consolas" w:hAnsi="Consolas"/>
          <w:b w:val="0"/>
          <w:color w:val="1B1B1B"/>
          <w:sz w:val="19"/>
        </w:rPr>
        <w:t>auth.users</w:t>
      </w:r>
      <w:r>
        <w:rPr>
          <w:rFonts w:ascii="Calibri" w:hAnsi="Calibri"/>
          <w:b w:val="0"/>
          <w:color w:val="1B1B1B"/>
          <w:sz w:val="22"/>
        </w:rPr>
        <w:t xml:space="preserve"> pertence ao provedor de autenticação e não é exposta pela API pública.</w:t>
      </w:r>
    </w:p>
    <w:p>
      <w:r>
        <w:rPr>
          <w:rFonts w:ascii="Calibri" w:hAnsi="Calibri"/>
          <w:b w:val="0"/>
          <w:color w:val="1B1B1B"/>
          <w:sz w:val="22"/>
        </w:rPr>
        <w:t>Isso atende a necessidade de persistir credenciais sem permitir leitura. Copiar a senha ou o hash para uma tabela pública não ajuda login, suporte ou auditoria e aumenta o impacto de um vazamento. A operação administrativa correta é redefinir senha, revogar sessões ou suspender acesso; ninguém, nem proprietário nem administrador, deve visualizar a senha atual.</w:t>
      </w:r>
    </w:p>
    <w:p>
      <w:r>
        <w:rPr>
          <w:rFonts w:ascii="Calibri" w:hAnsi="Calibri"/>
          <w:b w:val="0"/>
          <w:color w:val="1B1B1B"/>
          <w:sz w:val="22"/>
        </w:rPr>
        <w:t>Referências oficiais: segurança de senhas no Supabase (https://supabase.com/docs/guides/auth/password-security) e gerenciamento de usuários (https://supabase.com/docs/guides/auth/managing-user-data).</w:t>
      </w:r>
    </w:p>
    <w:p>
      <w:pPr>
        <w:pStyle w:val="Heading1"/>
      </w:pPr>
      <w:r>
        <w:t>Supabase antes do deploy</w:t>
      </w:r>
    </w:p>
    <w:p>
      <w:r>
        <w:rPr>
          <w:rFonts w:ascii="Calibri" w:hAnsi="Calibri"/>
          <w:b w:val="0"/>
          <w:color w:val="1B1B1B"/>
          <w:sz w:val="22"/>
        </w:rPr>
        <w:t>Há migrations obrigatórias na 1.9.3. Confirme: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1. migrations 11–23 presentes no histórico remoto;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2. aplicar </w:t>
      </w:r>
      <w:r>
        <w:rPr>
          <w:rFonts w:ascii="Consolas" w:hAnsi="Consolas"/>
          <w:b w:val="0"/>
          <w:color w:val="1B1B1B"/>
          <w:sz w:val="19"/>
        </w:rPr>
        <w:t>24_retencao_relacionamento_1_9_3.sql</w:t>
      </w:r>
      <w:r>
        <w:rPr>
          <w:rFonts w:ascii="Calibri" w:hAnsi="Calibri"/>
          <w:b w:val="0"/>
          <w:color w:val="1B1B1B"/>
          <w:sz w:val="22"/>
        </w:rPr>
        <w:t xml:space="preserve"> e depois </w:t>
      </w:r>
      <w:r>
        <w:rPr>
          <w:rFonts w:ascii="Consolas" w:hAnsi="Consolas"/>
          <w:b w:val="0"/>
          <w:color w:val="1B1B1B"/>
          <w:sz w:val="19"/>
        </w:rPr>
        <w:t>25_inteligencia_permissoes_1_9_3.sql</w:t>
      </w:r>
      <w:r>
        <w:rPr>
          <w:rFonts w:ascii="Calibri" w:hAnsi="Calibri"/>
          <w:b w:val="0"/>
          <w:color w:val="1B1B1B"/>
          <w:sz w:val="22"/>
        </w:rPr>
        <w:t>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3. executar </w:t>
      </w:r>
      <w:r>
        <w:rPr>
          <w:rFonts w:ascii="Consolas" w:hAnsi="Consolas"/>
          <w:b w:val="0"/>
          <w:color w:val="1B1B1B"/>
          <w:sz w:val="19"/>
        </w:rPr>
        <w:t>verificar_25_release_1_9_3.sql</w:t>
      </w:r>
      <w:r>
        <w:rPr>
          <w:rFonts w:ascii="Calibri" w:hAnsi="Calibri"/>
          <w:b w:val="0"/>
          <w:color w:val="1B1B1B"/>
          <w:sz w:val="22"/>
        </w:rPr>
        <w:t xml:space="preserve"> sem exceção e com zero funções inseguras no resultado final;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4. manter também os verificadores 17, 22 e 23 aprovados no ambiente alvo;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5. CAPTCHA ativado em Authentication &gt; Bot and Abuse Protection;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6. política de senha com 8 ou mais caracteres, maiúscula, minúscula, número e símbolo;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7. proteção contra senhas vazadas quando o plano do Supabase permitir;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8. URLs de site e de recuperação conferidas;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 xml:space="preserve">9. Supabase Cron configurado para as duas rotinas internas, sem expor </w:t>
      </w:r>
      <w:r>
        <w:rPr>
          <w:rFonts w:ascii="Consolas" w:hAnsi="Consolas"/>
          <w:b w:val="0"/>
          <w:color w:val="1B1B1B"/>
          <w:sz w:val="19"/>
        </w:rPr>
        <w:t>service_role</w:t>
      </w:r>
      <w:r>
        <w:rPr>
          <w:rFonts w:ascii="Calibri" w:hAnsi="Calibri"/>
          <w:b w:val="0"/>
          <w:color w:val="1B1B1B"/>
          <w:sz w:val="22"/>
        </w:rPr>
        <w:t>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10. Security Advisor e Performance Advisor revisados;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11. consentimentos de e-mail e WhatsApp testados separadamente;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B1B1B"/>
          <w:sz w:val="22"/>
        </w:rPr>
        <w:t>12. RLS testado com cliente, profissional, recepção, gerente, proprietário, admin, usuário sem vínculo e usuário de outro estabelecimento.</w:t>
      </w:r>
    </w:p>
    <w:p>
      <w:pPr>
        <w:pStyle w:val="Heading1"/>
      </w:pPr>
      <w:r>
        <w:t>Variáveis e segredos</w:t>
      </w:r>
    </w:p>
    <w:p>
      <w:r>
        <w:rPr>
          <w:rFonts w:ascii="Calibri" w:hAnsi="Calibri"/>
          <w:b w:val="0"/>
          <w:color w:val="1B1B1B"/>
          <w:sz w:val="22"/>
        </w:rPr>
        <w:t xml:space="preserve">Frontend pode receber somente URL do projeto, chave publicável e site key do CAPTCHA. </w:t>
      </w:r>
      <w:r>
        <w:rPr>
          <w:rFonts w:ascii="Consolas" w:hAnsi="Consolas"/>
          <w:b w:val="0"/>
          <w:color w:val="1B1B1B"/>
          <w:sz w:val="19"/>
        </w:rPr>
        <w:t>SUPABASE_SECRET_KEY</w:t>
      </w:r>
      <w:r>
        <w:rPr>
          <w:rFonts w:ascii="Calibri" w:hAnsi="Calibri"/>
          <w:b w:val="0"/>
          <w:color w:val="1B1B1B"/>
          <w:sz w:val="22"/>
        </w:rPr>
        <w:t>, secret do Turnstile e outras credenciais privadas pertencem exclusivamente ao Supabase ou ao backend/deploy. Nenhuma delas deve entrar no Git ou em um ZIP.</w:t>
      </w:r>
    </w:p>
    <w:p>
      <w:pPr>
        <w:pStyle w:val="Heading1"/>
      </w:pPr>
      <w:r>
        <w:t>Conclusão</w:t>
      </w:r>
    </w:p>
    <w:p>
      <w:r>
        <w:rPr>
          <w:rFonts w:ascii="Calibri" w:hAnsi="Calibri"/>
          <w:b w:val="0"/>
          <w:color w:val="1B1B1B"/>
          <w:sz w:val="22"/>
        </w:rPr>
        <w:t>V01–V04 permanecem corrigidos, V05 está corrigido no código com revisão operacional recomendada para escala, e V06 depende da ativação no painel externo. A 1.9.3 preserva esses controles e exige as migrations 24/25 antes do deploy. O estado remoto atual ainda não representa a 1.9.3 até essa aplicação e o novo ciclo de Advisors/testes por papel.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D675F"/>
        <w:sz w:val="18"/>
      </w:rPr>
      <w:t xml:space="preserve">The Gamers Tech  •  1.9.3  •  Página </w:t>
    </w:r>
    <w:r>
      <w:rPr>
        <w:rFonts w:ascii="Calibri" w:hAnsi="Calibri"/>
        <w:color w:val="6D675F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7C79D"/>
      </w:pBdr>
    </w:pPr>
    <w:r>
      <w:rPr>
        <w:rFonts w:ascii="Calibri" w:hAnsi="Calibri"/>
        <w:b/>
        <w:color w:val="6D675F"/>
        <w:sz w:val="17"/>
      </w:rPr>
      <w:t>BARBER HUB  |  GUIA DO PROJETO E SEGURANÇA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B1B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Barber Hub 1.9.3 — Guia completo do projeto e relatório de segurança</dc:title>
  <dc:subject>Produto, arquitetura, Supabase, migrations, API, mobile, segurança e deploy</dc:subject>
  <dc:creator>The Gamers Tech</dc:creator>
  <cp:keywords>Barber Hub, Supabase, FastAPI, PWA, segurança, migrations</cp:keywords>
  <dc:description>Documento consolidado da release 1.9.3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