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2834640" cy="570161"/>
            <wp:docPr id="1" name="Picture 1" descr="Logotipo horizontal do Barber Hub" title="Barber 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ber-hub-horizontal-fundo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7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 w:after="160"/>
        <w:jc w:val="center"/>
      </w:pPr>
      <w:r>
        <w:rPr>
          <w:rFonts w:ascii="Calibri" w:hAnsi="Calibri"/>
          <w:b/>
          <w:color w:val="6B4E0F"/>
          <w:sz w:val="60"/>
        </w:rPr>
        <w:t>GUIA COMPLETO</w:t>
      </w:r>
    </w:p>
    <w:p>
      <w:pPr>
        <w:spacing w:after="320"/>
        <w:jc w:val="center"/>
      </w:pPr>
      <w:r>
        <w:rPr>
          <w:rFonts w:ascii="Calibri" w:hAnsi="Calibri"/>
          <w:b/>
          <w:color w:val="231F1A"/>
          <w:sz w:val="36"/>
        </w:rPr>
        <w:t>Barber Hub 1.10.1</w:t>
      </w:r>
    </w:p>
    <w:p>
      <w:pPr>
        <w:spacing w:after="560"/>
        <w:jc w:val="center"/>
      </w:pPr>
      <w:r>
        <w:rPr>
          <w:rFonts w:ascii="Calibri" w:hAnsi="Calibri"/>
          <w:color w:val="6B655C"/>
          <w:sz w:val="23"/>
        </w:rPr>
        <w:t>Produto · arquitetura · segurança · operação · deploy · pesquisa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Marketplace e gestão para barbearias</w:t>
            </w:r>
          </w:p>
        </w:tc>
      </w:tr>
      <w:tr>
        <w:trPr>
          <w:cantSplit/>
        </w:trPr>
        <w:tc>
          <w:tcPr>
            <w:tcW w:type="dxa" w:w="2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Código em homologação; migrations 29–31 pendentes</w:t>
            </w:r>
          </w:p>
        </w:tc>
      </w:tr>
      <w:tr>
        <w:trPr>
          <w:cantSplit/>
        </w:trPr>
        <w:tc>
          <w:tcPr>
            <w:tcW w:type="dxa" w:w="2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Atualização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 de setembro de 2026</w:t>
            </w:r>
          </w:p>
        </w:tc>
      </w:tr>
    </w:tbl>
    <w:p>
      <w:pPr>
        <w:pStyle w:val="BHCallout"/>
        <w:spacing w:before="440"/>
        <w:shd w:fill="FBF6E9"/>
      </w:pPr>
      <w:r>
        <w:t>Documento canônico da versão 1.10. O código ainda não autoriza publicação: banco, serviços externos e homologação precisam ser concluídos.</w:t>
      </w:r>
    </w:p>
    <w:p>
      <w:r>
        <w:br w:type="page"/>
      </w:r>
    </w:p>
    <w:p>
      <w:r>
        <w:t xml:space="preserve">Versão de referência: </w:t>
      </w:r>
      <w:r>
        <w:rPr>
          <w:b/>
        </w:rPr>
        <w:t>1.10.1</w:t>
      </w:r>
    </w:p>
    <w:p>
      <w:r>
        <w:t xml:space="preserve">API: </w:t>
      </w:r>
      <w:r>
        <w:rPr>
          <w:b/>
        </w:rPr>
        <w:t>1.6.1</w:t>
      </w:r>
    </w:p>
    <w:p>
      <w:r>
        <w:t xml:space="preserve">Situação: </w:t>
      </w:r>
      <w:r>
        <w:rPr>
          <w:b/>
        </w:rPr>
        <w:t>escopo técnico concluído; migration 32, configuração externa e homologação real pendentes</w:t>
      </w:r>
      <w:r>
        <w:t>.</w:t>
      </w:r>
    </w:p>
    <w:p>
      <w:pPr>
        <w:pStyle w:val="Heading1"/>
      </w:pPr>
      <w:r>
        <w:t>1. O projeto em uma frase</w:t>
      </w:r>
    </w:p>
    <w:p>
      <w:r>
        <w:t>O Barber Hub reúne descoberta, agendamento e gestão de barbearias em uma plataforma web/PWA que funciona para clientes, profissionais, equipes, proprietários e administradores.</w:t>
      </w:r>
    </w:p>
    <w:p>
      <w:pPr>
        <w:pStyle w:val="Heading1"/>
      </w:pPr>
      <w:r>
        <w:t>2. Problema real e proposta</w:t>
      </w:r>
    </w:p>
    <w:p>
      <w:r>
        <w:t>O cliente normalmente precisa descobrir estabelecimentos por redes sociais ou indicação, perguntar preço e horário em uma conversa e repetir dados. A barbearia distribui a operação entre agenda de papel, mensagens, memória da equipe e planilhas, o que dificulta enxergar faltas, retorno, comissão, caixa e horários ociosos.</w:t>
      </w:r>
    </w:p>
    <w:p>
      <w:r>
        <w:t>O Barber Hub conecta quatro pilares:</w:t>
      </w:r>
    </w:p>
    <w:p>
      <w:pPr>
        <w:pStyle w:val="BHCode"/>
        <w:shd w:fill="F4EFE6"/>
      </w:pPr>
      <w:r>
        <w:t>Agenda → Cliente → Dinheiro → Retenção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Agenda:</w:t>
      </w:r>
      <w:r>
        <w:t xml:space="preserve"> horários, períodos, bloqueios, encaixes, confirmação, falta e recorrência;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Cliente:</w:t>
      </w:r>
      <w:r>
        <w:t xml:space="preserve"> histórico, preferências, notas, gasto, busca e relacionamento;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Dinheiro:</w:t>
      </w:r>
      <w:r>
        <w:t xml:space="preserve"> receita, despesa, comissão, ticket médio, fechamento e meta;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Retenção:</w:t>
      </w:r>
      <w:r>
        <w:t xml:space="preserve"> espera, fidelidade, cupom, campanha, avaliação e oportunidade.</w:t>
      </w:r>
    </w:p>
    <w:p>
      <w:r>
        <w:t>O marketplace dá ao cliente uma entrada simples; o painel transforma o cadastro público em operação diária.</w:t>
      </w:r>
    </w:p>
    <w:p>
      <w:pPr>
        <w:pStyle w:val="Heading1"/>
      </w:pPr>
      <w:r>
        <w:t>3. Evidências e limite da validação</w:t>
      </w:r>
    </w:p>
    <w:p>
      <w:r>
        <w:t>O IBGE registrou ampla posse de celular e acesso domiciliar à internet em 2024; a PNAD TIC mostra o celular como principal equipamento de acesso. As estatísticas de MEI do IBGE demonstram a escala histórica da atividade de cabelo e beleza. Sebrae inclui cadastro, agendamento, serviços e pagamentos na organização de barbearias. Banco Central e ABIHPEC ajudam a compreender a relevância da economia da beleza, especialmente para profissionais mulheres.</w:t>
      </w:r>
    </w:p>
    <w:p>
      <w:r>
        <w:t xml:space="preserve">Essas fontes validam o contexto, não a aderência produto-mercado. A prova final deve vir de um piloto medindo uso, conversão, faltas, retorno, ocupação, tempo economizado e disposição de pagar. Evidências, fontes e roteiro estão em </w:t>
      </w:r>
      <w:r>
        <w:rPr>
          <w:rFonts w:ascii="Consolas" w:hAnsi="Consolas"/>
          <w:color w:val="6B4E0F"/>
          <w:sz w:val="19"/>
        </w:rPr>
        <w:t>PESQUISA_VALIDACAO_BARBER_BEAUTY_HUB.md</w:t>
      </w:r>
      <w:r>
        <w:t>.</w:t>
      </w:r>
    </w:p>
    <w:p>
      <w:pPr>
        <w:pStyle w:val="Heading1"/>
      </w:pPr>
      <w:r>
        <w:t>4. Públicos e valor entregue</w:t>
      </w:r>
    </w:p>
    <w:p>
      <w:pPr>
        <w:pStyle w:val="Heading2"/>
      </w:pPr>
      <w:r>
        <w:t>Cliente</w:t>
      </w:r>
    </w:p>
    <w:p>
      <w:r>
        <w:t>Pesquisa por nome, serviço e região; vê status, horários, equipe, portfólio, reputação, mapa e preços; agenda, acompanha, reage e mantém favoritos/fidelidade.</w:t>
      </w:r>
    </w:p>
    <w:p>
      <w:pPr>
        <w:pStyle w:val="Heading2"/>
      </w:pPr>
      <w:r>
        <w:t>Profissional</w:t>
      </w:r>
    </w:p>
    <w:p>
      <w:r>
        <w:t>Enxerga a agenda individual, próximo cliente, ficha, preferências e ações rápidas. Registra atendimento manual, bloqueio, falta e confirmação sem atravessar um painel complexo.</w:t>
      </w:r>
    </w:p>
    <w:p>
      <w:pPr>
        <w:pStyle w:val="Heading2"/>
      </w:pPr>
      <w:r>
        <w:t>Proprietário e gerente</w:t>
      </w:r>
    </w:p>
    <w:p>
      <w:r>
        <w:t>Configuram negócio, horários, equipe, permissões, serviços, comissões, finanças, retenção e oportunidades. Os dados do painel são escopados ao estabelecimento.</w:t>
      </w:r>
    </w:p>
    <w:p>
      <w:pPr>
        <w:pStyle w:val="Heading2"/>
      </w:pPr>
      <w:r>
        <w:t>Recepção</w:t>
      </w:r>
    </w:p>
    <w:p>
      <w:r>
        <w:t>Pode operar agenda e cliente conforme o papel e as permissões concedidas, sem receber automaticamente acesso financeiro ou administrativo.</w:t>
      </w:r>
    </w:p>
    <w:p>
      <w:pPr>
        <w:pStyle w:val="Heading2"/>
      </w:pPr>
      <w:r>
        <w:t>Administrador da plataforma</w:t>
      </w:r>
    </w:p>
    <w:p>
      <w:r>
        <w:t>Modera, acompanha saúde/prontidão, gerencia planos e encontra registros com busca e paginação. Pode enviar recuperação de senha, mas nunca vê a senha atual.</w:t>
      </w:r>
    </w:p>
    <w:p>
      <w:pPr>
        <w:pStyle w:val="Heading1"/>
      </w:pPr>
      <w:r>
        <w:t>5. O que a versão 1.10.1 entrega</w:t>
      </w:r>
    </w:p>
    <w:p>
      <w:pPr>
        <w:pStyle w:val="Heading2"/>
      </w:pPr>
      <w:r>
        <w:t>Operação real</w:t>
      </w:r>
    </w:p>
    <w:p>
      <w:pPr>
        <w:pStyle w:val="ListBullet"/>
        <w:spacing w:after="80" w:line="300" w:lineRule="auto"/>
        <w:ind w:left="540" w:hanging="271"/>
      </w:pPr>
      <w:r>
        <w:t>vários períodos de funcionamento no mesmo dia;</w:t>
      </w:r>
    </w:p>
    <w:p>
      <w:pPr>
        <w:pStyle w:val="ListBullet"/>
        <w:spacing w:after="80" w:line="300" w:lineRule="auto"/>
        <w:ind w:left="540" w:hanging="271"/>
      </w:pPr>
      <w:r>
        <w:t>períodos que terminam no dia seguinte e cópia entre dias;</w:t>
      </w:r>
    </w:p>
    <w:p>
      <w:pPr>
        <w:pStyle w:val="ListBullet"/>
        <w:spacing w:after="80" w:line="300" w:lineRule="auto"/>
        <w:ind w:left="540" w:hanging="271"/>
      </w:pPr>
      <w:r>
        <w:t>status público correto antes, durante e no intervalo;</w:t>
      </w:r>
    </w:p>
    <w:p>
      <w:pPr>
        <w:pStyle w:val="ListBullet"/>
        <w:spacing w:after="80" w:line="300" w:lineRule="auto"/>
        <w:ind w:left="540" w:hanging="271"/>
      </w:pPr>
      <w:r>
        <w:t>atendimento manual por balcão, telefone, WhatsApp ou outro canal;</w:t>
      </w:r>
    </w:p>
    <w:p>
      <w:pPr>
        <w:pStyle w:val="ListBullet"/>
        <w:spacing w:after="80" w:line="300" w:lineRule="auto"/>
        <w:ind w:left="540" w:hanging="271"/>
      </w:pPr>
      <w:r>
        <w:t>serviço avulso privado com nome e duração;</w:t>
      </w:r>
    </w:p>
    <w:p>
      <w:pPr>
        <w:pStyle w:val="ListBullet"/>
        <w:spacing w:after="80" w:line="300" w:lineRule="auto"/>
        <w:ind w:left="540" w:hanging="271"/>
      </w:pPr>
      <w:r>
        <w:t>prevenção de duplicidade no atendimento e no financeiro;</w:t>
      </w:r>
    </w:p>
    <w:p>
      <w:pPr>
        <w:pStyle w:val="ListBullet"/>
        <w:spacing w:after="80" w:line="300" w:lineRule="auto"/>
        <w:ind w:left="540" w:hanging="271"/>
      </w:pPr>
      <w:r>
        <w:t>continuidade do agendamento depois de autenticar.</w:t>
      </w:r>
    </w:p>
    <w:p>
      <w:pPr>
        <w:pStyle w:val="Heading2"/>
      </w:pPr>
      <w:r>
        <w:t>Clientes e dinheiro</w:t>
      </w:r>
    </w:p>
    <w:p>
      <w:pPr>
        <w:pStyle w:val="ListBullet"/>
        <w:spacing w:after="80" w:line="300" w:lineRule="auto"/>
        <w:ind w:left="540" w:hanging="271"/>
      </w:pPr>
      <w:r>
        <w:t>CRM paginado e busca por nome, telefone e e-mail;</w:t>
      </w:r>
    </w:p>
    <w:p>
      <w:pPr>
        <w:pStyle w:val="ListBullet"/>
        <w:spacing w:after="80" w:line="300" w:lineRule="auto"/>
        <w:ind w:left="540" w:hanging="271"/>
      </w:pPr>
      <w:r>
        <w:t>cursor estável mesmo sem visita anterior;</w:t>
      </w:r>
    </w:p>
    <w:p>
      <w:pPr>
        <w:pStyle w:val="ListBullet"/>
        <w:spacing w:after="80" w:line="300" w:lineRule="auto"/>
        <w:ind w:left="540" w:hanging="271"/>
      </w:pPr>
      <w:r>
        <w:t>gastos reais e resultado realizado/estimado;</w:t>
      </w:r>
    </w:p>
    <w:p>
      <w:pPr>
        <w:pStyle w:val="ListBullet"/>
        <w:spacing w:after="80" w:line="300" w:lineRule="auto"/>
        <w:ind w:left="540" w:hanging="271"/>
      </w:pPr>
      <w:r>
        <w:t>filtros Hoje, Semana, Mês e Personalizado;</w:t>
      </w:r>
    </w:p>
    <w:p>
      <w:pPr>
        <w:pStyle w:val="ListBullet"/>
        <w:spacing w:after="80" w:line="300" w:lineRule="auto"/>
        <w:ind w:left="540" w:hanging="271"/>
      </w:pPr>
      <w:r>
        <w:t>ticket médio e paginação dos lançamentos.</w:t>
      </w:r>
    </w:p>
    <w:p>
      <w:pPr>
        <w:pStyle w:val="Heading2"/>
      </w:pPr>
      <w:r>
        <w:t>Marketplace</w:t>
      </w:r>
    </w:p>
    <w:p>
      <w:pPr>
        <w:pStyle w:val="ListBullet"/>
        <w:spacing w:after="80" w:line="300" w:lineRule="auto"/>
        <w:ind w:left="540" w:hanging="271"/>
      </w:pPr>
      <w:r>
        <w:t>cidade, bairro, UF, raio e distância;</w:t>
      </w:r>
    </w:p>
    <w:p>
      <w:pPr>
        <w:pStyle w:val="ListBullet"/>
        <w:spacing w:after="80" w:line="300" w:lineRule="auto"/>
        <w:ind w:left="540" w:hanging="271"/>
      </w:pPr>
      <w:r>
        <w:t>“Perto de mim” com consentimento;</w:t>
      </w:r>
    </w:p>
    <w:p>
      <w:pPr>
        <w:pStyle w:val="ListBullet"/>
        <w:spacing w:after="80" w:line="300" w:lineRule="auto"/>
        <w:ind w:left="540" w:hanging="271"/>
      </w:pPr>
      <w:r>
        <w:t>mapa OpenStreetMap e abertura de rota;</w:t>
      </w:r>
    </w:p>
    <w:p>
      <w:pPr>
        <w:pStyle w:val="ListBullet"/>
        <w:spacing w:after="80" w:line="300" w:lineRule="auto"/>
        <w:ind w:left="540" w:hanging="271"/>
      </w:pPr>
      <w:r>
        <w:t>biblioteca de capas WebP organizada;</w:t>
      </w:r>
    </w:p>
    <w:p>
      <w:pPr>
        <w:pStyle w:val="ListBullet"/>
        <w:spacing w:after="80" w:line="300" w:lineRule="auto"/>
        <w:ind w:left="540" w:hanging="271"/>
      </w:pPr>
      <w:r>
        <w:t>avaliações e portfólio com carregamento progressivo;</w:t>
      </w:r>
    </w:p>
    <w:p>
      <w:pPr>
        <w:pStyle w:val="ListBullet"/>
        <w:spacing w:after="80" w:line="300" w:lineRule="auto"/>
        <w:ind w:left="540" w:hanging="271"/>
      </w:pPr>
      <w:r>
        <w:t>todos os períodos na página pública.</w:t>
      </w:r>
    </w:p>
    <w:p>
      <w:pPr>
        <w:pStyle w:val="Heading2"/>
      </w:pPr>
      <w:r>
        <w:t>Dados e continuidade</w:t>
      </w:r>
    </w:p>
    <w:p>
      <w:pPr>
        <w:pStyle w:val="ListBullet"/>
        <w:spacing w:after="80" w:line="300" w:lineRule="auto"/>
        <w:ind w:left="540" w:hanging="271"/>
      </w:pPr>
      <w:r>
        <w:t>importação CSV/XLSX com prévia, validação, deduplicação e relatório;</w:t>
      </w:r>
    </w:p>
    <w:p>
      <w:pPr>
        <w:pStyle w:val="ListBullet"/>
        <w:spacing w:after="80" w:line="300" w:lineRule="auto"/>
        <w:ind w:left="540" w:hanging="271"/>
      </w:pPr>
      <w:r>
        <w:t>rejeição de fórmulas e limites contra arquivos abusivos;</w:t>
      </w:r>
    </w:p>
    <w:p>
      <w:pPr>
        <w:pStyle w:val="ListBullet"/>
        <w:spacing w:after="80" w:line="300" w:lineRule="auto"/>
        <w:ind w:left="540" w:hanging="271"/>
      </w:pPr>
      <w:r>
        <w:t>histórico de importação e confirmação idempotente;</w:t>
      </w:r>
    </w:p>
    <w:p>
      <w:pPr>
        <w:pStyle w:val="ListBullet"/>
        <w:spacing w:after="80" w:line="300" w:lineRule="auto"/>
        <w:ind w:left="540" w:hanging="271"/>
      </w:pPr>
      <w:r>
        <w:t>aviso de conexão e repetição segura de leituras;</w:t>
      </w:r>
    </w:p>
    <w:p>
      <w:pPr>
        <w:pStyle w:val="ListBullet"/>
        <w:spacing w:after="80" w:line="300" w:lineRule="auto"/>
        <w:ind w:left="540" w:hanging="271"/>
      </w:pPr>
      <w:r>
        <w:t>formulários preservados quando uma falha não permite concluir.</w:t>
      </w:r>
    </w:p>
    <w:p>
      <w:pPr>
        <w:pStyle w:val="Heading2"/>
      </w:pPr>
      <w:r>
        <w:t>Comunicação e controle</w:t>
      </w:r>
    </w:p>
    <w:p>
      <w:pPr>
        <w:pStyle w:val="ListBullet"/>
        <w:spacing w:after="80" w:line="300" w:lineRule="auto"/>
        <w:ind w:left="540" w:hanging="271"/>
      </w:pPr>
      <w:r>
        <w:t>preferências de avisos e horário silencioso;</w:t>
      </w:r>
    </w:p>
    <w:p>
      <w:pPr>
        <w:pStyle w:val="ListBullet"/>
        <w:spacing w:after="80" w:line="300" w:lineRule="auto"/>
        <w:ind w:left="540" w:hanging="271"/>
      </w:pPr>
      <w:r>
        <w:t>fallback para central interna de notificações;</w:t>
      </w:r>
    </w:p>
    <w:p>
      <w:pPr>
        <w:pStyle w:val="ListBullet"/>
        <w:spacing w:after="80" w:line="300" w:lineRule="auto"/>
        <w:ind w:left="540" w:hanging="271"/>
      </w:pPr>
      <w:r>
        <w:t>assinatura e fila Web Push preparadas;</w:t>
      </w:r>
    </w:p>
    <w:p>
      <w:pPr>
        <w:pStyle w:val="ListBullet"/>
        <w:spacing w:after="80" w:line="300" w:lineRule="auto"/>
        <w:ind w:left="540" w:hanging="271"/>
      </w:pPr>
      <w:r>
        <w:t>auditoria operacional append-only;</w:t>
      </w:r>
    </w:p>
    <w:p>
      <w:pPr>
        <w:pStyle w:val="ListBullet"/>
        <w:spacing w:after="80" w:line="300" w:lineRule="auto"/>
        <w:ind w:left="540" w:hanging="271"/>
      </w:pPr>
      <w:r>
        <w:t>feature flags por público/plano/usuário com kill switch;</w:t>
      </w:r>
    </w:p>
    <w:p>
      <w:pPr>
        <w:pStyle w:val="ListBullet"/>
        <w:spacing w:after="80" w:line="300" w:lineRule="auto"/>
        <w:ind w:left="540" w:hanging="271"/>
      </w:pPr>
      <w:r>
        <w:t>painel administrativo paginado e indicador de prontidão.</w:t>
      </w:r>
    </w:p>
    <w:p>
      <w:pPr>
        <w:pStyle w:val="Heading2"/>
      </w:pPr>
      <w:r>
        <w:t>Experiência</w:t>
      </w:r>
    </w:p>
    <w:p>
      <w:pPr>
        <w:pStyle w:val="ListBullet"/>
        <w:spacing w:after="80" w:line="300" w:lineRule="auto"/>
        <w:ind w:left="540" w:hanging="271"/>
      </w:pPr>
      <w:r>
        <w:t>prioridade responsiva para 320, 360, 390, 412, 430 e 768 px;</w:t>
      </w:r>
    </w:p>
    <w:p>
      <w:pPr>
        <w:pStyle w:val="ListBullet"/>
        <w:spacing w:after="80" w:line="300" w:lineRule="auto"/>
        <w:ind w:left="540" w:hanging="271"/>
      </w:pPr>
      <w:r>
        <w:t>dock profissional com “Mais” filtrado pelo acesso efetivo;</w:t>
      </w:r>
    </w:p>
    <w:p>
      <w:pPr>
        <w:pStyle w:val="ListBullet"/>
        <w:spacing w:after="80" w:line="300" w:lineRule="auto"/>
        <w:ind w:left="540" w:hanging="271"/>
      </w:pPr>
      <w:r>
        <w:t>cards/controles sem carrossel obrigatório para tarefas essenciais;</w:t>
      </w:r>
    </w:p>
    <w:p>
      <w:pPr>
        <w:pStyle w:val="ListBullet"/>
        <w:spacing w:after="80" w:line="300" w:lineRule="auto"/>
        <w:ind w:left="540" w:hanging="271"/>
      </w:pPr>
      <w:r>
        <w:t>suporte reduzido e orientado à ação;</w:t>
      </w:r>
    </w:p>
    <w:p>
      <w:pPr>
        <w:pStyle w:val="ListBullet"/>
        <w:spacing w:after="80" w:line="300" w:lineRule="auto"/>
        <w:ind w:left="540" w:hanging="271"/>
      </w:pPr>
      <w:r>
        <w:t>mensagens comerciais sem expor nomes internos de infraestrutura;</w:t>
      </w:r>
    </w:p>
    <w:p>
      <w:pPr>
        <w:pStyle w:val="ListBullet"/>
        <w:spacing w:after="80" w:line="300" w:lineRule="auto"/>
        <w:ind w:left="540" w:hanging="271"/>
      </w:pPr>
      <w:r>
        <w:t>Beauty Hub apresentada como produto irmão em desenvolvimento.</w:t>
      </w:r>
    </w:p>
    <w:p>
      <w:pPr>
        <w:pStyle w:val="Heading1"/>
      </w:pPr>
      <w:r>
        <w:t>6. Funções herdadas da série 1.9</w:t>
      </w:r>
    </w:p>
    <w:p>
      <w:r>
        <w:t>A 1.10 mantém Agenda 2.0, CRM, financeiro, comissão, fechamento, equipe, lista de espera, recorrência, fidelidade, recompensas, cupons, campanhas, lembretes internos, Central de Oportunidades, insights, metas e permissões granulares. E-mail/WhatsApp automáticos só se tornam entrega externa após configurar provedor e worker.</w:t>
      </w:r>
    </w:p>
    <w:p>
      <w:pPr>
        <w:pStyle w:val="Heading1"/>
      </w:pPr>
      <w:r>
        <w:t>7. Arquitetura</w:t>
      </w:r>
    </w:p>
    <w:p>
      <w:pPr>
        <w:pStyle w:val="BHCode"/>
        <w:shd w:fill="F4EFE6"/>
      </w:pPr>
      <w:r>
        <w:t>HTML desktop ─┐</w:t>
        <w:br/>
        <w:t xml:space="preserve">              ├─ JS/CSS compartilhados ── API FastAPI ── Supabase</w:t>
        <w:br/>
        <w:t>HTML mobile ──┘                              │             ├─ Auth</w:t>
        <w:br/>
        <w:t xml:space="preserve">                                            │             ├─ PostgreSQL/RLS/RPC</w:t>
        <w:br/>
        <w:t xml:space="preserve">                                      regras offline      ├─ Storage</w:t>
        <w:br/>
        <w:t xml:space="preserve">                                      backend/domain      └─ Realtime</w:t>
      </w:r>
    </w:p>
    <w:p>
      <w:r>
        <w:t>O frontend melhora a experiência; a API valida o contrato e a identidade; o banco aplica a integridade final. Nenhuma autorização importante depende apenas de um botão escondido.</w:t>
      </w:r>
    </w:p>
    <w:p>
      <w:pPr>
        <w:pStyle w:val="Heading1"/>
      </w:pPr>
      <w:r>
        <w:t>8. Pastas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Pasta/arquivo</w:t>
            </w:r>
          </w:p>
        </w:tc>
        <w:tc>
          <w:tcPr>
            <w:tcW w:type="dxa" w:w="66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api/index.py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entrada e rotas FastAPI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backend/domain/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regras puras que funcionam sem rede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backend/services/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casos de uso e integração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backend/models.py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validação de entrada/saída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html/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páginas canônicas desktop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mobile/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páginas móveis sincronizadas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js/core/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conexão, repetição e infraestrutura web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js/features/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módulos funcionais da release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css/releases/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refinamentos visuais versionados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sql/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migrations e verificadores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tests/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regressões Python/API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scripts/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sincronização, auditoria e qualidade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img/branding/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identidade oficial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img/library/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imagens de conteúdo reutilizáveis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docs/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guias, decisões e histórico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service-worker.js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cache PWA, offline e Push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vercel.json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rotas, cabeçalhos e cron/deploy</w:t>
            </w:r>
          </w:p>
        </w:tc>
      </w:tr>
    </w:tbl>
    <w:p>
      <w:pPr>
        <w:spacing w:after="20"/>
      </w:pPr>
    </w:p>
    <w:p>
      <w:pPr>
        <w:pStyle w:val="Heading1"/>
      </w:pPr>
      <w:r>
        <w:t>9. Desktop, mobile e PWA</w:t>
      </w:r>
    </w:p>
    <w:p>
      <w:r>
        <w:t xml:space="preserve">O desktop oferece densidade maior. O mobile reorganiza as mesmas capacidades ao redor das tarefas mais frequentes. </w:t>
      </w:r>
      <w:r>
        <w:rPr>
          <w:rFonts w:ascii="Consolas" w:hAnsi="Consolas"/>
          <w:color w:val="6B4E0F"/>
          <w:sz w:val="19"/>
        </w:rPr>
        <w:t>scripts/sync_mobile_pages.py</w:t>
      </w:r>
      <w:r>
        <w:t xml:space="preserve"> impede que correções funcionais fiquem apenas em uma das versões.</w:t>
      </w:r>
    </w:p>
    <w:p>
      <w:r>
        <w:t>O Service Worker mantém o shell essencial, atualiza cache por versão, oferece fallback offline e recebe eventos de Web Push. Ele não substitui o backend e não deve armazenar dados sensíveis de conta.</w:t>
      </w:r>
    </w:p>
    <w:p>
      <w:pPr>
        <w:pStyle w:val="Heading1"/>
      </w:pPr>
      <w:r>
        <w:t>10. Direção visual</w:t>
      </w:r>
    </w:p>
    <w:p>
      <w:r>
        <w:t>A identidade usa superfícies escuras/quentes, dourado como destaque, bordas discretas, tipografia legível e movimento contido. Novos recursos devem reutilizar tokens e componentes existentes. Beauty Hub recebe identidade relacionada, porém distinta, sem virar uma página extravagante ou anunciar uma operação inexistente.</w:t>
      </w:r>
    </w:p>
    <w:p>
      <w:pPr>
        <w:pStyle w:val="Heading1"/>
      </w:pPr>
      <w:r>
        <w:t>11. API FastAPI 1.6.1</w:t>
      </w:r>
    </w:p>
    <w:p>
      <w:r>
        <w:t xml:space="preserve">As rotas ficam sob </w:t>
      </w:r>
      <w:r>
        <w:rPr>
          <w:rFonts w:ascii="Consolas" w:hAnsi="Consolas"/>
          <w:color w:val="6B4E0F"/>
          <w:sz w:val="19"/>
        </w:rPr>
        <w:t>/api/v1</w:t>
      </w:r>
      <w:r>
        <w:t xml:space="preserve">. A API usa autenticação Bearer, limites por escopo, validação Pydantic, mensagens padronizadas e </w:t>
      </w:r>
      <w:r>
        <w:rPr>
          <w:rFonts w:ascii="Consolas" w:hAnsi="Consolas"/>
          <w:color w:val="6B4E0F"/>
          <w:sz w:val="19"/>
        </w:rPr>
        <w:t>X-Request-ID</w:t>
      </w:r>
      <w:r>
        <w:t xml:space="preserve">. Swagger fica em </w:t>
      </w:r>
      <w:r>
        <w:rPr>
          <w:rFonts w:ascii="Consolas" w:hAnsi="Consolas"/>
          <w:color w:val="6B4E0F"/>
          <w:sz w:val="19"/>
        </w:rPr>
        <w:t>/api/docs</w:t>
      </w:r>
      <w:r>
        <w:t xml:space="preserve">; </w:t>
      </w:r>
      <w:r>
        <w:rPr>
          <w:rFonts w:ascii="Consolas" w:hAnsi="Consolas"/>
          <w:color w:val="6B4E0F"/>
          <w:sz w:val="19"/>
        </w:rPr>
        <w:t>/api/openapi.json</w:t>
      </w:r>
      <w:r>
        <w:t xml:space="preserve"> é o contrato executável.</w:t>
      </w:r>
    </w:p>
    <w:p>
      <w:r>
        <w:t>Categorias de rota:</w:t>
      </w:r>
    </w:p>
    <w:p>
      <w:pPr>
        <w:pStyle w:val="ListBullet"/>
        <w:spacing w:after="80" w:line="300" w:lineRule="auto"/>
        <w:ind w:left="540" w:hanging="271"/>
      </w:pPr>
      <w:r>
        <w:t>catálogo/marketplace/capas;</w:t>
      </w:r>
    </w:p>
    <w:p>
      <w:pPr>
        <w:pStyle w:val="ListBullet"/>
        <w:spacing w:after="80" w:line="300" w:lineRule="auto"/>
        <w:ind w:left="540" w:hanging="271"/>
      </w:pPr>
      <w:r>
        <w:t>agendamentos, agenda, períodos e serviço manual;</w:t>
      </w:r>
    </w:p>
    <w:p>
      <w:pPr>
        <w:pStyle w:val="ListBullet"/>
        <w:spacing w:after="80" w:line="300" w:lineRule="auto"/>
        <w:ind w:left="540" w:hanging="271"/>
      </w:pPr>
      <w:r>
        <w:t>CRM, financeiro e equipe;</w:t>
      </w:r>
    </w:p>
    <w:p>
      <w:pPr>
        <w:pStyle w:val="ListBullet"/>
        <w:spacing w:after="80" w:line="300" w:lineRule="auto"/>
        <w:ind w:left="540" w:hanging="271"/>
      </w:pPr>
      <w:r>
        <w:t>retenção e crescimento;</w:t>
      </w:r>
    </w:p>
    <w:p>
      <w:pPr>
        <w:pStyle w:val="ListBullet"/>
        <w:spacing w:after="80" w:line="300" w:lineRule="auto"/>
        <w:ind w:left="540" w:hanging="271"/>
      </w:pPr>
      <w:r>
        <w:t>negócio, catálogo e promoções;</w:t>
      </w:r>
    </w:p>
    <w:p>
      <w:pPr>
        <w:pStyle w:val="ListBullet"/>
        <w:spacing w:after="80" w:line="300" w:lineRule="auto"/>
        <w:ind w:left="540" w:hanging="271"/>
      </w:pPr>
      <w:r>
        <w:t>suporte, importação, Push, preferências e auditoria;</w:t>
      </w:r>
    </w:p>
    <w:p>
      <w:pPr>
        <w:pStyle w:val="ListBullet"/>
        <w:spacing w:after="80" w:line="300" w:lineRule="auto"/>
        <w:ind w:left="540" w:hanging="271"/>
      </w:pPr>
      <w:r>
        <w:t>administração, planos, saúde e recuperação.</w:t>
      </w:r>
    </w:p>
    <w:p>
      <w:r>
        <w:rPr>
          <w:rFonts w:ascii="Consolas" w:hAnsi="Consolas"/>
          <w:color w:val="6B4E0F"/>
          <w:sz w:val="19"/>
        </w:rPr>
        <w:t>docs/API_BARBER_HUB_V1.md</w:t>
      </w:r>
      <w:r>
        <w:t xml:space="preserve"> detalha o contrato.</w:t>
      </w:r>
    </w:p>
    <w:p>
      <w:pPr>
        <w:pStyle w:val="Heading1"/>
      </w:pPr>
      <w:r>
        <w:t>12. Supabase explicado</w:t>
      </w:r>
    </w:p>
    <w:p>
      <w:pPr>
        <w:pStyle w:val="Heading2"/>
      </w:pPr>
      <w:r>
        <w:t>Auth</w:t>
      </w:r>
    </w:p>
    <w:p>
      <w:r>
        <w:t>Cria a identidade, confirma e-mail, emite sessão e guarda o hash da senha. A tabela pública de perfil complementa a conta, mas não copia credenciais.</w:t>
      </w:r>
    </w:p>
    <w:p>
      <w:pPr>
        <w:pStyle w:val="Heading2"/>
      </w:pPr>
      <w:r>
        <w:t>PostgreSQL</w:t>
      </w:r>
    </w:p>
    <w:p>
      <w:r>
        <w:t>Guarda estabelecimentos, serviços, horários, agendamentos, relações, finanças e controles. Constraints impedem estados estruturalmente inválidos.</w:t>
      </w:r>
    </w:p>
    <w:p>
      <w:pPr>
        <w:pStyle w:val="Heading2"/>
      </w:pPr>
      <w:r>
        <w:t>RLS</w:t>
      </w:r>
    </w:p>
    <w:p>
      <w:r>
        <w:t>Row Level Security é a regra que decide quais linhas cada usuário pode ler ou alterar. Ela protege o banco mesmo se alguém chamar a API de dados manualmente.</w:t>
      </w:r>
    </w:p>
    <w:p>
      <w:pPr>
        <w:pStyle w:val="Heading2"/>
      </w:pPr>
      <w:r>
        <w:t>RPC</w:t>
      </w:r>
    </w:p>
    <w:p>
      <w:r>
        <w:t>Remote Procedure Call é uma função do PostgreSQL acionada como operação única. É usada quando várias escritas precisam acontecer juntas, como atendimento + lançamento financeiro.</w:t>
      </w:r>
    </w:p>
    <w:p>
      <w:pPr>
        <w:pStyle w:val="Heading2"/>
      </w:pPr>
      <w:r>
        <w:t>Storage</w:t>
      </w:r>
    </w:p>
    <w:p>
      <w:r>
        <w:t>Guarda fotos e arquivos autorizados. Bucket, formato, tamanho e política precisam ser limitados.</w:t>
      </w:r>
    </w:p>
    <w:p>
      <w:pPr>
        <w:pStyle w:val="Heading2"/>
      </w:pPr>
      <w:r>
        <w:t>Realtime</w:t>
      </w:r>
    </w:p>
    <w:p>
      <w:r>
        <w:t>Propaga alterações relevantes, como agenda e assinatura, sem exigir recarregamento completo. Realtime não substitui RLS.</w:t>
      </w:r>
    </w:p>
    <w:p>
      <w:pPr>
        <w:pStyle w:val="Heading1"/>
      </w:pPr>
      <w:r>
        <w:t>13. Migrations</w:t>
      </w:r>
    </w:p>
    <w:p>
      <w:r>
        <w:t>Migration é um arquivo SQL versionado que altera a estrutura ou as regras do banco. O número define a ordem. O Git guarda a receita; o Supabase executa a alteração.</w:t>
      </w:r>
    </w:p>
    <w:p>
      <w:r>
        <w:t>Regras:</w:t>
      </w:r>
    </w:p>
    <w:p>
      <w:pPr>
        <w:pStyle w:val="ListNumber"/>
        <w:spacing w:after="80" w:line="300" w:lineRule="auto"/>
        <w:ind w:left="540" w:hanging="271"/>
      </w:pPr>
      <w:r>
        <w:t>aplicar em ordem;</w:t>
      </w:r>
    </w:p>
    <w:p>
      <w:pPr>
        <w:pStyle w:val="ListNumber"/>
        <w:spacing w:after="80" w:line="300" w:lineRule="auto"/>
        <w:ind w:left="540" w:hanging="271"/>
      </w:pPr>
      <w:r>
        <w:t>fazer backup antes de mudanças importantes;</w:t>
      </w:r>
    </w:p>
    <w:p>
      <w:pPr>
        <w:pStyle w:val="ListNumber"/>
        <w:spacing w:after="80" w:line="300" w:lineRule="auto"/>
        <w:ind w:left="540" w:hanging="271"/>
      </w:pPr>
      <w:r>
        <w:t>não editar migration já aplicada;</w:t>
      </w:r>
    </w:p>
    <w:p>
      <w:pPr>
        <w:pStyle w:val="ListNumber"/>
        <w:spacing w:after="80" w:line="300" w:lineRule="auto"/>
        <w:ind w:left="540" w:hanging="271"/>
      </w:pPr>
      <w:r>
        <w:t>criar um número novo para corrigir algo posterior;</w:t>
      </w:r>
    </w:p>
    <w:p>
      <w:pPr>
        <w:pStyle w:val="ListNumber"/>
        <w:spacing w:after="80" w:line="300" w:lineRule="auto"/>
        <w:ind w:left="540" w:hanging="271"/>
      </w:pPr>
      <w:r>
        <w:t>executar o verificador correspondente;</w:t>
      </w:r>
    </w:p>
    <w:p>
      <w:pPr>
        <w:pStyle w:val="ListNumber"/>
        <w:spacing w:after="80" w:line="300" w:lineRule="auto"/>
        <w:ind w:left="540" w:hanging="271"/>
      </w:pPr>
      <w:r>
        <w:t>só publicar o código compatível depois do banco.</w:t>
      </w:r>
    </w:p>
    <w:p>
      <w:r>
        <w:t>Migrations 01–28 são o histórico registrado. Os objetos previstos em 29–31 foram confirmados no ambiente conectado, embora a aplicação manual não apareça no histórico de migrations. A conclusão adiciona:</w:t>
      </w:r>
    </w:p>
    <w:p>
      <w:pPr>
        <w:pStyle w:val="BHCode"/>
        <w:shd w:fill="F4EFE6"/>
      </w:pPr>
      <w:r>
        <w:t>29_operacao_real_horarios_atendimentos_1_10.sql</w:t>
        <w:br/>
        <w:t>30_localizacao_biblioteca_marketplace_1_10.sql</w:t>
        <w:br/>
        <w:t>31_push_importacoes_auditoria_flags_1_10.sql</w:t>
        <w:br/>
        <w:t>verificar_31_release_1_10.sql</w:t>
        <w:br/>
        <w:t>supabase/migrations/20260904180741_32_conclusao_pos31_1_10_1.sql</w:t>
        <w:br/>
        <w:t>verificar_32_conclusao_1_10_1.sql</w:t>
      </w:r>
    </w:p>
    <w:p>
      <w:r>
        <w:t>Não reaplique 29–31 às cegas. Aplique a migration 32 pelo fluxo oficial e execute o verificador 32.</w:t>
      </w:r>
    </w:p>
    <w:p>
      <w:pPr>
        <w:pStyle w:val="Heading1"/>
      </w:pPr>
      <w:r>
        <w:t>14. Como aplicar a conclusão do banco</w:t>
      </w:r>
    </w:p>
    <w:p>
      <w:pPr>
        <w:pStyle w:val="ListNumber"/>
        <w:spacing w:after="80" w:line="300" w:lineRule="auto"/>
        <w:ind w:left="540" w:hanging="271"/>
      </w:pPr>
      <w:r>
        <w:t>abra o projeto correto no Supabase;</w:t>
      </w:r>
    </w:p>
    <w:p>
      <w:pPr>
        <w:pStyle w:val="ListNumber"/>
        <w:spacing w:after="80" w:line="300" w:lineRule="auto"/>
        <w:ind w:left="540" w:hanging="271"/>
      </w:pPr>
      <w:r>
        <w:t>confirme um backup recuperável;</w:t>
      </w:r>
    </w:p>
    <w:p>
      <w:pPr>
        <w:pStyle w:val="ListNumber"/>
        <w:spacing w:after="80" w:line="300" w:lineRule="auto"/>
        <w:ind w:left="540" w:hanging="271"/>
      </w:pPr>
      <w:r>
        <w:t>confira que os objetos 29–31 continuam presentes e não reaplique os arquivos históricos;</w:t>
      </w:r>
    </w:p>
    <w:p>
      <w:pPr>
        <w:pStyle w:val="ListNumber"/>
        <w:spacing w:after="80" w:line="300" w:lineRule="auto"/>
        <w:ind w:left="540" w:hanging="271"/>
      </w:pPr>
      <w:r>
        <w:t xml:space="preserve">aplique </w:t>
      </w:r>
      <w:r>
        <w:rPr>
          <w:rFonts w:ascii="Consolas" w:hAnsi="Consolas"/>
          <w:color w:val="6B4E0F"/>
          <w:sz w:val="19"/>
        </w:rPr>
        <w:t>20260904180741_32_conclusao_pos31_1_10_1.sql</w:t>
      </w:r>
      <w:r>
        <w:t xml:space="preserve"> pelo fluxo oficial de migrations;</w:t>
      </w:r>
    </w:p>
    <w:p>
      <w:pPr>
        <w:pStyle w:val="ListNumber"/>
        <w:spacing w:after="80" w:line="300" w:lineRule="auto"/>
        <w:ind w:left="540" w:hanging="271"/>
      </w:pPr>
      <w:r>
        <w:t xml:space="preserve">execute </w:t>
      </w:r>
      <w:r>
        <w:rPr>
          <w:rFonts w:ascii="Consolas" w:hAnsi="Consolas"/>
          <w:color w:val="6B4E0F"/>
          <w:sz w:val="19"/>
        </w:rPr>
        <w:t>verificar_32_conclusao_1_10_1.sql</w:t>
      </w:r>
      <w:r>
        <w:t xml:space="preserve"> como consulta somente de verificação;</w:t>
      </w:r>
    </w:p>
    <w:p>
      <w:pPr>
        <w:pStyle w:val="ListNumber"/>
        <w:spacing w:after="80" w:line="300" w:lineRule="auto"/>
        <w:ind w:left="540" w:hanging="271"/>
      </w:pPr>
      <w:r>
        <w:t>não prossiga se qualquer etapa lançar exceção;</w:t>
      </w:r>
    </w:p>
    <w:p>
      <w:pPr>
        <w:pStyle w:val="ListNumber"/>
        <w:spacing w:after="80" w:line="300" w:lineRule="auto"/>
        <w:ind w:left="540" w:hanging="271"/>
      </w:pPr>
      <w:r>
        <w:t>revise Security Advisor e Performance Advisor;</w:t>
      </w:r>
    </w:p>
    <w:p>
      <w:pPr>
        <w:pStyle w:val="ListNumber"/>
        <w:spacing w:after="80" w:line="300" w:lineRule="auto"/>
        <w:ind w:left="540" w:hanging="271"/>
      </w:pPr>
      <w:r>
        <w:t>faça a homologação por papel/plano;</w:t>
      </w:r>
    </w:p>
    <w:p>
      <w:pPr>
        <w:pStyle w:val="ListNumber"/>
        <w:spacing w:after="80" w:line="300" w:lineRule="auto"/>
        <w:ind w:left="540" w:hanging="271"/>
      </w:pPr>
      <w:r>
        <w:t>publique API e frontend/PWA juntos.</w:t>
      </w:r>
    </w:p>
    <w:p>
      <w:r>
        <w:t xml:space="preserve">Detalhes e rollback estão em </w:t>
      </w:r>
      <w:r>
        <w:rPr>
          <w:rFonts w:ascii="Consolas" w:hAnsi="Consolas"/>
          <w:color w:val="6B4E0F"/>
          <w:sz w:val="19"/>
        </w:rPr>
        <w:t>MIGRATIONS_DEPLOY_1_10.md</w:t>
      </w:r>
      <w:r>
        <w:t>.</w:t>
      </w:r>
    </w:p>
    <w:p>
      <w:pPr>
        <w:pStyle w:val="Heading1"/>
      </w:pPr>
      <w:r>
        <w:t>15. Segurança por camadas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Camada</w:t>
            </w:r>
          </w:p>
        </w:tc>
        <w:tc>
          <w:tcPr>
            <w:tcW w:type="dxa" w:w="66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Controle principal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navegador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mensagens seguras, CAPTCHA, sem segredo privado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autenticação, Pydantic, rate limit, request id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banco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RLS, RPC, constraints, transação e locks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arquivos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tipo/tamanho, bucket e políticas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operação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auditoria, flags, backup, Advisors e resposta a incidente</w:t>
            </w:r>
          </w:p>
        </w:tc>
      </w:tr>
    </w:tbl>
    <w:p>
      <w:pPr>
        <w:spacing w:after="20"/>
      </w:pPr>
    </w:p>
    <w:p>
      <w:r>
        <w:t>Na auditoria diferencial, V01–V04 estão corrigidos, V05 está corrigido no código e depende de armazenamento distribuído adequado, e V06 está preparado mas só fica completo quando CAPTCHA/Turnstile é ativado no ambiente.</w:t>
      </w:r>
    </w:p>
    <w:p>
      <w:pPr>
        <w:pStyle w:val="Heading1"/>
      </w:pPr>
      <w:r>
        <w:t>16. Senhas</w:t>
      </w:r>
    </w:p>
    <w:p>
      <w:r>
        <w:t xml:space="preserve">A senha não deve ser visualizável, nem mesmo pelo administrador. O Supabase Auth guarda </w:t>
      </w:r>
      <w:r>
        <w:rPr>
          <w:rFonts w:ascii="Consolas" w:hAnsi="Consolas"/>
          <w:color w:val="6B4E0F"/>
          <w:sz w:val="19"/>
        </w:rPr>
        <w:t>encrypted_password</w:t>
      </w:r>
      <w:r>
        <w:t xml:space="preserve"> como hash não reversível. O nome pode sugerir criptografia, mas o objetivo é verificar uma tentativa, não recuperar o texto original.</w:t>
      </w:r>
    </w:p>
    <w:p>
      <w:r>
        <w:t>Fluxo correto:</w:t>
      </w:r>
    </w:p>
    <w:p>
      <w:pPr>
        <w:pStyle w:val="ListNumber"/>
        <w:spacing w:after="80" w:line="300" w:lineRule="auto"/>
        <w:ind w:left="540" w:hanging="271"/>
      </w:pPr>
      <w:r>
        <w:t>usuário solicita recuperação ou admin envia o link;</w:t>
      </w:r>
    </w:p>
    <w:p>
      <w:pPr>
        <w:pStyle w:val="ListNumber"/>
        <w:spacing w:after="80" w:line="300" w:lineRule="auto"/>
        <w:ind w:left="540" w:hanging="271"/>
      </w:pPr>
      <w:r>
        <w:t>o titular recebe o e-mail no endereço cadastrado;</w:t>
      </w:r>
    </w:p>
    <w:p>
      <w:pPr>
        <w:pStyle w:val="ListNumber"/>
        <w:spacing w:after="80" w:line="300" w:lineRule="auto"/>
        <w:ind w:left="540" w:hanging="271"/>
      </w:pPr>
      <w:r>
        <w:t>o link abre a página oficial permitida;</w:t>
      </w:r>
    </w:p>
    <w:p>
      <w:pPr>
        <w:pStyle w:val="ListNumber"/>
        <w:spacing w:after="80" w:line="300" w:lineRule="auto"/>
        <w:ind w:left="540" w:hanging="271"/>
      </w:pPr>
      <w:r>
        <w:t>o usuário cria uma nova senha;</w:t>
      </w:r>
    </w:p>
    <w:p>
      <w:pPr>
        <w:pStyle w:val="ListNumber"/>
        <w:spacing w:after="80" w:line="300" w:lineRule="auto"/>
        <w:ind w:left="540" w:hanging="271"/>
      </w:pPr>
      <w:r>
        <w:t>sessões/políticas seguem a configuração de Auth.</w:t>
      </w:r>
    </w:p>
    <w:p>
      <w:r>
        <w:t>O formulário mostra abaixo do campo os requisitos: mínimo de caracteres, minúscula, maiúscula, número e símbolo. A política do Supabase deve ser compatível com a tela.</w:t>
      </w:r>
    </w:p>
    <w:p>
      <w:pPr>
        <w:pStyle w:val="Heading1"/>
      </w:pPr>
      <w:r>
        <w:t>17. Planos e autorização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Gratuito:</w:t>
      </w:r>
      <w:r>
        <w:t xml:space="preserve"> esteja no Barber Hub;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Essencial:</w:t>
      </w:r>
      <w:r>
        <w:t xml:space="preserve"> organize sua operação;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Profissional:</w:t>
      </w:r>
      <w:r>
        <w:t xml:space="preserve"> gerencie equipe, relacionamento e resultados;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Elite:</w:t>
      </w:r>
      <w:r>
        <w:t xml:space="preserve"> use dados, automação e controles avançados para crescer.</w:t>
      </w:r>
    </w:p>
    <w:p>
      <w:r>
        <w:t>Entitlements são capacidades calculadas a partir do plano/estado/validade. O frontend adapta o menu; a API e o banco bloqueiam a operação. Downgrade preserva histórico e restringe novas ações acima do limite.</w:t>
      </w:r>
    </w:p>
    <w:p>
      <w:pPr>
        <w:pStyle w:val="Heading1"/>
      </w:pPr>
      <w:r>
        <w:t>18. Fluxos operacionais</w:t>
      </w:r>
    </w:p>
    <w:p>
      <w:pPr>
        <w:pStyle w:val="Heading2"/>
      </w:pPr>
      <w:r>
        <w:t>Horários e status</w:t>
      </w:r>
    </w:p>
    <w:p>
      <w:r>
        <w:t>Cada dia pode ter mais de um período. Entre dois períodos, o estabelecimento aparece fechado e informa quando reabre. Período noturno pode terminar no dia seguinte. O modo manual aberto/fechado prevalece conforme a regra configurada.</w:t>
      </w:r>
    </w:p>
    <w:p>
      <w:pPr>
        <w:pStyle w:val="Heading2"/>
      </w:pPr>
      <w:r>
        <w:t>Atendimento manual</w:t>
      </w:r>
    </w:p>
    <w:p>
      <w:r>
        <w:t>Equipe autorizada escolhe cliente/profissional, serviço existente ou avulso, duração, origem, pagamento e valor. A API normaliza os termos e a RPC registra a operação uma vez.</w:t>
      </w:r>
    </w:p>
    <w:p>
      <w:pPr>
        <w:pStyle w:val="Heading2"/>
      </w:pPr>
      <w:r>
        <w:t>CRM</w:t>
      </w:r>
    </w:p>
    <w:p>
      <w:r>
        <w:t>A busca ocorre no servidor, aceita nome/telefone/e-mail e carrega páginas. A ficha reúne histórico, gasto, preferências, profissional preferido, falta e notas internas conforme permissão.</w:t>
      </w:r>
    </w:p>
    <w:p>
      <w:pPr>
        <w:pStyle w:val="Heading2"/>
      </w:pPr>
      <w:r>
        <w:t>Financeiro</w:t>
      </w:r>
    </w:p>
    <w:p>
      <w:r>
        <w:t>O resumo diferencia valores realizados e estimados. Despesas e ajustes exigem justificativa/categoria. Regras de comissão podem ser fixas ou percentuais. Fechamento consolida o dia sem transformar previsão em contabilidade oficial.</w:t>
      </w:r>
    </w:p>
    <w:p>
      <w:pPr>
        <w:pStyle w:val="Heading2"/>
      </w:pPr>
      <w:r>
        <w:t>Retenção</w:t>
      </w:r>
    </w:p>
    <w:p>
      <w:r>
        <w:t>Lista de espera aproveita vagas; recorrência cria uma série controlada; fidelidade soma saldo e resgata recompensa; cupom valida código/regras; campanha segmenta e cria fila; oportunidade transforma um sinal em ação acompanhável.</w:t>
      </w:r>
    </w:p>
    <w:p>
      <w:pPr>
        <w:pStyle w:val="Heading1"/>
      </w:pPr>
      <w:r>
        <w:t>19. Importação de dados</w:t>
      </w:r>
    </w:p>
    <w:p>
      <w:r>
        <w:t>O usuário baixa/segue o modelo, seleciona CSV/XLSX, confere a prévia e confirma. O servidor limita linhas/tamanho, normaliza campos, bloqueia fórmula, calcula hash e devolve relatório. Um erro não deve sumir nem deixar o usuário sem saber quais linhas falharam.</w:t>
      </w:r>
    </w:p>
    <w:p>
      <w:pPr>
        <w:pStyle w:val="Heading1"/>
      </w:pPr>
      <w:r>
        <w:t>20. Administração e suporte</w:t>
      </w:r>
    </w:p>
    <w:p>
      <w:r>
        <w:t>O Admin usa recursos permitidos explicitamente, busca no servidor, limite e botão para carregar mais. A prontidão da release mostra dependências sem fingir que configuração externa está concluída. Moderação continua separada da edição normal do estabelecimento.</w:t>
      </w:r>
    </w:p>
    <w:p>
      <w:r>
        <w:t>Suporte prioriza pesquisar ajuda, abrir chamado e acompanhar protocolo. Informações de arquitetura, banco e fornecedor pertencem à documentação interna, não à tela comercial do usuário.</w:t>
      </w:r>
    </w:p>
    <w:p>
      <w:pPr>
        <w:pStyle w:val="Heading1"/>
      </w:pPr>
      <w:r>
        <w:t>21. Desenvolvimento local</w:t>
      </w:r>
    </w:p>
    <w:p>
      <w:r>
        <w:t>Requisitos: Node 20+ e Python 3.13.</w:t>
      </w:r>
    </w:p>
    <w:p>
      <w:pPr>
        <w:pStyle w:val="BHCode"/>
        <w:shd w:fill="F4EFE6"/>
      </w:pPr>
      <w:r>
        <w:t>vercel dev</w:t>
      </w:r>
    </w:p>
    <w:p>
      <w:r>
        <w:t>API isolada:</w:t>
      </w:r>
    </w:p>
    <w:p>
      <w:pPr>
        <w:pStyle w:val="BHCode"/>
        <w:shd w:fill="F4EFE6"/>
      </w:pPr>
      <w:r>
        <w:t>fastapi dev api/index.py</w:t>
      </w:r>
    </w:p>
    <w:p>
      <w:r>
        <w:t xml:space="preserve">Depois de alterar </w:t>
      </w:r>
      <w:r>
        <w:rPr>
          <w:rFonts w:ascii="Consolas" w:hAnsi="Consolas"/>
          <w:color w:val="6B4E0F"/>
          <w:sz w:val="19"/>
        </w:rPr>
        <w:t>html/</w:t>
      </w:r>
      <w:r>
        <w:t>:</w:t>
      </w:r>
    </w:p>
    <w:p>
      <w:pPr>
        <w:pStyle w:val="BHCode"/>
        <w:shd w:fill="F4EFE6"/>
      </w:pPr>
      <w:r>
        <w:t>npm run mobile:sync</w:t>
      </w:r>
    </w:p>
    <w:p>
      <w:r>
        <w:t>Variáveis ficam no ambiente autorizado, nunca no Git. Use exemplos sem valores reais para documentação.</w:t>
      </w:r>
    </w:p>
    <w:p>
      <w:pPr>
        <w:pStyle w:val="Heading1"/>
      </w:pPr>
      <w:r>
        <w:t>22. Testes e porta de qualidade</w:t>
      </w:r>
    </w:p>
    <w:p>
      <w:pPr>
        <w:pStyle w:val="BHCode"/>
        <w:shd w:fill="F4EFE6"/>
      </w:pPr>
      <w:r>
        <w:t>npm run check</w:t>
      </w:r>
    </w:p>
    <w:p>
      <w:r>
        <w:t>O comando verifica:</w:t>
      </w:r>
    </w:p>
    <w:p>
      <w:pPr>
        <w:pStyle w:val="ListBullet"/>
        <w:spacing w:after="80" w:line="300" w:lineRule="auto"/>
        <w:ind w:left="540" w:hanging="271"/>
      </w:pPr>
      <w:r>
        <w:t>paridade desktop/mobile e roteamento;</w:t>
      </w:r>
    </w:p>
    <w:p>
      <w:pPr>
        <w:pStyle w:val="ListBullet"/>
        <w:spacing w:after="80" w:line="300" w:lineRule="auto"/>
        <w:ind w:left="540" w:hanging="271"/>
      </w:pPr>
      <w:r>
        <w:t>páginas, links e referências locais;</w:t>
      </w:r>
    </w:p>
    <w:p>
      <w:pPr>
        <w:pStyle w:val="ListBullet"/>
        <w:spacing w:after="80" w:line="300" w:lineRule="auto"/>
        <w:ind w:left="540" w:hanging="271"/>
      </w:pPr>
      <w:r>
        <w:t>sintaxe JavaScript e compilação Python;</w:t>
      </w:r>
    </w:p>
    <w:p>
      <w:pPr>
        <w:pStyle w:val="ListBullet"/>
        <w:spacing w:after="80" w:line="300" w:lineRule="auto"/>
        <w:ind w:left="540" w:hanging="271"/>
      </w:pPr>
      <w:r>
        <w:t>regressões 1.9.3 e 1.10;</w:t>
      </w:r>
    </w:p>
    <w:p>
      <w:pPr>
        <w:pStyle w:val="ListBullet"/>
        <w:spacing w:after="80" w:line="300" w:lineRule="auto"/>
        <w:ind w:left="540" w:hanging="271"/>
      </w:pPr>
      <w:r>
        <w:t>auditoria V01–V06;</w:t>
      </w:r>
    </w:p>
    <w:p>
      <w:pPr>
        <w:pStyle w:val="ListBullet"/>
        <w:spacing w:after="80" w:line="300" w:lineRule="auto"/>
        <w:ind w:left="540" w:hanging="271"/>
      </w:pPr>
      <w:r>
        <w:t>regras de domínio sem rede;</w:t>
      </w:r>
    </w:p>
    <w:p>
      <w:pPr>
        <w:pStyle w:val="ListBullet"/>
        <w:spacing w:after="80" w:line="300" w:lineRule="auto"/>
        <w:ind w:left="540" w:hanging="271"/>
      </w:pPr>
      <w:r>
        <w:t>endpoints FastAPI e autorização básica.</w:t>
      </w:r>
    </w:p>
    <w:p>
      <w:r>
        <w:t>Automação local não prova CAPTCHA, entrega de e-mail/Push, RLS real, dados de produção ou todos os navegadores. Esses itens ficam no checklist manual.</w:t>
      </w:r>
    </w:p>
    <w:p>
      <w:pPr>
        <w:pStyle w:val="Heading1"/>
      </w:pPr>
      <w:r>
        <w:t>23. Configuração externa passo a passo</w:t>
      </w:r>
    </w:p>
    <w:p>
      <w:pPr>
        <w:pStyle w:val="Heading2"/>
      </w:pPr>
      <w:r>
        <w:t>Auth</w:t>
      </w:r>
    </w:p>
    <w:p>
      <w:pPr>
        <w:pStyle w:val="ListNumber"/>
        <w:spacing w:after="80" w:line="300" w:lineRule="auto"/>
        <w:ind w:left="540" w:hanging="271"/>
      </w:pPr>
      <w:r>
        <w:t>abra Authentication no Supabase;</w:t>
      </w:r>
    </w:p>
    <w:p>
      <w:pPr>
        <w:pStyle w:val="ListNumber"/>
        <w:spacing w:after="80" w:line="300" w:lineRule="auto"/>
        <w:ind w:left="540" w:hanging="271"/>
      </w:pPr>
      <w:r>
        <w:t>confirme Site URL e adicione somente Redirect URLs oficiais de produção/homologação;</w:t>
      </w:r>
    </w:p>
    <w:p>
      <w:pPr>
        <w:pStyle w:val="ListNumber"/>
        <w:spacing w:after="80" w:line="300" w:lineRule="auto"/>
        <w:ind w:left="540" w:hanging="271"/>
      </w:pPr>
      <w:r>
        <w:t>habilite confirmação de e-mail conforme a política do produto;</w:t>
      </w:r>
    </w:p>
    <w:p>
      <w:pPr>
        <w:pStyle w:val="ListNumber"/>
        <w:spacing w:after="80" w:line="300" w:lineRule="auto"/>
        <w:ind w:left="540" w:hanging="271"/>
      </w:pPr>
      <w:r>
        <w:t>ative Turnstile/CAPTCHA e cadastre a chave secreta no provedor;</w:t>
      </w:r>
    </w:p>
    <w:p>
      <w:pPr>
        <w:pStyle w:val="ListNumber"/>
        <w:spacing w:after="80" w:line="300" w:lineRule="auto"/>
        <w:ind w:left="540" w:hanging="271"/>
      </w:pPr>
      <w:r>
        <w:t>entregue ao frontend somente a site key pública;</w:t>
      </w:r>
    </w:p>
    <w:p>
      <w:pPr>
        <w:pStyle w:val="ListNumber"/>
        <w:spacing w:after="80" w:line="300" w:lineRule="auto"/>
        <w:ind w:left="540" w:hanging="271"/>
      </w:pPr>
      <w:r>
        <w:t>habilite proteção contra senhas vazadas quando disponível no plano;</w:t>
      </w:r>
    </w:p>
    <w:p>
      <w:pPr>
        <w:pStyle w:val="ListNumber"/>
        <w:spacing w:after="80" w:line="300" w:lineRule="auto"/>
        <w:ind w:left="540" w:hanging="271"/>
      </w:pPr>
      <w:r>
        <w:t>teste cadastro, confirmação e recuperação em domínio real.</w:t>
      </w:r>
    </w:p>
    <w:p>
      <w:pPr>
        <w:pStyle w:val="Heading2"/>
      </w:pPr>
      <w:r>
        <w:t>Deploy/API</w:t>
      </w:r>
    </w:p>
    <w:p>
      <w:r>
        <w:t xml:space="preserve">Configure </w:t>
      </w:r>
      <w:r>
        <w:rPr>
          <w:rFonts w:ascii="Consolas" w:hAnsi="Consolas"/>
          <w:color w:val="6B4E0F"/>
          <w:sz w:val="19"/>
        </w:rPr>
        <w:t>SUPABASE_URL</w:t>
      </w:r>
      <w:r>
        <w:t xml:space="preserve">, chave pública apropriada, chave privada/service role apenas no servidor, origens exatas, URL oficial de recuperação e chaves VAPID. Nunca use </w:t>
      </w:r>
      <w:r>
        <w:rPr>
          <w:rFonts w:ascii="Consolas" w:hAnsi="Consolas"/>
          <w:color w:val="6B4E0F"/>
          <w:sz w:val="19"/>
        </w:rPr>
        <w:t>*</w:t>
      </w:r>
      <w:r>
        <w:t xml:space="preserve"> para origem de produção quando cookies/tokens estão envolvidos.</w:t>
      </w:r>
    </w:p>
    <w:p>
      <w:pPr>
        <w:pStyle w:val="Heading2"/>
      </w:pPr>
      <w:r>
        <w:t>Push e tarefas</w:t>
      </w:r>
    </w:p>
    <w:p>
      <w:r>
        <w:t xml:space="preserve">Configure </w:t>
      </w:r>
      <w:r>
        <w:rPr>
          <w:rFonts w:ascii="Consolas" w:hAnsi="Consolas"/>
          <w:color w:val="6B4E0F"/>
          <w:sz w:val="19"/>
        </w:rPr>
        <w:t>CRON_SECRET</w:t>
      </w:r>
      <w:r>
        <w:t xml:space="preserve">, VAPID pública/privada e remetente. O deploy chama diariamente </w:t>
      </w:r>
      <w:r>
        <w:rPr>
          <w:rFonts w:ascii="Consolas" w:hAnsi="Consolas"/>
          <w:color w:val="6B4E0F"/>
          <w:sz w:val="19"/>
        </w:rPr>
        <w:t>GET /api/v1/jobs/push/deliver</w:t>
      </w:r>
      <w:r>
        <w:t xml:space="preserve"> com </w:t>
      </w:r>
      <w:r>
        <w:rPr>
          <w:rFonts w:ascii="Consolas" w:hAnsi="Consolas"/>
          <w:color w:val="6B4E0F"/>
          <w:sz w:val="19"/>
        </w:rPr>
        <w:t>Authorization: Bearer &lt;CRON_SECRET&gt;</w:t>
      </w:r>
      <w:r>
        <w:t>. O worker reivindica lotes atomicamente, respeita horário silencioso, registra sucesso/falha, limita tentativas e desativa assinaturas expiradas. Sem as chaves, existe fila e fallback interno, mas não entrega Push garantida.</w:t>
      </w:r>
    </w:p>
    <w:p>
      <w:pPr>
        <w:pStyle w:val="Heading2"/>
      </w:pPr>
      <w:r>
        <w:t>Homologação</w:t>
      </w:r>
    </w:p>
    <w:p>
      <w:r>
        <w:t>Teste contas separadas: cliente, profissional, recepção, gerente, proprietário, admin e sem vínculo; depois repita cenários críticos em Gratuito, Essencial, Profissional e Elite.</w:t>
      </w:r>
    </w:p>
    <w:p>
      <w:pPr>
        <w:pStyle w:val="Heading1"/>
      </w:pPr>
      <w:r>
        <w:t>24. Deploy</w:t>
      </w:r>
    </w:p>
    <w:p>
      <w:pPr>
        <w:pStyle w:val="ListNumber"/>
        <w:spacing w:after="80" w:line="300" w:lineRule="auto"/>
        <w:ind w:left="540" w:hanging="271"/>
      </w:pPr>
      <w:r>
        <w:t>concluir testes locais;</w:t>
      </w:r>
    </w:p>
    <w:p>
      <w:pPr>
        <w:pStyle w:val="ListNumber"/>
        <w:spacing w:after="80" w:line="300" w:lineRule="auto"/>
        <w:ind w:left="540" w:hanging="271"/>
      </w:pPr>
      <w:r>
        <w:t>confirmar backup;</w:t>
      </w:r>
    </w:p>
    <w:p>
      <w:pPr>
        <w:pStyle w:val="ListNumber"/>
        <w:spacing w:after="80" w:line="300" w:lineRule="auto"/>
        <w:ind w:left="540" w:hanging="271"/>
      </w:pPr>
      <w:r>
        <w:t>aplicar a migration 32 e executar o verificador 32;</w:t>
      </w:r>
    </w:p>
    <w:p>
      <w:pPr>
        <w:pStyle w:val="ListNumber"/>
        <w:spacing w:after="80" w:line="300" w:lineRule="auto"/>
        <w:ind w:left="540" w:hanging="271"/>
      </w:pPr>
      <w:r>
        <w:t>configurar Auth, API, VAPID e worker;</w:t>
      </w:r>
    </w:p>
    <w:p>
      <w:pPr>
        <w:pStyle w:val="ListNumber"/>
        <w:spacing w:after="80" w:line="300" w:lineRule="auto"/>
        <w:ind w:left="540" w:hanging="271"/>
      </w:pPr>
      <w:r>
        <w:t>revisar Advisors;</w:t>
      </w:r>
    </w:p>
    <w:p>
      <w:pPr>
        <w:pStyle w:val="ListNumber"/>
        <w:spacing w:after="80" w:line="300" w:lineRule="auto"/>
        <w:ind w:left="540" w:hanging="271"/>
      </w:pPr>
      <w:r>
        <w:t>homologar papéis, planos, desktop e mobile;</w:t>
      </w:r>
    </w:p>
    <w:p>
      <w:pPr>
        <w:pStyle w:val="ListNumber"/>
        <w:spacing w:after="80" w:line="300" w:lineRule="auto"/>
        <w:ind w:left="540" w:hanging="271"/>
      </w:pPr>
      <w:r>
        <w:t>criar commit identificável;</w:t>
      </w:r>
    </w:p>
    <w:p>
      <w:pPr>
        <w:pStyle w:val="ListNumber"/>
        <w:spacing w:after="80" w:line="300" w:lineRule="auto"/>
        <w:ind w:left="540" w:hanging="271"/>
      </w:pPr>
      <w:r>
        <w:t>enviar ao remoto e aguardar o build;</w:t>
      </w:r>
    </w:p>
    <w:p>
      <w:pPr>
        <w:pStyle w:val="ListNumber"/>
        <w:spacing w:after="80" w:line="300" w:lineRule="auto"/>
        <w:ind w:left="540" w:hanging="271"/>
      </w:pPr>
      <w:r>
        <w:t>testar o domínio publicado;</w:t>
      </w:r>
    </w:p>
    <w:p>
      <w:pPr>
        <w:pStyle w:val="ListNumber"/>
        <w:spacing w:after="80" w:line="300" w:lineRule="auto"/>
        <w:ind w:left="540" w:hanging="271"/>
      </w:pPr>
      <w:r>
        <w:t>monitorar erros e manter o commit anterior disponível.</w:t>
      </w:r>
    </w:p>
    <w:p>
      <w:pPr>
        <w:pStyle w:val="Heading1"/>
      </w:pPr>
      <w:r>
        <w:t>25. Organização e descarte</w:t>
      </w:r>
    </w:p>
    <w:p>
      <w:r>
        <w:t xml:space="preserve">Arquivos só são removidos após confirmar ausência de referência e existência de substituto/histórico quando necessário. Caches, arquivos temporários, cópias de build, imagens redundantes e código morto não entram na versão. Imagens de capa oficiais usam WebP em </w:t>
      </w:r>
      <w:r>
        <w:rPr>
          <w:rFonts w:ascii="Consolas" w:hAnsi="Consolas"/>
          <w:color w:val="6B4E0F"/>
          <w:sz w:val="19"/>
        </w:rPr>
        <w:t>img/library/</w:t>
      </w:r>
      <w:r>
        <w:t>.</w:t>
      </w:r>
    </w:p>
    <w:p>
      <w:pPr>
        <w:pStyle w:val="Heading1"/>
      </w:pPr>
      <w:r>
        <w:t>26. Beauty Hub</w:t>
      </w:r>
    </w:p>
    <w:p>
      <w:r>
        <w:t xml:space="preserve">Beauty Hub leva a proposta a cabeleireiras, manicures, pedicures, maquiadoras, profissionais autônomas, estúdios e salões. A página do Barber Hub apresenta a expansão e aponta para </w:t>
      </w:r>
      <w:r>
        <w:rPr>
          <w:rFonts w:ascii="Consolas" w:hAnsi="Consolas"/>
          <w:color w:val="6B4E0F"/>
          <w:sz w:val="19"/>
        </w:rPr>
        <w:t>beautyhuboficial.vercel.app</w:t>
      </w:r>
      <w:r>
        <w:t>, sem misturar contas, banco ou prometer recursos ainda não homologados.</w:t>
      </w:r>
    </w:p>
    <w:p>
      <w:r>
        <w:t>O Beauty Hub deve validar regras próprias, como recursos físicos, atendimentos simultâneos, durações variáveis, combos, sinais e categorias. Ele permanece em repositório separado para ter marca, descoberta e evolução próprias.</w:t>
      </w:r>
    </w:p>
    <w:p>
      <w:pPr>
        <w:pStyle w:val="Heading1"/>
      </w:pPr>
      <w:r>
        <w:t>27. Decisão sobre repositórios</w:t>
      </w:r>
    </w:p>
    <w:p>
      <w:r>
        <w:t>Separar a API e o mobile agora adicionaria coordenação e risco perto da finalização. Eles permanecem no monorepo enquanto compartilham lançamento, autenticação e equipe. Reavaliar quando existir aplicativo nativo, outro consumidor da API, equipe independente ou necessidade comprovada de deploy separado.</w:t>
      </w:r>
    </w:p>
    <w:p>
      <w:pPr>
        <w:pStyle w:val="Heading1"/>
      </w:pPr>
      <w:r>
        <w:t>28. Glossário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API:</w:t>
      </w:r>
      <w:r>
        <w:t xml:space="preserve"> porta organizada para a interface solicitar ações;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Auth:</w:t>
      </w:r>
      <w:r>
        <w:t xml:space="preserve"> cadastro, sessão e identidade;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entitlement:</w:t>
      </w:r>
      <w:r>
        <w:t xml:space="preserve"> capacidade liberada pelo plano efetivo;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feature flag:</w:t>
      </w:r>
      <w:r>
        <w:t xml:space="preserve"> chave de ativação controlada de um recurso;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migration:</w:t>
      </w:r>
      <w:r>
        <w:t xml:space="preserve"> alteração numerada do banco;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PWA:</w:t>
      </w:r>
      <w:r>
        <w:t xml:space="preserve"> site instalável com comportamento de aplicativo;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RLS:</w:t>
      </w:r>
      <w:r>
        <w:t xml:space="preserve"> regra de acesso por linha no banco;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RPC:</w:t>
      </w:r>
      <w:r>
        <w:t xml:space="preserve"> função transacional do PostgreSQL;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Web Push:</w:t>
      </w:r>
      <w:r>
        <w:t xml:space="preserve"> aviso do navegador/dispositivo com consentimento.</w:t>
      </w:r>
    </w:p>
    <w:p>
      <w:pPr>
        <w:pStyle w:val="Heading1"/>
      </w:pPr>
      <w:r>
        <w:t>29. Documentos de apoio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ATUALIZACAO_1_10_1.md</w:t>
      </w:r>
      <w:r>
        <w:t xml:space="preserve"> — escopo entregue;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RELATORIO_CONCLUSAO_PLANEJAMENTO_POS31_1_10_1.md</w:t>
      </w:r>
      <w:r>
        <w:t xml:space="preserve"> — comparação final com o documento;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RELATORIO_SEGURANCA_1_10.md</w:t>
      </w:r>
      <w:r>
        <w:t xml:space="preserve"> — V01–V06 e pendências;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MIGRATIONS_DEPLOY_1_10.md</w:t>
      </w:r>
      <w:r>
        <w:t xml:space="preserve"> — banco e publicação;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HOMOLOGACAO_FINAL_1_10.md</w:t>
      </w:r>
      <w:r>
        <w:t xml:space="preserve"> — aprovação manual;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PESQUISA_VALIDACAO_BARBER_BEAUTY_HUB.md</w:t>
      </w:r>
      <w:r>
        <w:t xml:space="preserve"> — pesquisa e piloto;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DECISAO_REPOSITORIOS_1_10.md</w:t>
      </w:r>
      <w:r>
        <w:t xml:space="preserve"> — organização futura;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API_BARBER_HUB_V1.md</w:t>
      </w:r>
      <w:r>
        <w:t xml:space="preserve"> — API;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../ARCHITECTURE.md</w:t>
      </w:r>
      <w:r>
        <w:t xml:space="preserve"> — arquitetura técnica.</w:t>
      </w:r>
    </w:p>
    <w:p>
      <w:r>
        <w:br w:type="page"/>
      </w:r>
    </w:p>
    <w:p>
      <w:pPr>
        <w:pStyle w:val="Heading1"/>
        <w:spacing w:before="0"/>
      </w:pPr>
      <w:r>
        <w:t>Apêndice A — Pesquisa e validação</w:t>
      </w:r>
    </w:p>
    <w:p>
      <w:r>
        <w:t xml:space="preserve">Atualização da pesquisa: </w:t>
      </w:r>
      <w:r>
        <w:rPr>
          <w:b/>
        </w:rPr>
        <w:t>2 de setembro de 2026</w:t>
      </w:r>
      <w:r>
        <w:t>.</w:t>
      </w:r>
    </w:p>
    <w:p>
      <w:pPr>
        <w:pStyle w:val="Heading1"/>
      </w:pPr>
      <w:r>
        <w:t>Resumo executivo</w:t>
      </w:r>
    </w:p>
    <w:p>
      <w:r>
        <w:t>Há evidência suficiente para sustentar o problema e justificar um piloto: o setor brasileiro de beleza é grande, pulverizado e fortemente composto por pequenos negócios; o celular é o principal meio de acesso digital; organização de clientes, agenda, serviços e pagamentos faz parte da operação recomendada de uma barbearia; e lembretes/agendamento móvel aparecem como comportamentos relevantes em pesquisas internacionais do setor.</w:t>
      </w:r>
    </w:p>
    <w:p>
      <w:r>
        <w:t xml:space="preserve">Isso valida o </w:t>
      </w:r>
      <w:r>
        <w:rPr>
          <w:b/>
        </w:rPr>
        <w:t>contexto e a relevância do problema</w:t>
      </w:r>
      <w:r>
        <w:t>, mas não prova sozinho que o Barber Hub ou o Beauty Hub atingiram aderência produto-mercado. A validação comercial precisa medir uso real, retorno, redução de faltas e disposição de pagar em um piloto local.</w:t>
      </w:r>
    </w:p>
    <w:p>
      <w:pPr>
        <w:pStyle w:val="Heading1"/>
      </w:pPr>
      <w:r>
        <w:t>Evidências brasileiras</w:t>
      </w:r>
    </w:p>
    <w:p>
      <w:pPr>
        <w:pStyle w:val="Heading2"/>
      </w:pPr>
      <w:r>
        <w:t>Acesso móvel</w:t>
      </w:r>
    </w:p>
    <w:p>
      <w:pPr>
        <w:pStyle w:val="ListBullet"/>
        <w:spacing w:after="80" w:line="300" w:lineRule="auto"/>
        <w:ind w:left="540" w:hanging="271"/>
      </w:pPr>
      <w:r>
        <w:t>Segundo o IBGE, em 2024, 167,5 milhões de pessoas com 10 anos ou mais possuíam telefone celular para uso pessoal, equivalentes a 88,9% dessa população. O mesmo levantamento registrou internet em 93,6% dos domicílios brasileiros.</w:t>
      </w:r>
    </w:p>
    <w:p>
      <w:pPr>
        <w:pStyle w:val="ListBullet"/>
        <w:spacing w:after="80" w:line="300" w:lineRule="auto"/>
        <w:ind w:left="540" w:hanging="271"/>
      </w:pPr>
      <w:r>
        <w:t>Na publicação completa da PNAD Contínua TIC, o telefone celular foi o equipamento usado para acessar a internet por 98,8% das pessoas que utilizaram a rede.</w:t>
      </w:r>
    </w:p>
    <w:p>
      <w:r>
        <w:t>Consequência para o produto: o mobile não pode ser uma versão reduzida e difícil do desktop. Busca, agendamento, agenda do dia, cliente, recebimento e ações rápidas precisam funcionar primeiro em telas pequenas e conexões instáveis.</w:t>
      </w:r>
    </w:p>
    <w:p>
      <w:pPr>
        <w:pStyle w:val="Heading2"/>
      </w:pPr>
      <w:r>
        <w:t>Dimensão e pulverização do setor</w:t>
      </w:r>
    </w:p>
    <w:p>
      <w:pPr>
        <w:pStyle w:val="ListBullet"/>
        <w:spacing w:after="80" w:line="300" w:lineRule="auto"/>
        <w:ind w:left="540" w:hanging="271"/>
      </w:pPr>
      <w:r>
        <w:t>As Estatísticas dos Cadastros de Microempreendedores Individuais do IBGE registraram 1.304.187 MEIs na atividade de cabeleireiros e outras atividades de tratamento de beleza em 2022. O dado é histórico e não deve ser apresentado como quantidade atual, mas demonstra a escala e a pulverização do setor.</w:t>
      </w:r>
    </w:p>
    <w:p>
      <w:pPr>
        <w:pStyle w:val="ListBullet"/>
        <w:spacing w:after="80" w:line="300" w:lineRule="auto"/>
        <w:ind w:left="540" w:hanging="271"/>
      </w:pPr>
      <w:r>
        <w:t>O Banco Central destacou que as ocupações de cabeleireiro, manicure e pedicure reuniam 355 mil mulheres em sua análise; nos serviços de beleza e estética, a participação feminina chegou a 96,6%.</w:t>
      </w:r>
    </w:p>
    <w:p>
      <w:pPr>
        <w:pStyle w:val="ListBullet"/>
        <w:spacing w:after="80" w:line="300" w:lineRule="auto"/>
        <w:ind w:left="540" w:hanging="271"/>
      </w:pPr>
      <w:r>
        <w:t>A ABIHPEC descreve o Brasil como um dos principais mercados consumidores de beleza e cuidados pessoais, reforçando a relevância econômica da categoria.</w:t>
      </w:r>
    </w:p>
    <w:p>
      <w:r>
        <w:t>Consequência para o produto: Barber Hub deve atender profissionais individuais e equipes sem exigir uma estrutura administrativa complexa. Beauty Hub tem uma oportunidade própria em salões, estúdios, cabeleireiras, manicures, pedicures, maquiadoras e outras especialistas, com categorias e linguagem adequadas ao público.</w:t>
      </w:r>
    </w:p>
    <w:p>
      <w:pPr>
        <w:pStyle w:val="Heading2"/>
      </w:pPr>
      <w:r>
        <w:t>Organização operacional</w:t>
      </w:r>
    </w:p>
    <w:p>
      <w:r>
        <w:t>O material de orientação para barbearias do Sebrae inclui cadastro de clientes, agendamento, serviços e formas de pagamento entre os elementos de organização do negócio. Isso é coerente com os quatro pilares do Barber Hub: agenda, cliente, dinheiro e retenção.</w:t>
      </w:r>
    </w:p>
    <w:p>
      <w:r>
        <w:t>Consequência para o produto: agenda profissional, CRM, financeiro, comissões, lista de espera e retorno de clientes não são apenas itens decorativos de dashboard; são partes conectadas do trabalho diário.</w:t>
      </w:r>
    </w:p>
    <w:p>
      <w:pPr>
        <w:pStyle w:val="Heading1"/>
      </w:pPr>
      <w:r>
        <w:t>Evidência internacional complementar</w:t>
      </w:r>
    </w:p>
    <w:p>
      <w:r>
        <w:t xml:space="preserve">Uma pesquisa setorial da Zenoti reportou preferência elevada por agendamento móvel e lembretes por texto entre clientes de salões e spas. Como a amostra não representa especificamente o Brasil, ela é usada apenas como </w:t>
      </w:r>
      <w:r>
        <w:rPr>
          <w:b/>
        </w:rPr>
        <w:t>sinal direcional</w:t>
      </w:r>
      <w:r>
        <w:t>, não como prova do comportamento do público brasileiro.</w:t>
      </w:r>
    </w:p>
    <w:p>
      <w:pPr>
        <w:pStyle w:val="Heading1"/>
      </w:pPr>
      <w:r>
        <w:t>Problema e solução por público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Público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Problema observado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Resposta do produto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Métrica de validação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dificuldade de comparar opções e encontrar horário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marketplace regional, perfil, serviços, equipe, avaliações e agenda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tempo até agendar, conversão e repetição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Profissional individual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 dispersa e pouco histórico do cliente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 do dia, CRM, registro de atendimento e lembretes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uso semanal e redução de retrabalho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Proprietário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pouca visão de equipe, receita e retenção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financeiro, comissões, metas, permissões e oportunidades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ocupação, retorno e fechamento correto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Barbearia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horários ociosos e clientes que não retornam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lista de espera, campanhas, fidelidade e insights acionáveis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preenchimento de vagas e reativação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Beauty Hub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descoberta fragmentada entre várias especialidades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catálogo e operação adaptados a profissionais e espaços de beleza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categorias ativas, agendamentos e retenção</w:t>
            </w:r>
          </w:p>
        </w:tc>
      </w:tr>
    </w:tbl>
    <w:p>
      <w:pPr>
        <w:spacing w:after="20"/>
      </w:pPr>
    </w:p>
    <w:p>
      <w:pPr>
        <w:pStyle w:val="Heading1"/>
      </w:pPr>
      <w:r>
        <w:t>Hipóteses que ainda precisam de piloto</w:t>
      </w:r>
    </w:p>
    <w:p>
      <w:pPr>
        <w:pStyle w:val="ListBullet"/>
        <w:spacing w:after="80" w:line="300" w:lineRule="auto"/>
        <w:ind w:left="540" w:hanging="271"/>
      </w:pPr>
      <w:r>
        <w:t>clientes preferem concluir a reserva no Barber Hub em vez de migrar para conversa manual;</w:t>
      </w:r>
    </w:p>
    <w:p>
      <w:pPr>
        <w:pStyle w:val="ListBullet"/>
        <w:spacing w:after="80" w:line="300" w:lineRule="auto"/>
        <w:ind w:left="540" w:hanging="271"/>
      </w:pPr>
      <w:r>
        <w:t>estabelecimentos mantêm agenda e catálogo atualizados depois do período inicial;</w:t>
      </w:r>
    </w:p>
    <w:p>
      <w:pPr>
        <w:pStyle w:val="ListBullet"/>
        <w:spacing w:after="80" w:line="300" w:lineRule="auto"/>
        <w:ind w:left="540" w:hanging="271"/>
      </w:pPr>
      <w:r>
        <w:t>lembretes reduzem faltas sem gerar rejeição;</w:t>
      </w:r>
    </w:p>
    <w:p>
      <w:pPr>
        <w:pStyle w:val="ListBullet"/>
        <w:spacing w:after="80" w:line="300" w:lineRule="auto"/>
        <w:ind w:left="540" w:hanging="271"/>
      </w:pPr>
      <w:r>
        <w:t>a Central de Oportunidades leva a ações e receita incremental;</w:t>
      </w:r>
    </w:p>
    <w:p>
      <w:pPr>
        <w:pStyle w:val="ListBullet"/>
        <w:spacing w:after="80" w:line="300" w:lineRule="auto"/>
        <w:ind w:left="540" w:hanging="271"/>
      </w:pPr>
      <w:r>
        <w:t>os limites dos planos correspondem à disposição de pagar;</w:t>
      </w:r>
    </w:p>
    <w:p>
      <w:pPr>
        <w:pStyle w:val="ListBullet"/>
        <w:spacing w:after="80" w:line="300" w:lineRule="auto"/>
        <w:ind w:left="540" w:hanging="271"/>
      </w:pPr>
      <w:r>
        <w:t>as categorias e os fluxos do Beauty Hub representam o trabalho de diferentes especialidades;</w:t>
      </w:r>
    </w:p>
    <w:p>
      <w:pPr>
        <w:pStyle w:val="ListBullet"/>
        <w:spacing w:after="80" w:line="300" w:lineRule="auto"/>
        <w:ind w:left="540" w:hanging="271"/>
      </w:pPr>
      <w:r>
        <w:t>estabelecimentos confiam no tratamento de dados e no controle por papéis.</w:t>
      </w:r>
    </w:p>
    <w:p>
      <w:pPr>
        <w:pStyle w:val="Heading1"/>
      </w:pPr>
      <w:r>
        <w:t>Plano de validação recomendado</w:t>
      </w:r>
    </w:p>
    <w:p>
      <w:pPr>
        <w:pStyle w:val="Heading2"/>
      </w:pPr>
      <w:r>
        <w:t>Piloto Barber Hub — Jacinto/MG</w:t>
      </w:r>
    </w:p>
    <w:p>
      <w:pPr>
        <w:pStyle w:val="ListNumber"/>
        <w:spacing w:after="80" w:line="300" w:lineRule="auto"/>
        <w:ind w:left="540" w:hanging="271"/>
      </w:pPr>
      <w:r>
        <w:t>selecionar de 5 a 10 estabelecimentos com perfis diferentes;</w:t>
      </w:r>
    </w:p>
    <w:p>
      <w:pPr>
        <w:pStyle w:val="ListNumber"/>
        <w:spacing w:after="80" w:line="300" w:lineRule="auto"/>
        <w:ind w:left="540" w:hanging="271"/>
      </w:pPr>
      <w:r>
        <w:t>cadastrar serviços, equipe, horários e clientes com consentimento;</w:t>
      </w:r>
    </w:p>
    <w:p>
      <w:pPr>
        <w:pStyle w:val="ListNumber"/>
        <w:spacing w:after="80" w:line="300" w:lineRule="auto"/>
        <w:ind w:left="540" w:hanging="271"/>
      </w:pPr>
      <w:r>
        <w:t>operar por quatro a oito semanas;</w:t>
      </w:r>
    </w:p>
    <w:p>
      <w:pPr>
        <w:pStyle w:val="ListNumber"/>
        <w:spacing w:after="80" w:line="300" w:lineRule="auto"/>
        <w:ind w:left="540" w:hanging="271"/>
      </w:pPr>
      <w:r>
        <w:t>entrevistar proprietário, profissional e pelo menos cinco clientes por estabelecimento;</w:t>
      </w:r>
    </w:p>
    <w:p>
      <w:pPr>
        <w:pStyle w:val="ListNumber"/>
        <w:spacing w:after="80" w:line="300" w:lineRule="auto"/>
        <w:ind w:left="540" w:hanging="271"/>
      </w:pPr>
      <w:r>
        <w:t>medir agendamentos iniciados/concluídos, faltas, reagendamentos, retorno, ocupação, tempo economizado e incidentes de suporte;</w:t>
      </w:r>
    </w:p>
    <w:p>
      <w:pPr>
        <w:pStyle w:val="ListNumber"/>
        <w:spacing w:after="80" w:line="300" w:lineRule="auto"/>
        <w:ind w:left="540" w:hanging="271"/>
      </w:pPr>
      <w:r>
        <w:t>comparar duas semanas de referência com o período usando o sistema;</w:t>
      </w:r>
    </w:p>
    <w:p>
      <w:pPr>
        <w:pStyle w:val="ListNumber"/>
        <w:spacing w:after="80" w:line="300" w:lineRule="auto"/>
        <w:ind w:left="540" w:hanging="271"/>
      </w:pPr>
      <w:r>
        <w:t>registrar por que cada estabelecimento continuaria, pagaria ou abandonaria.</w:t>
      </w:r>
    </w:p>
    <w:p>
      <w:pPr>
        <w:pStyle w:val="Heading2"/>
      </w:pPr>
      <w:r>
        <w:t>Descoberta Beauty Hub</w:t>
      </w:r>
    </w:p>
    <w:p>
      <w:pPr>
        <w:pStyle w:val="ListNumber"/>
        <w:spacing w:after="80" w:line="300" w:lineRule="auto"/>
        <w:ind w:left="540" w:hanging="271"/>
      </w:pPr>
      <w:r>
        <w:t>entrevistar separadamente cabeleireiras, manicures/pedicures, maquiadoras, profissionais autônomas, estúdios e salões;</w:t>
      </w:r>
    </w:p>
    <w:p>
      <w:pPr>
        <w:pStyle w:val="ListNumber"/>
        <w:spacing w:after="80" w:line="300" w:lineRule="auto"/>
        <w:ind w:left="540" w:hanging="271"/>
      </w:pPr>
      <w:r>
        <w:t>mapear duração variável, atendimento simultâneo, recursos físicos, combos, sinal, encaixes e cancelamentos;</w:t>
      </w:r>
    </w:p>
    <w:p>
      <w:pPr>
        <w:pStyle w:val="ListNumber"/>
        <w:spacing w:after="80" w:line="300" w:lineRule="auto"/>
        <w:ind w:left="540" w:hanging="271"/>
      </w:pPr>
      <w:r>
        <w:t>não presumir que regras de barbearia servem para todas as especialidades;</w:t>
      </w:r>
    </w:p>
    <w:p>
      <w:pPr>
        <w:pStyle w:val="ListNumber"/>
        <w:spacing w:after="80" w:line="300" w:lineRule="auto"/>
        <w:ind w:left="540" w:hanging="271"/>
      </w:pPr>
      <w:r>
        <w:t>validar nomes, categorias, fotos e linguagem com o público antes de expandir o banco;</w:t>
      </w:r>
    </w:p>
    <w:p>
      <w:pPr>
        <w:pStyle w:val="ListNumber"/>
        <w:spacing w:after="80" w:line="300" w:lineRule="auto"/>
        <w:ind w:left="540" w:hanging="271"/>
      </w:pPr>
      <w:r>
        <w:t xml:space="preserve">testar a proposta pública em </w:t>
      </w:r>
      <w:r>
        <w:rPr>
          <w:rFonts w:ascii="Consolas" w:hAnsi="Consolas"/>
          <w:color w:val="6B4E0F"/>
          <w:sz w:val="19"/>
        </w:rPr>
        <w:t>beautyhuboficial.vercel.app</w:t>
      </w:r>
      <w:r>
        <w:t xml:space="preserve"> sem prometer funções ainda não entregues.</w:t>
      </w:r>
    </w:p>
    <w:p>
      <w:pPr>
        <w:pStyle w:val="Heading1"/>
      </w:pPr>
      <w:r>
        <w:t>Privacidade e confiança</w:t>
      </w:r>
    </w:p>
    <w:p>
      <w:r>
        <w:t>A Resolução CD/ANPD nº 2 não elimina a obrigação de pequenos agentes seguirem a LGPD e adotarem medidas administrativas e técnicas essenciais. O guia de segurança da ANPD orienta controles proporcionais ao risco. Portanto, consentimento, finalidade, acesso por papel, exportação segura, retenção e resposta a incidentes fazem parte da proposta comercial, não apenas da implementação técnica.</w:t>
      </w:r>
    </w:p>
    <w:p>
      <w:pPr>
        <w:pStyle w:val="Heading1"/>
      </w:pPr>
      <w:r>
        <w:t>Fontes</w:t>
      </w:r>
    </w:p>
    <w:p>
      <w:pPr>
        <w:pStyle w:val="ListBullet"/>
        <w:spacing w:after="80" w:line="300" w:lineRule="auto"/>
        <w:ind w:left="540" w:hanging="271"/>
      </w:pPr>
      <w:r>
        <w:t xml:space="preserve">IBGE Educa, </w:t>
      </w:r>
      <w:r>
        <w:rPr>
          <w:b/>
        </w:rPr>
        <w:t>quase 90% dos brasileiros acima de 10 anos possuem celular</w:t>
      </w:r>
      <w:r>
        <w:t>: &lt;https://educa.ibge.gov.br/jovens/materias-especiais/23125-quase-90-dos-brasileiros-acima-dos-10-anos-possuem-celular.html&gt;</w:t>
      </w:r>
    </w:p>
    <w:p>
      <w:pPr>
        <w:pStyle w:val="ListBullet"/>
        <w:spacing w:after="80" w:line="300" w:lineRule="auto"/>
        <w:ind w:left="540" w:hanging="271"/>
      </w:pPr>
      <w:r>
        <w:t xml:space="preserve">IBGE, </w:t>
      </w:r>
      <w:r>
        <w:rPr>
          <w:b/>
        </w:rPr>
        <w:t>PNAD Contínua TIC 2024</w:t>
      </w:r>
      <w:r>
        <w:t>: &lt;https://agenciadenoticias.ibge.gov.br/media/com_mediaibge/arquivos/b6c6d2b70f490c4eba9e52403fcec31b.pdf&gt;</w:t>
      </w:r>
    </w:p>
    <w:p>
      <w:pPr>
        <w:pStyle w:val="ListBullet"/>
        <w:spacing w:after="80" w:line="300" w:lineRule="auto"/>
        <w:ind w:left="540" w:hanging="271"/>
      </w:pPr>
      <w:r>
        <w:t xml:space="preserve">IBGE, </w:t>
      </w:r>
      <w:r>
        <w:rPr>
          <w:b/>
        </w:rPr>
        <w:t>Estatísticas dos Cadastros de MEI 2022</w:t>
      </w:r>
      <w:r>
        <w:t>: &lt;https://www.ibge.gov.br/biblioteca/visualizacao/livros/liv102109.pdf&gt;</w:t>
      </w:r>
    </w:p>
    <w:p>
      <w:pPr>
        <w:pStyle w:val="ListBullet"/>
        <w:spacing w:after="80" w:line="300" w:lineRule="auto"/>
        <w:ind w:left="540" w:hanging="271"/>
      </w:pPr>
      <w:r>
        <w:t xml:space="preserve">Banco Central do Brasil, </w:t>
      </w:r>
      <w:r>
        <w:rPr>
          <w:b/>
        </w:rPr>
        <w:t>mulheres empreendedoras e inclusão financeira</w:t>
      </w:r>
      <w:r>
        <w:t>: &lt;https://www.bcb.gov.br/noticiablogbc/26/noticia&gt;</w:t>
      </w:r>
    </w:p>
    <w:p>
      <w:pPr>
        <w:pStyle w:val="ListBullet"/>
        <w:spacing w:after="80" w:line="300" w:lineRule="auto"/>
        <w:ind w:left="540" w:hanging="271"/>
      </w:pPr>
      <w:r>
        <w:t xml:space="preserve">Sebrae, </w:t>
      </w:r>
      <w:r>
        <w:rPr>
          <w:b/>
        </w:rPr>
        <w:t>Ideia de negócio — Barbearia</w:t>
      </w:r>
      <w:r>
        <w:t>: &lt;https://bibliotecas.sebrae.com.br/chronus/ARQUIVOS_CHRONUS/IDEIAS_DE_NEGOCIO/PDFS/ideia-de-negocio_barbearia.pdf&gt;</w:t>
      </w:r>
    </w:p>
    <w:p>
      <w:pPr>
        <w:pStyle w:val="ListBullet"/>
        <w:spacing w:after="80" w:line="300" w:lineRule="auto"/>
        <w:ind w:left="540" w:hanging="271"/>
      </w:pPr>
      <w:r>
        <w:t xml:space="preserve">ABIHPEC, </w:t>
      </w:r>
      <w:r>
        <w:rPr>
          <w:b/>
        </w:rPr>
        <w:t>contexto econômico do setor de beleza e cuidados pessoais</w:t>
      </w:r>
      <w:r>
        <w:t>: &lt;https://abihpec.org.br/release/setor-de-beleza-e-cuidados-pessoais-bate-recorde-de-exportacoes-e-ultrapassa-us-1-bi/&gt;</w:t>
      </w:r>
    </w:p>
    <w:p>
      <w:pPr>
        <w:pStyle w:val="ListBullet"/>
        <w:spacing w:after="80" w:line="300" w:lineRule="auto"/>
        <w:ind w:left="540" w:hanging="271"/>
      </w:pPr>
      <w:r>
        <w:t xml:space="preserve">ANPD, </w:t>
      </w:r>
      <w:r>
        <w:rPr>
          <w:b/>
        </w:rPr>
        <w:t>Resolução CD/ANPD nº 2/2022</w:t>
      </w:r>
      <w:r>
        <w:t>: &lt;https://www.gov.br/anpd/pt-br/acesso-a-informacao/institucional/atos-normativos/regulamentacoes_anpd/resolucao-cd-anpd-no-2-de-27-de-janeiro-de-2022&gt;</w:t>
      </w:r>
    </w:p>
    <w:p>
      <w:pPr>
        <w:pStyle w:val="ListBullet"/>
        <w:spacing w:after="80" w:line="300" w:lineRule="auto"/>
        <w:ind w:left="540" w:hanging="271"/>
      </w:pPr>
      <w:r>
        <w:t xml:space="preserve">ANPD, </w:t>
      </w:r>
      <w:r>
        <w:rPr>
          <w:b/>
        </w:rPr>
        <w:t>Guia orientativo sobre segurança da informação para agentes de pequeno porte</w:t>
      </w:r>
      <w:r>
        <w:t>: &lt;https://www.gov.br/anpd/pt-br/centrais-de-conteudo/materiais-educativos-e-publicacoes/processo-guia-orientativo-sobre-seguranca-da-informacao-para-agentes-de-tratamento-de-pequeno-porte.pdf&gt;</w:t>
      </w:r>
    </w:p>
    <w:p>
      <w:pPr>
        <w:pStyle w:val="ListBullet"/>
        <w:spacing w:after="80" w:line="300" w:lineRule="auto"/>
        <w:ind w:left="540" w:hanging="271"/>
      </w:pPr>
      <w:r>
        <w:t xml:space="preserve">Zenoti, </w:t>
      </w:r>
      <w:r>
        <w:rPr>
          <w:b/>
        </w:rPr>
        <w:t>Salon and Spa Consumer Survey 2024</w:t>
      </w:r>
      <w:r>
        <w:t>: &lt;https://www.zenoti.com/wp-content/uploads/2025/08/2024-Salon-and-Spa-Survey.pdf&gt;</w:t>
      </w:r>
    </w:p>
    <w:p>
      <w:pPr>
        <w:pStyle w:val="Heading1"/>
      </w:pPr>
      <w:r>
        <w:t>Limite da pesquisa</w:t>
      </w:r>
    </w:p>
    <w:p>
      <w:r>
        <w:t>Os números têm anos-base, recortes e metodologias diferentes. Eles não devem ser somados nem usados para calcular o mercado endereçável sem uma análise econômica própria. A pesquisa fundamenta a necessidade; o piloto valida o produto.</w:t>
      </w:r>
    </w:p>
    <w:p>
      <w:r>
        <w:br w:type="page"/>
      </w:r>
    </w:p>
    <w:p>
      <w:pPr>
        <w:pStyle w:val="Heading1"/>
        <w:spacing w:before="0"/>
      </w:pPr>
      <w:r>
        <w:t>Apêndice B — Conferência do planejamento</w:t>
      </w:r>
    </w:p>
    <w:p>
      <w:r>
        <w:t xml:space="preserve">Documento comparado: </w:t>
      </w:r>
      <w:r>
        <w:rPr>
          <w:rFonts w:ascii="Consolas" w:hAnsi="Consolas"/>
          <w:color w:val="6B4E0F"/>
          <w:sz w:val="19"/>
        </w:rPr>
        <w:t>PLANEJAMENTO_POS_31_BARBER_HUB_ATUALIZADO_V2.docx</w:t>
      </w:r>
      <w:r>
        <w:t>.</w:t>
      </w:r>
    </w:p>
    <w:p>
      <w:r>
        <w:t xml:space="preserve">SHA-256 do documento revisado: </w:t>
      </w:r>
      <w:r>
        <w:rPr>
          <w:rFonts w:ascii="Consolas" w:hAnsi="Consolas"/>
          <w:color w:val="6B4E0F"/>
          <w:sz w:val="19"/>
        </w:rPr>
        <w:t>967C2FF43CA4E4DD86702196F2F69FFC32A3F1FF64A20B3045F921D55967316F</w:t>
      </w:r>
      <w:r>
        <w:t>.</w:t>
      </w:r>
    </w:p>
    <w:p>
      <w:r>
        <w:t xml:space="preserve">Data da segunda revisão: </w:t>
      </w:r>
      <w:r>
        <w:rPr>
          <w:b/>
        </w:rPr>
        <w:t>5 de setembro de 2026</w:t>
      </w:r>
      <w:r>
        <w:t>.</w:t>
      </w:r>
    </w:p>
    <w:p>
      <w:pPr>
        <w:pStyle w:val="Heading1"/>
      </w:pPr>
      <w:r>
        <w:t>Critério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Concluído no produto:</w:t>
      </w:r>
      <w:r>
        <w:t xml:space="preserve"> código, banco versionado, interface e regressão existem.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Preparado; validação externa pendente:</w:t>
      </w:r>
      <w:r>
        <w:t xml:space="preserve"> a capacidade técnica existe, mas a comprovação depende do ambiente ou de usuários/aparelhos reais.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Decisão concluída:</w:t>
      </w:r>
      <w:r>
        <w:t xml:space="preserve"> o estudo foi feito e uma decisão arquitetural foi registrada.</w:t>
      </w:r>
    </w:p>
    <w:p>
      <w:pPr>
        <w:pStyle w:val="Heading1"/>
      </w:pPr>
      <w:r>
        <w:t>Matriz item a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100"/>
        <w:gridCol w:w="2960"/>
      </w:tblGrid>
      <w:tr>
        <w:trPr>
          <w:cantSplit/>
          <w:tblHeader w:val="true"/>
        </w:trPr>
        <w:tc>
          <w:tcPr>
            <w:tcW w:type="dxa" w:w="23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Seção do planejamento</w:t>
            </w:r>
          </w:p>
        </w:tc>
        <w:tc>
          <w:tcPr>
            <w:tcW w:type="dxa" w:w="4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Resultado 1.10.1</w:t>
            </w:r>
          </w:p>
        </w:tc>
        <w:tc>
          <w:tcPr>
            <w:tcW w:type="dxa" w:w="29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Evidência principal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Direção da fase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operação mobile e quatro pilares preservados; linguagem comercial separada da infraestrutura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Múltiplos períodos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períodos por dia, cópia, virada de dia, sobreposição bloqueada, status e página pública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Planos por proposta de valor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Gratuito/Essencial/Profissional/Elite comunicados por problema resolvido e validados por entitlement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Mobile principal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produto; aparelhos reais pendentes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dock profissional, “Mais” por acesso, ações rápidas, cards sem corte e breakpoints 320–768 px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Atendimento sem agendamento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atendimento manual, cliente opcional, serviço avulso, profissional, origem e pagamento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Financeiro simples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receita, gastos, resultado estimado, comissão, ticket e filtros de período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Biblioteca de imagens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biblioteca oficial WebP e escolha no cadastro, mantendo upload próprio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Mapa e localização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endereço estruturado, mapa, rota, fallback e validação de coordenadas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Jacinto e expansão regional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Preparado; piloto externo pendente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filtros/ranking regional e feature flags; roteiro de piloto disponível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Compatibilidade ampla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Preparado; homologação física pendente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layout e testes estruturais; matriz de aparelhos documentada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Entrevistas com barbeiros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Preparado; execução externa pendente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questionário, amostra, métricas e termo de evidência em </w:t>
            </w:r>
            <w:r>
              <w:rPr>
                <w:rFonts w:ascii="Consolas" w:hAnsi="Consolas"/>
                <w:color w:val="6B4E0F"/>
                <w:sz w:val="18"/>
              </w:rPr>
              <w:t>PILOTO_VALIDACAO_OPERACIONAL.md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Paginação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marketplace, CRM, agenda, finanças, avaliações, notificações, portfólio, retenção e Admin paginados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Hashing/autenticação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Auditoria concluída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credencial pertence ao Supabase Auth; nenhuma cópia própria de senha no Barber Hub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Possível união de repositórios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Decisão concluída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Barber monorepo web/PWA/API mantido; Beauty separado; reavaliar apenas com ciclos independentes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Identidade Barber + Beauty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escopo Barber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marca, metadados e página Beauty coerentes; Beauty continua produto e repositório independentes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Organização estrutural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com compatibilidade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js/core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B4E0F"/>
                <w:sz w:val="18"/>
              </w:rPr>
              <w:t>js/features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B4E0F"/>
                <w:sz w:val="18"/>
              </w:rPr>
              <w:t>backend/domain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B4E0F"/>
                <w:sz w:val="18"/>
              </w:rPr>
              <w:t>backend/services</w:t>
            </w:r>
            <w:r>
              <w:rPr>
                <w:sz w:val="18"/>
              </w:rPr>
              <w:t>; rotas públicas preservadas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Continuidade após autenticação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agendamento completo, favoritos e avaliações retomados com destino seguro e expiração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Notificações/Web Push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código; configuração externa pendente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consentimento, preferências, fila, Service Worker e worker Cron autenticado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Importação inicial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produto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CSV/XLSX de clientes/serviços, prévia, limites, duplicidade, fórmulas e relatório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Internet ruim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nos fluxos críticos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estados de conexão, rascunho persistente e repetição idempotente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Auditoria operacional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banco versionado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histórico append-only ampliado e consulta administrativa paginada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Feature flags/piloto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no banco e API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alvos, expiração, plano, estabelecimento e kill switch; guards no banco</w:t>
            </w:r>
          </w:p>
        </w:tc>
      </w:tr>
    </w:tbl>
    <w:p>
      <w:pPr>
        <w:spacing w:after="20"/>
      </w:pPr>
    </w:p>
    <w:p>
      <w:pPr>
        <w:pStyle w:val="Heading1"/>
      </w:pPr>
      <w:r>
        <w:t>Backlog P0–P3 do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Prioridade</w:t>
            </w:r>
          </w:p>
        </w:tc>
        <w:tc>
          <w:tcPr>
            <w:tcW w:type="dxa" w:w="66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P0 Operação real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 no código e nos testes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P0 Mobile/compatibilidade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 tecnicamente; aparelhos reais ainda precisam homologação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Planos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 tecnicamente; preços finais dependem do piloto comercial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Página pública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Escala/performance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 no código; monitoramento de produção permanece operacional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Segurança/hash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auditoria concluída; sem autenticação própria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Estrutura do ecossistema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decisão registrada; sem migração arriscada perto do lançamento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Organização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 nas áreas alteradas, com caminhos/testes atualizados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Continuidade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Notificações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 tecnicamente; VAPID/Cron externos pendentes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Importação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Resiliência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 nos fluxos críticos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Auditoria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 pela migration 32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Feature flags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concluída pela migration 32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P1 Identidade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aplicada no Barber Hub; evolução contínua não é bloqueador de release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P2 Marketplace regional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concluído tecnicamente; expansão depende do piloto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P3 Expansão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 é alteração de código; depende do resultado Jacinto → Vale → outras regiões</w:t>
            </w:r>
          </w:p>
        </w:tc>
      </w:tr>
    </w:tbl>
    <w:p>
      <w:pPr>
        <w:spacing w:after="20"/>
      </w:pPr>
    </w:p>
    <w:p>
      <w:pPr>
        <w:pStyle w:val="Heading1"/>
      </w:pPr>
      <w:r>
        <w:t>Itens que não podem ser “implementados” dentro do repositório</w:t>
      </w:r>
    </w:p>
    <w:p>
      <w:r>
        <w:t>O documento exige ouvir barbeiros, testar aparelhos reais, decidir preço pela disposição de pagar e executar expansão geográfica. O repositório entrega instrumentos, métricas e controles para isso, mas não pode fabricar evidência de campo. Tratar esses itens como concluídos sem piloto seria incorreto.</w:t>
      </w:r>
    </w:p>
    <w:p>
      <w:pPr>
        <w:pStyle w:val="Heading1"/>
      </w:pPr>
      <w:r>
        <w:t>Conclusão da revisão</w:t>
      </w:r>
    </w:p>
    <w:p>
      <w:r>
        <w:t>Não restou item técnico solicitado pelo documento sem implementação ou decisão. Restam somente operações externas claramente identificadas: aplicar a migration 32, configurar os provedores/segredos, homologar papéis e aparelhos reais e conduzir o piloto comercial.</w:t>
      </w:r>
    </w:p>
    <w:p>
      <w:r>
        <w:br w:type="page"/>
      </w:r>
    </w:p>
    <w:p>
      <w:pPr>
        <w:pStyle w:val="Heading1"/>
        <w:spacing w:before="0"/>
      </w:pPr>
      <w:r>
        <w:t>Apêndice C — Segurança</w:t>
      </w:r>
    </w:p>
    <w:p>
      <w:pPr>
        <w:pStyle w:val="Heading1"/>
      </w:pPr>
      <w:r>
        <w:t>Auditoria diferencial V01–V06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Achado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Estado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Evidência resumida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Dependência externa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V01 — moderação/visibilidade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suspensão administrativa separada, RLS pública e bloqueio de republicação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testar papéis no ambiente alvo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V02 — transições de agendamento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máquina de estados no banco; estados terminais falham fechados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executar migrations e testes reais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V03 — limites e concorrência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locks transacionais, entitlements e validação de plano no banco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plano/assinatura precisam estar configurados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V04 — curtidas e contadores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contador derivado, escrita direta bloqueada e reparo legado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observar integridade após migration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V05 — rate limit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 no código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escopos na API, identidade autenticada e cobertura das rotas novas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produção distribuída exige armazenamento compartilhado adequado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V06 — CAPTCHA/configuração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Parcialmente 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configuração pública não expõe segredo; frontend/API preparados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habilitar e configurar Turnstile no provedor/deploy</w:t>
            </w:r>
          </w:p>
        </w:tc>
      </w:tr>
    </w:tbl>
    <w:p>
      <w:pPr>
        <w:spacing w:after="20"/>
      </w:pPr>
    </w:p>
    <w:p>
      <w:r>
        <w:t>Os controles automatizados V01–V06 continuam aprovados. “Corrigido” no código não substitui aplicar migrations ou configurar serviços externos.</w:t>
      </w:r>
    </w:p>
    <w:p>
      <w:pPr>
        <w:pStyle w:val="Heading1"/>
      </w:pPr>
      <w:r>
        <w:t>Proteções consolidadas na 1.10.1</w:t>
      </w:r>
    </w:p>
    <w:p>
      <w:pPr>
        <w:pStyle w:val="ListBullet"/>
        <w:spacing w:after="80" w:line="300" w:lineRule="auto"/>
        <w:ind w:left="540" w:hanging="271"/>
      </w:pPr>
      <w:r>
        <w:t>RLS em todas as tabelas novas;</w:t>
      </w:r>
    </w:p>
    <w:p>
      <w:pPr>
        <w:pStyle w:val="ListBullet"/>
        <w:spacing w:after="80" w:line="300" w:lineRule="auto"/>
        <w:ind w:left="540" w:hanging="271"/>
      </w:pPr>
      <w:r>
        <w:t xml:space="preserve">RPCs sensíveis sem execução por </w:t>
      </w:r>
      <w:r>
        <w:rPr>
          <w:rFonts w:ascii="Consolas" w:hAnsi="Consolas"/>
          <w:color w:val="6B4E0F"/>
          <w:sz w:val="19"/>
        </w:rPr>
        <w:t>anon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SECURITY DEFINER</w:t>
      </w:r>
      <w:r>
        <w:t xml:space="preserve"> com </w:t>
      </w:r>
      <w:r>
        <w:rPr>
          <w:rFonts w:ascii="Consolas" w:hAnsi="Consolas"/>
          <w:color w:val="6B4E0F"/>
          <w:sz w:val="19"/>
        </w:rPr>
        <w:t>search_path</w:t>
      </w:r>
      <w:r>
        <w:t xml:space="preserve"> vazio e nomes de schema explícitos;</w:t>
      </w:r>
    </w:p>
    <w:p>
      <w:pPr>
        <w:pStyle w:val="ListBullet"/>
        <w:spacing w:after="80" w:line="300" w:lineRule="auto"/>
        <w:ind w:left="540" w:hanging="271"/>
      </w:pPr>
      <w:r>
        <w:t>idempotência calculada no PostgreSQL para atendimento e despesa;</w:t>
      </w:r>
    </w:p>
    <w:p>
      <w:pPr>
        <w:pStyle w:val="ListBullet"/>
        <w:spacing w:after="80" w:line="300" w:lineRule="auto"/>
        <w:ind w:left="540" w:hanging="271"/>
      </w:pPr>
      <w:r>
        <w:t>importação com limite, hash, prévia, deduplicação e rejeição de fórmulas;</w:t>
      </w:r>
    </w:p>
    <w:p>
      <w:pPr>
        <w:pStyle w:val="ListBullet"/>
        <w:spacing w:after="80" w:line="300" w:lineRule="auto"/>
        <w:ind w:left="540" w:hanging="271"/>
      </w:pPr>
      <w:r>
        <w:t>feature flags invisíveis a usuários comuns e avaliadas por função autorizada;</w:t>
      </w:r>
    </w:p>
    <w:p>
      <w:pPr>
        <w:pStyle w:val="ListBullet"/>
        <w:spacing w:after="80" w:line="300" w:lineRule="auto"/>
        <w:ind w:left="540" w:hanging="271"/>
      </w:pPr>
      <w:r>
        <w:t>auditoria append-only, sem senha/token/segredo nos snapshots;</w:t>
      </w:r>
    </w:p>
    <w:p>
      <w:pPr>
        <w:pStyle w:val="ListBullet"/>
        <w:spacing w:after="80" w:line="300" w:lineRule="auto"/>
        <w:ind w:left="540" w:hanging="271"/>
      </w:pPr>
      <w:r>
        <w:t>anonimização automática de ator/estabelecimento excluído sem apagar a trilha;</w:t>
      </w:r>
    </w:p>
    <w:p>
      <w:pPr>
        <w:pStyle w:val="ListBullet"/>
        <w:spacing w:after="80" w:line="300" w:lineRule="auto"/>
        <w:ind w:left="540" w:hanging="271"/>
      </w:pPr>
      <w:r>
        <w:t>paginação e limites máximos contra consultas sem fronteira;</w:t>
      </w:r>
    </w:p>
    <w:p>
      <w:pPr>
        <w:pStyle w:val="ListBullet"/>
        <w:spacing w:after="80" w:line="300" w:lineRule="auto"/>
        <w:ind w:left="540" w:hanging="271"/>
      </w:pPr>
      <w:r>
        <w:t>localização apenas mediante autorização do navegador.</w:t>
      </w:r>
    </w:p>
    <w:p>
      <w:pPr>
        <w:pStyle w:val="ListBullet"/>
        <w:spacing w:after="80" w:line="300" w:lineRule="auto"/>
        <w:ind w:left="540" w:hanging="271"/>
      </w:pPr>
      <w:r>
        <w:t>rascunho operacional com idempotência estável em falha incerta;</w:t>
      </w:r>
    </w:p>
    <w:p>
      <w:pPr>
        <w:pStyle w:val="ListBullet"/>
        <w:spacing w:after="80" w:line="300" w:lineRule="auto"/>
        <w:ind w:left="540" w:hanging="271"/>
      </w:pPr>
      <w:r>
        <w:t>job Push autenticado por segredo, comparação em tempo constante e reivindicação atômica;</w:t>
      </w:r>
    </w:p>
    <w:p>
      <w:pPr>
        <w:pStyle w:val="ListBullet"/>
        <w:spacing w:after="80" w:line="300" w:lineRule="auto"/>
        <w:ind w:left="540" w:hanging="271"/>
      </w:pPr>
      <w:r>
        <w:t>guardas de feature flag também no banco, não apenas no menu;</w:t>
      </w:r>
    </w:p>
    <w:p>
      <w:pPr>
        <w:pStyle w:val="ListBullet"/>
        <w:spacing w:after="80" w:line="300" w:lineRule="auto"/>
        <w:ind w:left="540" w:hanging="271"/>
      </w:pPr>
      <w:r>
        <w:t>busca regional avançada no servidor sem fallback silencioso para resultados incorretos.</w:t>
      </w:r>
    </w:p>
    <w:p>
      <w:pPr>
        <w:pStyle w:val="Heading1"/>
      </w:pPr>
      <w:r>
        <w:t>Senhas</w:t>
      </w:r>
    </w:p>
    <w:p>
      <w:r>
        <w:t xml:space="preserve">O Barber Hub </w:t>
      </w:r>
      <w:r>
        <w:rPr>
          <w:b/>
        </w:rPr>
        <w:t>não grava uma cópia visualizável da senha</w:t>
      </w:r>
      <w:r>
        <w:t>. O Supabase Auth guarda um hash não reversível. Hash não é criptografia recuperável; não serve para descobrir a senha original. Administradores podem enviar um link de redefinição, nunca ler a senha atual.</w:t>
      </w:r>
    </w:p>
    <w:p>
      <w:r>
        <w:t>Criar uma coluna com senha “criptografada” e uma chave capaz de descriptografá-la aumentaria o impacto de vazamento, contrariaria boas práticas e não é necessário para autenticar. A tabela da aplicação pode guardar identificador, e-mail, papel, status e datas; a credencial pertence ao Auth.</w:t>
      </w:r>
    </w:p>
    <w:p>
      <w:pPr>
        <w:pStyle w:val="Heading1"/>
      </w:pPr>
      <w:r>
        <w:t>Dados pessoais e LGPD</w:t>
      </w:r>
    </w:p>
    <w:p>
      <w:r>
        <w:t>Perfis, contatos, histórico, preferências e anotações são dados pessoais. Acesso deve seguir necessidade por papel, consentimento/canal e finalidade informada. Exportações e logs não devem conter tokens, chaves ou senhas. Exclusão deve remover ou anonimizar vínculos conforme obrigação legal e política de retenção.</w:t>
      </w:r>
    </w:p>
    <w:p>
      <w:pPr>
        <w:pStyle w:val="Heading1"/>
      </w:pPr>
      <w:r>
        <w:t>Advisors revisados em 5 de setembro de 2026</w:t>
      </w:r>
    </w:p>
    <w:p>
      <w:r>
        <w:t xml:space="preserve">Não houve erro crítico. O Security Advisor registrou 58 avisos e 1 informação; o Performance Advisor, 1 aviso e 92 informações. A migration 32 revoga o acesso público à RPC regional antiga. Avisos remanescentes sobre </w:t>
      </w:r>
      <w:r>
        <w:rPr>
          <w:rFonts w:ascii="Consolas" w:hAnsi="Consolas"/>
          <w:color w:val="6B4E0F"/>
          <w:sz w:val="19"/>
        </w:rPr>
        <w:t>SECURITY DEFINER</w:t>
      </w:r>
      <w:r>
        <w:t xml:space="preserve">, extensões e índices precisam de revisão por função/uso; uma revogação ou remoção em massa seria insegura para o produto. A fotografia detalhada está em </w:t>
      </w:r>
      <w:r>
        <w:rPr>
          <w:rFonts w:ascii="Consolas" w:hAnsi="Consolas"/>
          <w:color w:val="6B4E0F"/>
          <w:sz w:val="19"/>
        </w:rPr>
        <w:t>ADVISORS_SUPABASE_2026_09_05.md</w:t>
      </w:r>
      <w:r>
        <w:t>.</w:t>
      </w:r>
    </w:p>
    <w:p>
      <w:pPr>
        <w:pStyle w:val="Heading1"/>
      </w:pPr>
      <w:r>
        <w:t>Pendências obrigatórias antes do deploy</w:t>
      </w:r>
    </w:p>
    <w:p>
      <w:pPr>
        <w:pStyle w:val="ListBullet"/>
        <w:spacing w:after="80" w:line="300" w:lineRule="auto"/>
        <w:ind w:left="540" w:hanging="271"/>
      </w:pPr>
      <w:r>
        <w:t>aplicar a migration 32 e aprovar o verificador 32;</w:t>
      </w:r>
    </w:p>
    <w:p>
      <w:pPr>
        <w:pStyle w:val="ListBullet"/>
        <w:spacing w:after="80" w:line="300" w:lineRule="auto"/>
        <w:ind w:left="540" w:hanging="271"/>
      </w:pPr>
      <w:r>
        <w:t>ativar CAPTCHA e proteção contra senhas vazadas quando disponível;</w:t>
      </w:r>
    </w:p>
    <w:p>
      <w:pPr>
        <w:pStyle w:val="ListBullet"/>
        <w:spacing w:after="80" w:line="300" w:lineRule="auto"/>
        <w:ind w:left="540" w:hanging="271"/>
      </w:pPr>
      <w:r>
        <w:t>revisar URLs de login/recuperação e origens da API;</w:t>
      </w:r>
    </w:p>
    <w:p>
      <w:pPr>
        <w:pStyle w:val="ListBullet"/>
        <w:spacing w:after="80" w:line="300" w:lineRule="auto"/>
        <w:ind w:left="540" w:hanging="271"/>
      </w:pPr>
      <w:r>
        <w:t>configurar VAPID/worker;</w:t>
      </w:r>
    </w:p>
    <w:p>
      <w:pPr>
        <w:pStyle w:val="ListBullet"/>
        <w:spacing w:after="80" w:line="300" w:lineRule="auto"/>
        <w:ind w:left="540" w:hanging="271"/>
      </w:pPr>
      <w:r>
        <w:t>revisar novamente os Advisors depois da migration 32;</w:t>
      </w:r>
    </w:p>
    <w:p>
      <w:pPr>
        <w:pStyle w:val="ListBullet"/>
        <w:spacing w:after="80" w:line="300" w:lineRule="auto"/>
        <w:ind w:left="540" w:hanging="271"/>
      </w:pPr>
      <w:r>
        <w:t>testar RLS com contas separadas;</w:t>
      </w:r>
    </w:p>
    <w:p>
      <w:pPr>
        <w:pStyle w:val="ListBullet"/>
        <w:spacing w:after="80" w:line="300" w:lineRule="auto"/>
        <w:ind w:left="540" w:hanging="271"/>
      </w:pPr>
      <w:r>
        <w:t>definir retenção e resposta a incidentes;</w:t>
      </w:r>
    </w:p>
    <w:p>
      <w:pPr>
        <w:pStyle w:val="ListBullet"/>
        <w:spacing w:after="80" w:line="300" w:lineRule="auto"/>
        <w:ind w:left="540" w:hanging="271"/>
      </w:pPr>
      <w:r>
        <w:t>confirmar backup e recuperação.</w:t>
      </w:r>
    </w:p>
    <w:p>
      <w:r>
        <w:br w:type="page"/>
      </w:r>
    </w:p>
    <w:p>
      <w:pPr>
        <w:pStyle w:val="Heading1"/>
        <w:spacing w:before="0"/>
      </w:pPr>
      <w:r>
        <w:t>Apêndice D — Senhas e autenticação</w:t>
      </w:r>
    </w:p>
    <w:p>
      <w:pPr>
        <w:pStyle w:val="Heading1"/>
      </w:pPr>
      <w:r>
        <w:t>Decisão</w:t>
      </w:r>
    </w:p>
    <w:p>
      <w:r>
        <w:t>Nenhuma das aplicações deve ter uma coluna própria contendo senha em texto, senha reversível ou cópia do hash. A credencial fica exclusivamente no provedor de autenticação.</w:t>
      </w:r>
    </w:p>
    <w:p>
      <w:pPr>
        <w:pStyle w:val="Heading1"/>
      </w:pPr>
      <w:r>
        <w:t>Barber Hub</w:t>
      </w:r>
    </w:p>
    <w:p>
      <w:pPr>
        <w:pStyle w:val="ListBullet"/>
        <w:spacing w:after="80" w:line="300" w:lineRule="auto"/>
        <w:ind w:left="540" w:hanging="271"/>
      </w:pPr>
      <w:r>
        <w:t>cadastro usa Supabase Auth;</w:t>
      </w:r>
    </w:p>
    <w:p>
      <w:pPr>
        <w:pStyle w:val="ListBullet"/>
        <w:spacing w:after="80" w:line="300" w:lineRule="auto"/>
        <w:ind w:left="540" w:hanging="271"/>
      </w:pPr>
      <w:r>
        <w:t>login usa validação do Auth;</w:t>
      </w:r>
    </w:p>
    <w:p>
      <w:pPr>
        <w:pStyle w:val="ListBullet"/>
        <w:spacing w:after="80" w:line="300" w:lineRule="auto"/>
        <w:ind w:left="540" w:hanging="271"/>
      </w:pPr>
      <w:r>
        <w:t>recuperação envia link ao titular;</w:t>
      </w:r>
    </w:p>
    <w:p>
      <w:pPr>
        <w:pStyle w:val="ListBullet"/>
        <w:spacing w:after="80" w:line="300" w:lineRule="auto"/>
        <w:ind w:left="540" w:hanging="271"/>
      </w:pPr>
      <w:r>
        <w:t>alteração de senha usa sessão/token de recuperação;</w:t>
      </w:r>
    </w:p>
    <w:p>
      <w:pPr>
        <w:pStyle w:val="ListBullet"/>
        <w:spacing w:after="80" w:line="300" w:lineRule="auto"/>
        <w:ind w:left="540" w:hanging="271"/>
      </w:pPr>
      <w:r>
        <w:t>tabelas públicas guardam perfil e papel, não credencial;</w:t>
      </w:r>
    </w:p>
    <w:p>
      <w:pPr>
        <w:pStyle w:val="ListBullet"/>
        <w:spacing w:after="80" w:line="300" w:lineRule="auto"/>
        <w:ind w:left="540" w:hanging="271"/>
      </w:pPr>
      <w:r>
        <w:t>Admin pode iniciar recuperação, mas não visualizar senha.</w:t>
      </w:r>
    </w:p>
    <w:p>
      <w:r>
        <w:t xml:space="preserve">O Supabase mantém o campo interno </w:t>
      </w:r>
      <w:r>
        <w:rPr>
          <w:rFonts w:ascii="Consolas" w:hAnsi="Consolas"/>
          <w:color w:val="6B4E0F"/>
          <w:sz w:val="19"/>
        </w:rPr>
        <w:t>auth.users.encrypted_password</w:t>
      </w:r>
      <w:r>
        <w:t>. Apesar do nome, ele armazena um hash bcrypt não reversível com salt. A existência desse hash satisfaz a necessidade técnica de autenticação; não significa que professor, administrador ou suporte possa recuperar a senha original.</w:t>
      </w:r>
    </w:p>
    <w:p>
      <w:pPr>
        <w:pStyle w:val="Heading1"/>
      </w:pPr>
      <w:r>
        <w:t>Beauty Hub</w:t>
      </w:r>
    </w:p>
    <w:p>
      <w:r>
        <w:t>Foi revisada a cópia local disponível em:</w:t>
      </w:r>
    </w:p>
    <w:p>
      <w:pPr>
        <w:pStyle w:val="BHCode"/>
        <w:shd w:fill="F4EFE6"/>
      </w:pPr>
      <w:r>
        <w:t>C:\Users\fabri\Documents\Codex\2026-08-18\referenced-chatgpt-conversation-this-is-an\work\beauty-hub-official</w:t>
      </w:r>
    </w:p>
    <w:p>
      <w:r>
        <w:t xml:space="preserve">Ela usa </w:t>
      </w:r>
      <w:r>
        <w:rPr>
          <w:rFonts w:ascii="Consolas" w:hAnsi="Consolas"/>
          <w:color w:val="6B4E0F"/>
          <w:sz w:val="19"/>
        </w:rPr>
        <w:t>signUp</w:t>
      </w:r>
      <w:r>
        <w:t xml:space="preserve">, </w:t>
      </w:r>
      <w:r>
        <w:rPr>
          <w:rFonts w:ascii="Consolas" w:hAnsi="Consolas"/>
          <w:color w:val="6B4E0F"/>
          <w:sz w:val="19"/>
        </w:rPr>
        <w:t>signInWithPassword</w:t>
      </w:r>
      <w:r>
        <w:t>, recuperação e atualização de senha do Supabase. Não foi encontrada autenticação própria nem coluna de senha na aplicação. O repositório remoto informado não estava acessível durante a revisão; portanto a conclusão vale para a cópia local, e a sincronização com o remoto deve ser confirmada no próprio projeto Beauty.</w:t>
      </w:r>
    </w:p>
    <w:p>
      <w:pPr>
        <w:pStyle w:val="Heading1"/>
      </w:pPr>
      <w:r>
        <w:t>Ajuste recomendado para o Beauty Hub</w:t>
      </w:r>
    </w:p>
    <w:p>
      <w:r>
        <w:t>Alinhar a interface de nova senha ao checklist do Barber Hub e configurar no Auth a mesma política mínima, CAPTCHA, URLs autorizadas e proteção contra senhas vazadas. Isso pertence ao repositório Beauty e não foi misturado nesta entrega do Barber Hub.</w:t>
      </w:r>
    </w:p>
    <w:p>
      <w:pPr>
        <w:pStyle w:val="Heading1"/>
      </w:pPr>
      <w:r>
        <w:t>Proibição operacional</w:t>
      </w:r>
    </w:p>
    <w:p>
      <w:pPr>
        <w:pStyle w:val="ListBullet"/>
        <w:spacing w:after="80" w:line="300" w:lineRule="auto"/>
        <w:ind w:left="540" w:hanging="271"/>
      </w:pPr>
      <w:r>
        <w:t>nunca registrar senha em log, ticket, importação ou auditoria;</w:t>
      </w:r>
    </w:p>
    <w:p>
      <w:pPr>
        <w:pStyle w:val="ListBullet"/>
        <w:spacing w:after="80" w:line="300" w:lineRule="auto"/>
        <w:ind w:left="540" w:hanging="271"/>
      </w:pPr>
      <w:r>
        <w:t>nunca enviar senha por e-mail/WhatsApp;</w:t>
      </w:r>
    </w:p>
    <w:p>
      <w:pPr>
        <w:pStyle w:val="ListBullet"/>
        <w:spacing w:after="80" w:line="300" w:lineRule="auto"/>
        <w:ind w:left="540" w:hanging="271"/>
      </w:pPr>
      <w:r>
        <w:t>nunca criar criptografia reversível para “visualização administrativa”;</w:t>
      </w:r>
    </w:p>
    <w:p>
      <w:pPr>
        <w:pStyle w:val="ListBullet"/>
        <w:spacing w:after="80" w:line="300" w:lineRule="auto"/>
        <w:ind w:left="540" w:hanging="271"/>
      </w:pPr>
      <w:r>
        <w:t xml:space="preserve">nunca copiar </w:t>
      </w:r>
      <w:r>
        <w:rPr>
          <w:rFonts w:ascii="Consolas" w:hAnsi="Consolas"/>
          <w:color w:val="6B4E0F"/>
          <w:sz w:val="19"/>
        </w:rPr>
        <w:t>encrypted_password</w:t>
      </w:r>
      <w:r>
        <w:t xml:space="preserve"> para tabela pública;</w:t>
      </w:r>
    </w:p>
    <w:p>
      <w:pPr>
        <w:pStyle w:val="ListBullet"/>
        <w:spacing w:after="80" w:line="300" w:lineRule="auto"/>
        <w:ind w:left="540" w:hanging="271"/>
      </w:pPr>
      <w:r>
        <w:t>em suspeita de comprometimento, revogar sessão e enviar redefinição.</w:t>
      </w:r>
    </w:p>
    <w:p>
      <w:r>
        <w:t>Referência oficial: &lt;https://supabase.com/docs/guides/auth/password-security&gt;</w:t>
      </w:r>
    </w:p>
    <w:p>
      <w:r>
        <w:br w:type="page"/>
      </w:r>
    </w:p>
    <w:p>
      <w:pPr>
        <w:pStyle w:val="Heading1"/>
        <w:spacing w:before="0"/>
      </w:pPr>
      <w:r>
        <w:t>Apêndice E — Advisors</w:t>
      </w:r>
    </w:p>
    <w:p>
      <w:r>
        <w:t>Esta fotografia foi obtida antes da aplicação da migration 32.</w:t>
      </w:r>
    </w:p>
    <w:p>
      <w:pPr>
        <w:pStyle w:val="Heading1"/>
      </w:pPr>
      <w:r>
        <w:t>Resultado resumido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Advisor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Erros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Avisos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Informações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Segurança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58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Desempenho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92</w:t>
            </w:r>
          </w:p>
        </w:tc>
      </w:tr>
    </w:tbl>
    <w:p>
      <w:pPr>
        <w:spacing w:after="20"/>
      </w:pPr>
    </w:p>
    <w:p>
      <w:pPr>
        <w:pStyle w:val="Heading1"/>
      </w:pPr>
      <w:r>
        <w:t>Segurança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unaccent</w:t>
      </w:r>
      <w:r>
        <w:t xml:space="preserve"> e </w:t>
      </w:r>
      <w:r>
        <w:rPr>
          <w:rFonts w:ascii="Consolas" w:hAnsi="Consolas"/>
          <w:color w:val="6B4E0F"/>
          <w:sz w:val="19"/>
        </w:rPr>
        <w:t>btree_gist</w:t>
      </w:r>
      <w:r>
        <w:t xml:space="preserve"> estão no schema </w:t>
      </w:r>
      <w:r>
        <w:rPr>
          <w:rFonts w:ascii="Consolas" w:hAnsi="Consolas"/>
          <w:color w:val="6B4E0F"/>
          <w:sz w:val="19"/>
        </w:rPr>
        <w:t>public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t xml:space="preserve">funções </w:t>
      </w:r>
      <w:r>
        <w:rPr>
          <w:rFonts w:ascii="Consolas" w:hAnsi="Consolas"/>
          <w:color w:val="6B4E0F"/>
          <w:sz w:val="19"/>
        </w:rPr>
        <w:t>SECURITY DEFINER</w:t>
      </w:r>
      <w:r>
        <w:t xml:space="preserve"> públicas ou autenticadas são sinalizadas pelo linter;</w:t>
      </w:r>
    </w:p>
    <w:p>
      <w:pPr>
        <w:pStyle w:val="ListBullet"/>
        <w:spacing w:after="80" w:line="300" w:lineRule="auto"/>
        <w:ind w:left="540" w:hanging="271"/>
      </w:pPr>
      <w:r>
        <w:t>as RPCs públicas de catálogo/agenda são intencionais e retornam dados públicos;</w:t>
      </w:r>
    </w:p>
    <w:p>
      <w:pPr>
        <w:pStyle w:val="ListBullet"/>
        <w:spacing w:after="80" w:line="300" w:lineRule="auto"/>
        <w:ind w:left="540" w:hanging="271"/>
      </w:pPr>
      <w:r>
        <w:t>RPCs autenticadas permanecem autorizadas somente quando validam identidade, vínculo, papel e escopo internamente;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buscar_marketplace_regional_110</w:t>
      </w:r>
      <w:r>
        <w:t xml:space="preserve"> ainda aparece acessível no ambiente atual; a migration 32 revoga </w:t>
      </w:r>
      <w:r>
        <w:rPr>
          <w:rFonts w:ascii="Consolas" w:hAnsi="Consolas"/>
          <w:color w:val="6B4E0F"/>
          <w:sz w:val="19"/>
        </w:rPr>
        <w:t>anon</w:t>
      </w:r>
      <w:r>
        <w:t>/</w:t>
      </w:r>
      <w:r>
        <w:rPr>
          <w:rFonts w:ascii="Consolas" w:hAnsi="Consolas"/>
          <w:color w:val="6B4E0F"/>
          <w:sz w:val="19"/>
        </w:rPr>
        <w:t>authenticated</w:t>
      </w:r>
      <w:r>
        <w:t xml:space="preserve"> dessa versão antiga e publica a variante segura usada pela API.</w:t>
      </w:r>
    </w:p>
    <w:p>
      <w:r>
        <w:t>Não foi feita revogação em massa: isso quebraria fluxos legítimos e não provaria segurança. Cada função precisa ser julgada pelo contrato e pelas verificações internas.</w:t>
      </w:r>
    </w:p>
    <w:p>
      <w:r>
        <w:t>Referência: &lt;https://supabase.com/docs/guides/database/database-linter?lint=0028_anon_security_definer_function_executable&gt;</w:t>
      </w:r>
    </w:p>
    <w:p>
      <w:pPr>
        <w:pStyle w:val="Heading1"/>
      </w:pPr>
      <w:r>
        <w:t>Desempenho</w:t>
      </w:r>
    </w:p>
    <w:p>
      <w:r>
        <w:t xml:space="preserve">O único aviso é a existência de duas políticas permissivas de leitura em </w:t>
      </w:r>
      <w:r>
        <w:rPr>
          <w:rFonts w:ascii="Consolas" w:hAnsi="Consolas"/>
          <w:color w:val="6B4E0F"/>
          <w:sz w:val="19"/>
        </w:rPr>
        <w:t>biblioteca_capas</w:t>
      </w:r>
      <w:r>
        <w:t xml:space="preserve"> para </w:t>
      </w:r>
      <w:r>
        <w:rPr>
          <w:rFonts w:ascii="Consolas" w:hAnsi="Consolas"/>
          <w:color w:val="6B4E0F"/>
          <w:sz w:val="19"/>
        </w:rPr>
        <w:t>authenticated</w:t>
      </w:r>
      <w:r>
        <w:t>: uma pública e outra administrativa. O resultado é compatível com a intenção, mas pode ser simplificado numa migration futura se a medição indicar necessidade.</w:t>
      </w:r>
    </w:p>
    <w:p>
      <w:r>
        <w:t>As 92 informações são principalmente índices ainda não utilizados. Eles não foram removidos antes do piloto porque um banco com pouco tráfego não produz evidência suficiente de inutilidade. A decisão correta é medir consultas e planos de execução com uso real.</w:t>
      </w:r>
    </w:p>
    <w:p>
      <w:r>
        <w:t>Referência: &lt;https://supabase.com/docs/guides/database/database-linter?lint=0006_multiple_permissive_policies&gt;</w:t>
      </w:r>
    </w:p>
    <w:p>
      <w:pPr>
        <w:pStyle w:val="Heading1"/>
      </w:pPr>
      <w:r>
        <w:t>Ação obrigatória</w:t>
      </w:r>
    </w:p>
    <w:p>
      <w:r>
        <w:t>Depois de aplicar a migration 32 e executar o verificador, abra novamente os dois Advisors. Compare esta fotografia, confirme que a RPC antiga saiu da superfície pública e registre qualquer aviso novo antes do deploy.</w:t>
      </w:r>
    </w:p>
    <w:p>
      <w:r>
        <w:br w:type="page"/>
      </w:r>
    </w:p>
    <w:p>
      <w:pPr>
        <w:pStyle w:val="Heading1"/>
        <w:spacing w:before="0"/>
      </w:pPr>
      <w:r>
        <w:t>Apêndice F — Banco e deploy</w:t>
      </w:r>
    </w:p>
    <w:p>
      <w:pPr>
        <w:pStyle w:val="Heading1"/>
      </w:pPr>
      <w:r>
        <w:t>Estado real</w:t>
      </w:r>
    </w:p>
    <w:p>
      <w:r>
        <w:t>As migrations até 28 aparecem no histórico registrado. No projeto Supabase conectado, os objetos e funções esperados das migrations 29–31 foram consultados e estão presentes. Porém, como esses arquivos foram executados manualmente no SQL Editor, seus números não aparecem no histórico oficial de migrations.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29_operacao_real_horarios_atendimentos_1_10.sql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30_localizacao_biblioteca_marketplace_1_10.sql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31_push_importacoes_auditoria_flags_1_10.sql</w:t>
      </w:r>
      <w:r>
        <w:t>.</w:t>
      </w:r>
    </w:p>
    <w:p>
      <w:r>
        <w:t>Não reaplique 29–31 sem uma análise de estado. A etapa nova desta versão é: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supabase/migrations/20260904180741_32_conclusao_pos31_1_10_1.sql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sql/verificar_32_conclusao_1_10_1.sql</w:t>
      </w:r>
      <w:r>
        <w:t>.</w:t>
      </w:r>
    </w:p>
    <w:p>
      <w:r>
        <w:t>Não edite uma migration depois que ela for aplicada; uma correção posterior recebe outro timestamp/número.</w:t>
      </w:r>
    </w:p>
    <w:p>
      <w:pPr>
        <w:pStyle w:val="Heading1"/>
      </w:pPr>
      <w:r>
        <w:t>O que é uma migration</w:t>
      </w:r>
    </w:p>
    <w:p>
      <w:r>
        <w:t>Migration é uma alteração versionada do banco. Ela cria ou ajusta tabelas, índices, regras de acesso, funções e gatilhos para que o banco acompanhe o código. O número representa a sequência obrigatória. O Git guarda o arquivo; o Supabase executa o SQL.</w:t>
      </w:r>
    </w:p>
    <w:p>
      <w:pPr>
        <w:pStyle w:val="Heading1"/>
      </w:pPr>
      <w:r>
        <w:t>Antes de aplicar</w:t>
      </w:r>
    </w:p>
    <w:p>
      <w:pPr>
        <w:pStyle w:val="ListNumber"/>
        <w:spacing w:after="80" w:line="300" w:lineRule="auto"/>
        <w:ind w:left="540" w:hanging="271"/>
      </w:pPr>
      <w:r>
        <w:t>confirme que o projeto selecionado é o correto;</w:t>
      </w:r>
    </w:p>
    <w:p>
      <w:pPr>
        <w:pStyle w:val="ListNumber"/>
        <w:spacing w:after="80" w:line="300" w:lineRule="auto"/>
        <w:ind w:left="540" w:hanging="271"/>
      </w:pPr>
      <w:r>
        <w:t>gere ou confirme um backup recuperável;</w:t>
      </w:r>
    </w:p>
    <w:p>
      <w:pPr>
        <w:pStyle w:val="ListNumber"/>
        <w:spacing w:after="80" w:line="300" w:lineRule="auto"/>
        <w:ind w:left="540" w:hanging="271"/>
      </w:pPr>
      <w:r>
        <w:t>confirme que os objetos 29–31 estão presentes;</w:t>
      </w:r>
    </w:p>
    <w:p>
      <w:pPr>
        <w:pStyle w:val="ListNumber"/>
        <w:spacing w:after="80" w:line="300" w:lineRule="auto"/>
        <w:ind w:left="540" w:hanging="271"/>
      </w:pPr>
      <w:r>
        <w:t>não publique o frontend 1.10.1 antes da migration 32;</w:t>
      </w:r>
    </w:p>
    <w:p>
      <w:pPr>
        <w:pStyle w:val="ListNumber"/>
        <w:spacing w:after="80" w:line="300" w:lineRule="auto"/>
        <w:ind w:left="540" w:hanging="271"/>
      </w:pPr>
      <w:r>
        <w:t>reserve uma janela sem alterações administrativas simultâneas;</w:t>
      </w:r>
    </w:p>
    <w:p>
      <w:pPr>
        <w:pStyle w:val="ListNumber"/>
        <w:spacing w:after="80" w:line="300" w:lineRule="auto"/>
        <w:ind w:left="540" w:hanging="271"/>
      </w:pPr>
      <w:r>
        <w:t>execute os testes locais e mantenha o commit anterior disponível para rollback do código.</w:t>
      </w:r>
    </w:p>
    <w:p>
      <w:pPr>
        <w:pStyle w:val="Heading1"/>
      </w:pPr>
      <w:r>
        <w:t>Aplicação</w:t>
      </w:r>
    </w:p>
    <w:p>
      <w:r>
        <w:t>Prefira aplicar a migration 32 pelo fluxo oficial do Supabase CLI/MCP para que ela apareça no histórico. Se o SQL Editor for a única opção, registre manualmente a data, o responsável e o resultado.</w:t>
      </w:r>
    </w:p>
    <w:p>
      <w:r>
        <w:t>Ordem desta conclusão:</w:t>
      </w:r>
    </w:p>
    <w:p>
      <w:pPr>
        <w:pStyle w:val="BHCode"/>
        <w:shd w:fill="F4EFE6"/>
      </w:pPr>
      <w:r>
        <w:t>migration 32 → verificar_32_conclusao_1_10_1.sql</w:t>
      </w:r>
    </w:p>
    <w:p>
      <w:r>
        <w:t>O verificador é somente leitura e deve terminar sem exceção. Ele confirma funções, gatilhos, privilégios, flags, plano, índice e auditoria.</w:t>
      </w:r>
    </w:p>
    <w:p>
      <w:pPr>
        <w:pStyle w:val="Heading1"/>
      </w:pPr>
      <w:r>
        <w:t>Depois das migrations</w:t>
      </w:r>
    </w:p>
    <w:p>
      <w:pPr>
        <w:pStyle w:val="ListNumber"/>
        <w:spacing w:after="80" w:line="300" w:lineRule="auto"/>
        <w:ind w:left="540" w:hanging="271"/>
      </w:pPr>
      <w:r>
        <w:t>abra Security Advisor e Performance Advisor;</w:t>
      </w:r>
    </w:p>
    <w:p>
      <w:pPr>
        <w:pStyle w:val="ListNumber"/>
        <w:spacing w:after="80" w:line="300" w:lineRule="auto"/>
        <w:ind w:left="540" w:hanging="271"/>
      </w:pPr>
      <w:r>
        <w:t>registre cada alerta, sem apagar avisos artificialmente;</w:t>
      </w:r>
    </w:p>
    <w:p>
      <w:pPr>
        <w:pStyle w:val="ListNumber"/>
        <w:spacing w:after="80" w:line="300" w:lineRule="auto"/>
        <w:ind w:left="540" w:hanging="271"/>
      </w:pPr>
      <w:r>
        <w:t>teste cliente, profissional, recepção, gerente, proprietário, admin e usuário sem vínculo;</w:t>
      </w:r>
    </w:p>
    <w:p>
      <w:pPr>
        <w:pStyle w:val="ListNumber"/>
        <w:spacing w:after="80" w:line="300" w:lineRule="auto"/>
        <w:ind w:left="540" w:hanging="271"/>
      </w:pPr>
      <w:r>
        <w:t>teste plano Gratuito, Essencial, Profissional e Elite;</w:t>
      </w:r>
    </w:p>
    <w:p>
      <w:pPr>
        <w:pStyle w:val="ListNumber"/>
        <w:spacing w:after="80" w:line="300" w:lineRule="auto"/>
        <w:ind w:left="540" w:hanging="271"/>
      </w:pPr>
      <w:r>
        <w:t>valide horários com intervalo e período noturno;</w:t>
      </w:r>
    </w:p>
    <w:p>
      <w:pPr>
        <w:pStyle w:val="ListNumber"/>
        <w:spacing w:after="80" w:line="300" w:lineRule="auto"/>
        <w:ind w:left="540" w:hanging="271"/>
      </w:pPr>
      <w:r>
        <w:t>teste atendimento manual duas vezes com a mesma chave;</w:t>
      </w:r>
    </w:p>
    <w:p>
      <w:pPr>
        <w:pStyle w:val="ListNumber"/>
        <w:spacing w:after="80" w:line="300" w:lineRule="auto"/>
        <w:ind w:left="540" w:hanging="271"/>
      </w:pPr>
      <w:r>
        <w:t>teste importação com arquivo válido, duplicado, fórmula e linha inválida;</w:t>
      </w:r>
    </w:p>
    <w:p>
      <w:pPr>
        <w:pStyle w:val="ListNumber"/>
        <w:spacing w:after="80" w:line="300" w:lineRule="auto"/>
        <w:ind w:left="540" w:hanging="271"/>
      </w:pPr>
      <w:r>
        <w:t>teste exclusão em ambiente de homologação para confirmar anonimização do histórico;</w:t>
      </w:r>
    </w:p>
    <w:p>
      <w:pPr>
        <w:pStyle w:val="ListNumber"/>
        <w:spacing w:after="80" w:line="300" w:lineRule="auto"/>
        <w:ind w:left="540" w:hanging="271"/>
      </w:pPr>
      <w:r>
        <w:t>configure os itens externos abaixo;</w:t>
      </w:r>
    </w:p>
    <w:p>
      <w:pPr>
        <w:pStyle w:val="ListNumber"/>
        <w:spacing w:after="80" w:line="300" w:lineRule="auto"/>
        <w:ind w:left="540" w:hanging="271"/>
      </w:pPr>
      <w:r>
        <w:t>publique API e frontend/PWA juntos.</w:t>
      </w:r>
    </w:p>
    <w:p>
      <w:pPr>
        <w:pStyle w:val="Heading1"/>
      </w:pPr>
      <w:r>
        <w:t>Configuração externa obrigatória</w:t>
      </w:r>
    </w:p>
    <w:p>
      <w:pPr>
        <w:pStyle w:val="Heading2"/>
      </w:pPr>
      <w:r>
        <w:t>Supabase Auth</w:t>
      </w:r>
    </w:p>
    <w:p>
      <w:pPr>
        <w:pStyle w:val="ListBullet"/>
        <w:spacing w:after="80" w:line="300" w:lineRule="auto"/>
        <w:ind w:left="540" w:hanging="271"/>
      </w:pPr>
      <w:r>
        <w:t>adicione as URLs exatas de produção e homologação em Site URL/Redirect URLs;</w:t>
      </w:r>
    </w:p>
    <w:p>
      <w:pPr>
        <w:pStyle w:val="ListBullet"/>
        <w:spacing w:after="80" w:line="300" w:lineRule="auto"/>
        <w:ind w:left="540" w:hanging="271"/>
      </w:pPr>
      <w:r>
        <w:t>mantenha somente domínios autorizados para recuperação de senha;</w:t>
      </w:r>
    </w:p>
    <w:p>
      <w:pPr>
        <w:pStyle w:val="ListBullet"/>
        <w:spacing w:after="80" w:line="300" w:lineRule="auto"/>
        <w:ind w:left="540" w:hanging="271"/>
      </w:pPr>
      <w:r>
        <w:t>habilite CAPTCHA/Turnstile e guarde a chave secreta somente no servidor;</w:t>
      </w:r>
    </w:p>
    <w:p>
      <w:pPr>
        <w:pStyle w:val="ListBullet"/>
        <w:spacing w:after="80" w:line="300" w:lineRule="auto"/>
        <w:ind w:left="540" w:hanging="271"/>
      </w:pPr>
      <w:r>
        <w:t>habilite proteção contra senhas vazadas quando disponível no plano;</w:t>
      </w:r>
    </w:p>
    <w:p>
      <w:pPr>
        <w:pStyle w:val="ListBullet"/>
        <w:spacing w:after="80" w:line="300" w:lineRule="auto"/>
        <w:ind w:left="540" w:hanging="271"/>
      </w:pPr>
      <w:r>
        <w:t>mantenha confirmação de e-mail conforme a política comercial.</w:t>
      </w:r>
    </w:p>
    <w:p>
      <w:pPr>
        <w:pStyle w:val="Heading2"/>
      </w:pPr>
      <w:r>
        <w:t>API e deploy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SUPABASE_URL</w:t>
      </w:r>
      <w:r>
        <w:t>: servidor;</w:t>
      </w:r>
    </w:p>
    <w:p>
      <w:pPr>
        <w:pStyle w:val="ListBullet"/>
        <w:spacing w:after="80" w:line="300" w:lineRule="auto"/>
        <w:ind w:left="540" w:hanging="271"/>
      </w:pPr>
      <w:r>
        <w:t>chave pública/anon: frontend, se o projeto mantiver o acesso direto permitido;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SUPABASE_SERVICE_ROLE_KEY</w:t>
      </w:r>
      <w:r>
        <w:t>: somente servidor, nunca HTML/JS;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ALLOWED_ORIGINS</w:t>
      </w:r>
      <w:r>
        <w:t xml:space="preserve">: domínios exatos, sem </w:t>
      </w:r>
      <w:r>
        <w:rPr>
          <w:rFonts w:ascii="Consolas" w:hAnsi="Consolas"/>
          <w:color w:val="6B4E0F"/>
          <w:sz w:val="19"/>
        </w:rPr>
        <w:t>*</w:t>
      </w:r>
      <w:r>
        <w:t xml:space="preserve"> em produção;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PASSWORD_REDIRECT_URL</w:t>
      </w:r>
      <w:r>
        <w:t>: tela oficial de redefinição;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TURNSTILE_SECRET_KEY</w:t>
      </w:r>
      <w:r>
        <w:t>: servidor;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TURNSTILE_SITE_KEY</w:t>
      </w:r>
      <w:r>
        <w:t>: valor público entregue pela configuração segura;</w:t>
      </w:r>
    </w:p>
    <w:p>
      <w:pPr>
        <w:pStyle w:val="ListBullet"/>
        <w:spacing w:after="80" w:line="300" w:lineRule="auto"/>
        <w:ind w:left="540" w:hanging="271"/>
      </w:pPr>
      <w:r>
        <w:t>chaves VAPID pública/privada e identificação do remetente: servidor/deploy.</w:t>
      </w:r>
    </w:p>
    <w:p>
      <w:pPr>
        <w:pStyle w:val="Heading2"/>
      </w:pPr>
      <w:r>
        <w:t>Tarefas agendadas</w:t>
      </w:r>
    </w:p>
    <w:p>
      <w:r>
        <w:t xml:space="preserve">Web Push usa </w:t>
      </w:r>
      <w:r>
        <w:rPr>
          <w:rFonts w:ascii="Consolas" w:hAnsi="Consolas"/>
          <w:color w:val="6B4E0F"/>
          <w:sz w:val="19"/>
        </w:rPr>
        <w:t>GET /api/v1/jobs/push/deliver</w:t>
      </w:r>
      <w:r>
        <w:t xml:space="preserve"> e aceita o segredo somente por </w:t>
      </w:r>
      <w:r>
        <w:rPr>
          <w:rFonts w:ascii="Consolas" w:hAnsi="Consolas"/>
          <w:color w:val="6B4E0F"/>
          <w:sz w:val="19"/>
        </w:rPr>
        <w:t>Authorization: Bearer</w:t>
      </w:r>
      <w:r>
        <w:t xml:space="preserve">. Configure </w:t>
      </w:r>
      <w:r>
        <w:rPr>
          <w:rFonts w:ascii="Consolas" w:hAnsi="Consolas"/>
          <w:color w:val="6B4E0F"/>
          <w:sz w:val="19"/>
        </w:rPr>
        <w:t>CRON_SECRET</w:t>
      </w:r>
      <w:r>
        <w:t xml:space="preserve">, </w:t>
      </w:r>
      <w:r>
        <w:rPr>
          <w:rFonts w:ascii="Consolas" w:hAnsi="Consolas"/>
          <w:color w:val="6B4E0F"/>
          <w:sz w:val="19"/>
        </w:rPr>
        <w:t>VAPID_PUBLIC_KEY</w:t>
      </w:r>
      <w:r>
        <w:t xml:space="preserve">, </w:t>
      </w:r>
      <w:r>
        <w:rPr>
          <w:rFonts w:ascii="Consolas" w:hAnsi="Consolas"/>
          <w:color w:val="6B4E0F"/>
          <w:sz w:val="19"/>
        </w:rPr>
        <w:t>VAPID_PRIVATE_KEY</w:t>
      </w:r>
      <w:r>
        <w:t xml:space="preserve"> e </w:t>
      </w:r>
      <w:r>
        <w:rPr>
          <w:rFonts w:ascii="Consolas" w:hAnsi="Consolas"/>
          <w:color w:val="6B4E0F"/>
          <w:sz w:val="19"/>
        </w:rPr>
        <w:t>VAPID_SUBJECT</w:t>
      </w:r>
      <w:r>
        <w:t xml:space="preserve"> no deploy. A migration 32 fornece a reivindicação atômica de </w:t>
      </w:r>
      <w:r>
        <w:rPr>
          <w:rFonts w:ascii="Consolas" w:hAnsi="Consolas"/>
          <w:color w:val="6B4E0F"/>
          <w:sz w:val="19"/>
        </w:rPr>
        <w:t>push_entregas</w:t>
      </w:r>
      <w:r>
        <w:t>; o worker respeita horário silencioso, marca sucesso/falha e repete no máximo cinco vezes. E-mail/WhatsApp continuam exigindo provedor e consentimento próprios.</w:t>
      </w:r>
    </w:p>
    <w:p>
      <w:pPr>
        <w:pStyle w:val="Heading1"/>
      </w:pPr>
      <w:r>
        <w:t>Rollback</w:t>
      </w:r>
    </w:p>
    <w:p>
      <w:r>
        <w:t xml:space="preserve">O rollback preferencial do código é promover o commit anterior. Banco com dados reais não deve receber </w:t>
      </w:r>
      <w:r>
        <w:rPr>
          <w:rFonts w:ascii="Consolas" w:hAnsi="Consolas"/>
          <w:color w:val="6B4E0F"/>
          <w:sz w:val="19"/>
        </w:rPr>
        <w:t>DROP</w:t>
      </w:r>
      <w:r>
        <w:t xml:space="preserve"> improvisado. Se uma migration falhar, interrompa o deploy, preserve o erro completo e crie uma migration corretiva depois de avaliar dados e dependências.</w:t>
      </w:r>
    </w:p>
    <w:p>
      <w:r>
        <w:br w:type="page"/>
      </w:r>
    </w:p>
    <w:p>
      <w:pPr>
        <w:pStyle w:val="Heading1"/>
        <w:spacing w:before="0"/>
      </w:pPr>
      <w:r>
        <w:t>Apêndice G — Piloto</w:t>
      </w:r>
    </w:p>
    <w:p>
      <w:pPr>
        <w:pStyle w:val="Heading1"/>
      </w:pPr>
      <w:r>
        <w:t>Objetivo</w:t>
      </w:r>
    </w:p>
    <w:p>
      <w:r>
        <w:t>Validar se o Barber Hub reduz esforço, melhora a organização e gera valor diário para clientes e barbearias de Jacinto/MG antes da expansão.</w:t>
      </w:r>
    </w:p>
    <w:p>
      <w:pPr>
        <w:pStyle w:val="Heading1"/>
      </w:pPr>
      <w:r>
        <w:t>Amostra mínima</w:t>
      </w:r>
    </w:p>
    <w:p>
      <w:pPr>
        <w:pStyle w:val="ListBullet"/>
        <w:spacing w:after="80" w:line="300" w:lineRule="auto"/>
        <w:ind w:left="540" w:hanging="271"/>
      </w:pPr>
      <w:r>
        <w:t>5 a 10 estabelecimentos;</w:t>
      </w:r>
    </w:p>
    <w:p>
      <w:pPr>
        <w:pStyle w:val="ListBullet"/>
        <w:spacing w:after="80" w:line="300" w:lineRule="auto"/>
        <w:ind w:left="540" w:hanging="271"/>
      </w:pPr>
      <w:r>
        <w:t>combinação de profissional individual e equipe;</w:t>
      </w:r>
    </w:p>
    <w:p>
      <w:pPr>
        <w:pStyle w:val="ListBullet"/>
        <w:spacing w:after="80" w:line="300" w:lineRule="auto"/>
        <w:ind w:left="540" w:hanging="271"/>
      </w:pPr>
      <w:r>
        <w:t>Android de entrada/intermediário/recente e iPhones ainda usados pelo público;</w:t>
      </w:r>
    </w:p>
    <w:p>
      <w:pPr>
        <w:pStyle w:val="ListBullet"/>
        <w:spacing w:after="80" w:line="300" w:lineRule="auto"/>
        <w:ind w:left="540" w:hanging="271"/>
      </w:pPr>
      <w:r>
        <w:t>clientes novos e recorrentes;</w:t>
      </w:r>
    </w:p>
    <w:p>
      <w:pPr>
        <w:pStyle w:val="ListBullet"/>
        <w:spacing w:after="80" w:line="300" w:lineRule="auto"/>
        <w:ind w:left="540" w:hanging="271"/>
      </w:pPr>
      <w:r>
        <w:t>quatro a oito semanas de operação.</w:t>
      </w:r>
    </w:p>
    <w:p>
      <w:pPr>
        <w:pStyle w:val="Heading1"/>
      </w:pPr>
      <w:r>
        <w:t>Entrevista inicial com o profissional</w:t>
      </w:r>
    </w:p>
    <w:p>
      <w:pPr>
        <w:pStyle w:val="ListNumber"/>
        <w:spacing w:after="80" w:line="300" w:lineRule="auto"/>
        <w:ind w:left="540" w:hanging="271"/>
      </w:pPr>
      <w:r>
        <w:t>Como registra horários e intervalos hoje?</w:t>
      </w:r>
    </w:p>
    <w:p>
      <w:pPr>
        <w:pStyle w:val="ListNumber"/>
        <w:spacing w:after="80" w:line="300" w:lineRule="auto"/>
        <w:ind w:left="540" w:hanging="271"/>
      </w:pPr>
      <w:r>
        <w:t>Quanto atendimento chega por ordem de chegada, WhatsApp, telefone e agenda?</w:t>
      </w:r>
    </w:p>
    <w:p>
      <w:pPr>
        <w:pStyle w:val="ListNumber"/>
        <w:spacing w:after="80" w:line="300" w:lineRule="auto"/>
        <w:ind w:left="540" w:hanging="271"/>
      </w:pPr>
      <w:r>
        <w:t>Como registra entradas, gastos e comissões?</w:t>
      </w:r>
    </w:p>
    <w:p>
      <w:pPr>
        <w:pStyle w:val="ListNumber"/>
        <w:spacing w:after="80" w:line="300" w:lineRule="auto"/>
        <w:ind w:left="540" w:hanging="271"/>
      </w:pPr>
      <w:r>
        <w:t>Qual tarefa repete todos os dias?</w:t>
      </w:r>
    </w:p>
    <w:p>
      <w:pPr>
        <w:pStyle w:val="ListNumber"/>
        <w:spacing w:after="80" w:line="300" w:lineRule="auto"/>
        <w:ind w:left="540" w:hanging="271"/>
      </w:pPr>
      <w:r>
        <w:t>Qual aparelho e conexão usa no trabalho?</w:t>
      </w:r>
    </w:p>
    <w:p>
      <w:pPr>
        <w:pStyle w:val="ListNumber"/>
        <w:spacing w:after="80" w:line="300" w:lineRule="auto"/>
        <w:ind w:left="540" w:hanging="271"/>
      </w:pPr>
      <w:r>
        <w:t>O que faria abandonar o sistema?</w:t>
      </w:r>
    </w:p>
    <w:p>
      <w:pPr>
        <w:pStyle w:val="ListNumber"/>
        <w:spacing w:after="80" w:line="300" w:lineRule="auto"/>
        <w:ind w:left="540" w:hanging="271"/>
      </w:pPr>
      <w:r>
        <w:t>Qual resultado justificaria pagar por ele?</w:t>
      </w:r>
    </w:p>
    <w:p>
      <w:pPr>
        <w:pStyle w:val="Heading1"/>
      </w:pPr>
      <w:r>
        <w:t>Cenários observados</w:t>
      </w:r>
    </w:p>
    <w:p>
      <w:pPr>
        <w:pStyle w:val="ListBullet"/>
        <w:spacing w:after="80" w:line="300" w:lineRule="auto"/>
        <w:ind w:left="540" w:hanging="271"/>
      </w:pPr>
      <w:r>
        <w:t>configurar períodos e intervalo;</w:t>
      </w:r>
    </w:p>
    <w:p>
      <w:pPr>
        <w:pStyle w:val="ListBullet"/>
        <w:spacing w:after="80" w:line="300" w:lineRule="auto"/>
        <w:ind w:left="540" w:hanging="271"/>
      </w:pPr>
      <w:r>
        <w:t>abrir agenda e registrar atendimento manual;</w:t>
      </w:r>
    </w:p>
    <w:p>
      <w:pPr>
        <w:pStyle w:val="ListBullet"/>
        <w:spacing w:after="80" w:line="300" w:lineRule="auto"/>
        <w:ind w:left="540" w:hanging="271"/>
      </w:pPr>
      <w:r>
        <w:t>registrar gasto e conferir resultado estimado;</w:t>
      </w:r>
    </w:p>
    <w:p>
      <w:pPr>
        <w:pStyle w:val="ListBullet"/>
        <w:spacing w:after="80" w:line="300" w:lineRule="auto"/>
        <w:ind w:left="540" w:hanging="271"/>
      </w:pPr>
      <w:r>
        <w:t>buscar cliente por telefone;</w:t>
      </w:r>
    </w:p>
    <w:p>
      <w:pPr>
        <w:pStyle w:val="ListBullet"/>
        <w:spacing w:after="80" w:line="300" w:lineRule="auto"/>
        <w:ind w:left="540" w:hanging="271"/>
      </w:pPr>
      <w:r>
        <w:t>reagendar, confirmar, marcar falta e usar lista de espera;</w:t>
      </w:r>
    </w:p>
    <w:p>
      <w:pPr>
        <w:pStyle w:val="ListBullet"/>
        <w:spacing w:after="80" w:line="300" w:lineRule="auto"/>
        <w:ind w:left="540" w:hanging="271"/>
      </w:pPr>
      <w:r>
        <w:t>importar clientes/serviços;</w:t>
      </w:r>
    </w:p>
    <w:p>
      <w:pPr>
        <w:pStyle w:val="ListBullet"/>
        <w:spacing w:after="80" w:line="300" w:lineRule="auto"/>
        <w:ind w:left="540" w:hanging="271"/>
      </w:pPr>
      <w:r>
        <w:t>usar mapa/rota e concluir agendamento como cliente;</w:t>
      </w:r>
    </w:p>
    <w:p>
      <w:pPr>
        <w:pStyle w:val="ListBullet"/>
        <w:spacing w:after="80" w:line="300" w:lineRule="auto"/>
        <w:ind w:left="540" w:hanging="271"/>
      </w:pPr>
      <w:r>
        <w:t>perder a conexão durante um formulário e retomar;</w:t>
      </w:r>
    </w:p>
    <w:p>
      <w:pPr>
        <w:pStyle w:val="ListBullet"/>
        <w:spacing w:after="80" w:line="300" w:lineRule="auto"/>
        <w:ind w:left="540" w:hanging="271"/>
      </w:pPr>
      <w:r>
        <w:t>receber notificação compatível com consentimento e preferência.</w:t>
      </w:r>
    </w:p>
    <w:p>
      <w:pPr>
        <w:pStyle w:val="Heading1"/>
      </w:pPr>
      <w:r>
        <w:t>Métricas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Métrica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Antes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Durante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Critério proposto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tempo para registrar atendimento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redução perceptível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agendamentos iniciados/concluídos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acompanhar conversão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faltas por semana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tendência de queda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vagas preenchidas pela espera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uso real do recurso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clientes que retornaram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tendência de aumento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erros/incidentes por 100 ações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queda após estabilização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profissionais ativos semanalmente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medir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uso recorrente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disposição de pagar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entrevistar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entrevistar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por plano e perfil</w:t>
            </w:r>
          </w:p>
        </w:tc>
      </w:tr>
    </w:tbl>
    <w:p>
      <w:pPr>
        <w:spacing w:after="20"/>
      </w:pPr>
    </w:p>
    <w:p>
      <w:pPr>
        <w:pStyle w:val="Heading1"/>
      </w:pPr>
      <w:r>
        <w:t>Registro de evidência</w:t>
      </w:r>
    </w:p>
    <w:p>
      <w:r>
        <w:t>Para cada sessão, registrar data, papel, aparelho/navegador, tarefa, resultado, tempo, dificuldade observada, erro, sugestão e autorização para uso do relato. Não registrar senha, token ou dado pessoal desnecessário.</w:t>
      </w:r>
    </w:p>
    <w:p>
      <w:pPr>
        <w:pStyle w:val="Heading1"/>
      </w:pPr>
      <w:r>
        <w:t>Promoção de feature flag</w:t>
      </w:r>
    </w:p>
    <w:p>
      <w:r>
        <w:t>Uma função passa de piloto para grupo maior quando não apresenta falha crítica, tem entendimento sem treinamento longo, não aumenta suporte de forma desproporcional e mostra uso ou resultado compatível com o problema proposto. Em incidente, usar o kill switch e preservar os dados para investigação.</w:t>
      </w:r>
    </w:p>
    <w:p>
      <w:pPr>
        <w:pStyle w:val="Heading1"/>
      </w:pPr>
      <w:r>
        <w:t>Expansão</w:t>
      </w:r>
    </w:p>
    <w:p>
      <w:r>
        <w:t>Somente depois dos resultados de Jacinto: Vale do Jequitinhonha; depois outras cidades. Preço e limites finais dos planos devem usar evidência do piloto, não apenas comparação com concorrentes.</w:t>
      </w:r>
    </w:p>
    <w:p>
      <w:r>
        <w:br w:type="page"/>
      </w:r>
    </w:p>
    <w:p>
      <w:pPr>
        <w:pStyle w:val="Heading1"/>
        <w:spacing w:before="0"/>
      </w:pPr>
      <w:r>
        <w:t>Apêndice H — Estrutura</w:t>
      </w:r>
    </w:p>
    <w:p>
      <w:pPr>
        <w:pStyle w:val="Heading1"/>
      </w:pPr>
      <w:r>
        <w:t>Mapa</w:t>
      </w:r>
    </w:p>
    <w:p>
      <w:pPr>
        <w:pStyle w:val="BHCode"/>
        <w:shd w:fill="F4EFE6"/>
      </w:pPr>
      <w:r>
        <w:t>Barber-Hub-Oficial/</w:t>
        <w:br/>
        <w:t>├─ api/                    entrada FastAPI/Vercel</w:t>
        <w:br/>
        <w:t>├─ backend/</w:t>
        <w:br/>
        <w:t>│  ├─ domain/              regras puras, testáveis sem internet</w:t>
        <w:br/>
        <w:t>│  └─ services/            casos de uso e acesso externo</w:t>
        <w:br/>
        <w:t>├─ html/                   páginas canônicas</w:t>
        <w:br/>
        <w:t>├─ mobile/                 páginas geradas com shell mobile</w:t>
        <w:br/>
        <w:t>├─ js/</w:t>
        <w:br/>
        <w:t>│  ├─ core/                conexão, rascunho e infraestrutura</w:t>
        <w:br/>
        <w:t>│  └─ features/            módulos funcionais isolados</w:t>
        <w:br/>
        <w:t>├─ css/</w:t>
        <w:br/>
        <w:t>│  └─ releases/            refinamentos versionados</w:t>
        <w:br/>
        <w:t>├─ img/</w:t>
        <w:br/>
        <w:t>│  ├─ branding/            marca</w:t>
        <w:br/>
        <w:t>│  └─ library/             conteúdo reutilizável</w:t>
        <w:br/>
        <w:t>├─ supabase/migrations/    migrations novas gerenciadas</w:t>
        <w:br/>
        <w:t>├─ sql/                    histórico SQL e verificadores</w:t>
        <w:br/>
        <w:t>├─ tests/                  testes Python/API</w:t>
        <w:br/>
        <w:t>├─ scripts/                qualidade, sincronização e documentos</w:t>
        <w:br/>
        <w:t>├─ docs/                   documentação atual e histórica</w:t>
        <w:br/>
        <w:t>├─ service-worker.js       PWA/offline/Push</w:t>
        <w:br/>
        <w:t>└─ vercel.json             deploy, cabeçalhos e Cron</w:t>
      </w:r>
    </w:p>
    <w:p>
      <w:pPr>
        <w:pStyle w:val="Heading1"/>
      </w:pPr>
      <w:r>
        <w:t>Organização aplicada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booking-modal.js</w:t>
      </w:r>
      <w:r>
        <w:t xml:space="preserve"> tornou-se </w:t>
      </w:r>
      <w:r>
        <w:rPr>
          <w:rFonts w:ascii="Consolas" w:hAnsi="Consolas"/>
          <w:color w:val="6B4E0F"/>
          <w:sz w:val="19"/>
        </w:rPr>
        <w:t>js/features/booking.js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painel-operacao-1.9.js</w:t>
      </w:r>
      <w:r>
        <w:t xml:space="preserve"> tornou-se </w:t>
      </w:r>
      <w:r>
        <w:rPr>
          <w:rFonts w:ascii="Consolas" w:hAnsi="Consolas"/>
          <w:color w:val="6B4E0F"/>
          <w:sz w:val="19"/>
        </w:rPr>
        <w:t>js/features/professional-operation.js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painel-retencao-1.9.3.js</w:t>
      </w:r>
      <w:r>
        <w:t xml:space="preserve"> tornou-se </w:t>
      </w:r>
      <w:r>
        <w:rPr>
          <w:rFonts w:ascii="Consolas" w:hAnsi="Consolas"/>
          <w:color w:val="6B4E0F"/>
          <w:sz w:val="19"/>
        </w:rPr>
        <w:t>js/features/retention-growth.js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t xml:space="preserve">repetição idempotente e rascunho operacional ficaram em </w:t>
      </w:r>
      <w:r>
        <w:rPr>
          <w:rFonts w:ascii="Consolas" w:hAnsi="Consolas"/>
          <w:color w:val="6B4E0F"/>
          <w:sz w:val="19"/>
        </w:rPr>
        <w:t>js/core/operation-draft.js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t>todas as referências de runtime, sincronização mobile, verificadores e cache foram atualizadas.</w:t>
      </w:r>
    </w:p>
    <w:p>
      <w:r>
        <w:t>Arquivos históricos de documentação podem citar nomes antigos para explicar versões anteriores; eles não são carregados pelo produto. As páginas públicas não foram movidas para subpastas profundas porque isso quebraria URLs existentes perto do lançamento.</w:t>
      </w:r>
    </w:p>
    <w:p>
      <w:pPr>
        <w:pStyle w:val="Heading1"/>
      </w:pPr>
      <w:r>
        <w:t>Regra para novos arquivos</w:t>
      </w:r>
    </w:p>
    <w:p>
      <w:pPr>
        <w:pStyle w:val="ListNumber"/>
        <w:spacing w:after="80" w:line="300" w:lineRule="auto"/>
        <w:ind w:left="540" w:hanging="271"/>
      </w:pPr>
      <w:r>
        <w:t xml:space="preserve">regra de negócio pura: </w:t>
      </w:r>
      <w:r>
        <w:rPr>
          <w:rFonts w:ascii="Consolas" w:hAnsi="Consolas"/>
          <w:color w:val="6B4E0F"/>
          <w:sz w:val="19"/>
        </w:rPr>
        <w:t>backend/domain/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 xml:space="preserve">integração/caso de uso: </w:t>
      </w:r>
      <w:r>
        <w:rPr>
          <w:rFonts w:ascii="Consolas" w:hAnsi="Consolas"/>
          <w:color w:val="6B4E0F"/>
          <w:sz w:val="19"/>
        </w:rPr>
        <w:t>backend/services/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 xml:space="preserve">infraestrutura compartilhada do navegador: </w:t>
      </w:r>
      <w:r>
        <w:rPr>
          <w:rFonts w:ascii="Consolas" w:hAnsi="Consolas"/>
          <w:color w:val="6B4E0F"/>
          <w:sz w:val="19"/>
        </w:rPr>
        <w:t>js/core/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 xml:space="preserve">recurso de interface: </w:t>
      </w:r>
      <w:r>
        <w:rPr>
          <w:rFonts w:ascii="Consolas" w:hAnsi="Consolas"/>
          <w:color w:val="6B4E0F"/>
          <w:sz w:val="19"/>
        </w:rPr>
        <w:t>js/features/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 xml:space="preserve">estilo da versão: </w:t>
      </w:r>
      <w:r>
        <w:rPr>
          <w:rFonts w:ascii="Consolas" w:hAnsi="Consolas"/>
          <w:color w:val="6B4E0F"/>
          <w:sz w:val="19"/>
        </w:rPr>
        <w:t>css/releases/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 xml:space="preserve">mudança de banco: </w:t>
      </w:r>
      <w:r>
        <w:rPr>
          <w:rFonts w:ascii="Consolas" w:hAnsi="Consolas"/>
          <w:color w:val="6B4E0F"/>
          <w:sz w:val="19"/>
        </w:rPr>
        <w:t>supabase/migrations/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 xml:space="preserve">verificação manual SQL: </w:t>
      </w:r>
      <w:r>
        <w:rPr>
          <w:rFonts w:ascii="Consolas" w:hAnsi="Consolas"/>
          <w:color w:val="6B4E0F"/>
          <w:sz w:val="19"/>
        </w:rPr>
        <w:t>sql/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 xml:space="preserve">documentação: </w:t>
      </w:r>
      <w:r>
        <w:rPr>
          <w:rFonts w:ascii="Consolas" w:hAnsi="Consolas"/>
          <w:color w:val="6B4E0F"/>
          <w:sz w:val="19"/>
        </w:rPr>
        <w:t>docs/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>temporário, cache, ambiente local e segredo: nunca no Git ou ZIP.</w:t>
      </w:r>
    </w:p>
    <w:p>
      <w:pPr>
        <w:pStyle w:val="Heading1"/>
      </w:pPr>
      <w:r>
        <w:t>Decisão de repositórios</w:t>
      </w:r>
    </w:p>
    <w:p>
      <w:r>
        <w:t>Web, PWA/mobile e API do Barber Hub permanecem juntos enquanto compartilham autenticação, schema, versão e ciclo de lançamento. Beauty Hub continua separado. Uma divisão futura só deve ocorrer quando houver aplicativo nativo, consumidor externo da API, equipe independente ou deploy realmente autônomo.</w:t>
      </w:r>
    </w:p>
    <w:p>
      <w:r>
        <w:br w:type="page"/>
      </w:r>
    </w:p>
    <w:p>
      <w:pPr>
        <w:pStyle w:val="Heading1"/>
        <w:spacing w:before="0"/>
      </w:pPr>
      <w:r>
        <w:t>Apêndice I — Homologação</w:t>
      </w:r>
    </w:p>
    <w:p>
      <w:pPr>
        <w:pStyle w:val="Heading1"/>
      </w:pPr>
      <w:r>
        <w:t>Porta de entrada</w:t>
      </w:r>
    </w:p>
    <w:p>
      <w:pPr>
        <w:pStyle w:val="ListBullet"/>
        <w:spacing w:after="80" w:line="300" w:lineRule="auto"/>
        <w:ind w:left="540" w:hanging="271"/>
      </w:pPr>
      <w:r>
        <w:t>[ ] página inicial, portal, planos, Beauty Hub, suporte, login e cadastro abrem sem erro;</w:t>
      </w:r>
    </w:p>
    <w:p>
      <w:pPr>
        <w:pStyle w:val="ListBullet"/>
        <w:spacing w:after="80" w:line="300" w:lineRule="auto"/>
        <w:ind w:left="540" w:hanging="271"/>
      </w:pPr>
      <w:r>
        <w:t>[ ] nenhum texto normal menciona banco, chave, migration ou provedor;</w:t>
      </w:r>
    </w:p>
    <w:p>
      <w:pPr>
        <w:pStyle w:val="ListBullet"/>
        <w:spacing w:after="80" w:line="300" w:lineRule="auto"/>
        <w:ind w:left="540" w:hanging="271"/>
      </w:pPr>
      <w:r>
        <w:t>[ ] links, voltar, menu, PWA e offline funcionam.</w:t>
      </w:r>
    </w:p>
    <w:p>
      <w:pPr>
        <w:pStyle w:val="Heading1"/>
      </w:pPr>
      <w:r>
        <w:t>Cliente</w:t>
      </w:r>
    </w:p>
    <w:p>
      <w:pPr>
        <w:pStyle w:val="ListBullet"/>
        <w:spacing w:after="80" w:line="300" w:lineRule="auto"/>
        <w:ind w:left="540" w:hanging="271"/>
      </w:pPr>
      <w:r>
        <w:t>[ ] pesquisa por nome/região e “Perto de mim”;</w:t>
      </w:r>
    </w:p>
    <w:p>
      <w:pPr>
        <w:pStyle w:val="ListBullet"/>
        <w:spacing w:after="80" w:line="300" w:lineRule="auto"/>
        <w:ind w:left="540" w:hanging="271"/>
      </w:pPr>
      <w:r>
        <w:t>[ ] estabelecimento mostra status, períodos, serviços, equipe, portfólio, avaliações, mapa e rota;</w:t>
      </w:r>
    </w:p>
    <w:p>
      <w:pPr>
        <w:pStyle w:val="ListBullet"/>
        <w:spacing w:after="80" w:line="300" w:lineRule="auto"/>
        <w:ind w:left="540" w:hanging="271"/>
      </w:pPr>
      <w:r>
        <w:t>[ ] agendamento mantém contexto após login/cadastro;</w:t>
      </w:r>
    </w:p>
    <w:p>
      <w:pPr>
        <w:pStyle w:val="ListBullet"/>
        <w:spacing w:after="80" w:line="300" w:lineRule="auto"/>
        <w:ind w:left="540" w:hanging="271"/>
      </w:pPr>
      <w:r>
        <w:t>[ ] confirmação, cancelamento, recorrência, lista de espera, fidelidade e cupom respeitam plano/regras;</w:t>
      </w:r>
    </w:p>
    <w:p>
      <w:pPr>
        <w:pStyle w:val="ListBullet"/>
        <w:spacing w:after="80" w:line="300" w:lineRule="auto"/>
        <w:ind w:left="540" w:hanging="271"/>
      </w:pPr>
      <w:r>
        <w:t>[ ] paginação não repete nem perde itens.</w:t>
      </w:r>
    </w:p>
    <w:p>
      <w:pPr>
        <w:pStyle w:val="Heading1"/>
      </w:pPr>
      <w:r>
        <w:t>Profissional e proprietário</w:t>
      </w:r>
    </w:p>
    <w:p>
      <w:pPr>
        <w:pStyle w:val="ListBullet"/>
        <w:spacing w:after="80" w:line="300" w:lineRule="auto"/>
        <w:ind w:left="540" w:hanging="271"/>
      </w:pPr>
      <w:r>
        <w:t>[ ] dock mobile abre “Mais” com opções permitidas;</w:t>
      </w:r>
    </w:p>
    <w:p>
      <w:pPr>
        <w:pStyle w:val="ListBullet"/>
        <w:spacing w:after="80" w:line="300" w:lineRule="auto"/>
        <w:ind w:left="540" w:hanging="271"/>
      </w:pPr>
      <w:r>
        <w:t>[ ] topo não corta nome, cargo ou navegação;</w:t>
      </w:r>
    </w:p>
    <w:p>
      <w:pPr>
        <w:pStyle w:val="ListBullet"/>
        <w:spacing w:after="80" w:line="300" w:lineRule="auto"/>
        <w:ind w:left="540" w:hanging="271"/>
      </w:pPr>
      <w:r>
        <w:t>[ ] Painel, Agenda, Clientes, Financeiro e Mais funcionam sem carregamento infinito;</w:t>
      </w:r>
    </w:p>
    <w:p>
      <w:pPr>
        <w:pStyle w:val="ListBullet"/>
        <w:spacing w:after="80" w:line="300" w:lineRule="auto"/>
        <w:ind w:left="540" w:hanging="271"/>
      </w:pPr>
      <w:r>
        <w:t>[ ] múltiplos períodos, cópia de dias e status manual;</w:t>
      </w:r>
    </w:p>
    <w:p>
      <w:pPr>
        <w:pStyle w:val="ListBullet"/>
        <w:spacing w:after="80" w:line="300" w:lineRule="auto"/>
        <w:ind w:left="540" w:hanging="271"/>
      </w:pPr>
      <w:r>
        <w:t>[ ] atendimento avulso cadastrado uma vez mesmo com toque repetido;</w:t>
      </w:r>
    </w:p>
    <w:p>
      <w:pPr>
        <w:pStyle w:val="ListBullet"/>
        <w:spacing w:after="80" w:line="300" w:lineRule="auto"/>
        <w:ind w:left="540" w:hanging="271"/>
      </w:pPr>
      <w:r>
        <w:t>[ ] gastos, períodos financeiros, resultado e comissões;</w:t>
      </w:r>
    </w:p>
    <w:p>
      <w:pPr>
        <w:pStyle w:val="ListBullet"/>
        <w:spacing w:after="80" w:line="300" w:lineRule="auto"/>
        <w:ind w:left="540" w:hanging="271"/>
      </w:pPr>
      <w:r>
        <w:t>[ ] busca de cliente por nome, telefone e e-mail;</w:t>
      </w:r>
    </w:p>
    <w:p>
      <w:pPr>
        <w:pStyle w:val="ListBullet"/>
        <w:spacing w:after="80" w:line="300" w:lineRule="auto"/>
        <w:ind w:left="540" w:hanging="271"/>
      </w:pPr>
      <w:r>
        <w:t>[ ] importação válida/invalidada/duplicada;</w:t>
      </w:r>
    </w:p>
    <w:p>
      <w:pPr>
        <w:pStyle w:val="ListBullet"/>
        <w:spacing w:after="80" w:line="300" w:lineRule="auto"/>
        <w:ind w:left="540" w:hanging="271"/>
      </w:pPr>
      <w:r>
        <w:t>[ ] avisos e horário silencioso;</w:t>
      </w:r>
    </w:p>
    <w:p>
      <w:pPr>
        <w:pStyle w:val="ListBullet"/>
        <w:spacing w:after="80" w:line="300" w:lineRule="auto"/>
        <w:ind w:left="540" w:hanging="271"/>
      </w:pPr>
      <w:r>
        <w:t>[ ] permissões por papel e substituições granulares.</w:t>
      </w:r>
    </w:p>
    <w:p>
      <w:pPr>
        <w:pStyle w:val="Heading1"/>
      </w:pPr>
      <w:r>
        <w:t>Administração</w:t>
      </w:r>
    </w:p>
    <w:p>
      <w:pPr>
        <w:pStyle w:val="ListBullet"/>
        <w:spacing w:after="80" w:line="300" w:lineRule="auto"/>
        <w:ind w:left="540" w:hanging="271"/>
      </w:pPr>
      <w:r>
        <w:t>[ ] acesso negado a não-admin;</w:t>
      </w:r>
    </w:p>
    <w:p>
      <w:pPr>
        <w:pStyle w:val="ListBullet"/>
        <w:spacing w:after="80" w:line="300" w:lineRule="auto"/>
        <w:ind w:left="540" w:hanging="271"/>
      </w:pPr>
      <w:r>
        <w:t>[ ] totais e prontidão 1.10;</w:t>
      </w:r>
    </w:p>
    <w:p>
      <w:pPr>
        <w:pStyle w:val="ListBullet"/>
        <w:spacing w:after="80" w:line="300" w:lineRule="auto"/>
        <w:ind w:left="540" w:hanging="271"/>
      </w:pPr>
      <w:r>
        <w:t>[ ] busca global paginada de usuários/negócios;</w:t>
      </w:r>
    </w:p>
    <w:p>
      <w:pPr>
        <w:pStyle w:val="ListBullet"/>
        <w:spacing w:after="80" w:line="300" w:lineRule="auto"/>
        <w:ind w:left="540" w:hanging="271"/>
      </w:pPr>
      <w:r>
        <w:t>[ ] paginação de agenda, avaliações, denúncias e suporte;</w:t>
      </w:r>
    </w:p>
    <w:p>
      <w:pPr>
        <w:pStyle w:val="ListBullet"/>
        <w:spacing w:after="80" w:line="300" w:lineRule="auto"/>
        <w:ind w:left="540" w:hanging="271"/>
      </w:pPr>
      <w:r>
        <w:t>[ ] moderação não pode ser desfeita pelo proprietário;</w:t>
      </w:r>
    </w:p>
    <w:p>
      <w:pPr>
        <w:pStyle w:val="ListBullet"/>
        <w:spacing w:after="80" w:line="300" w:lineRule="auto"/>
        <w:ind w:left="540" w:hanging="271"/>
      </w:pPr>
      <w:r>
        <w:t>[ ] redefinição envia link e nunca mostra senha.</w:t>
      </w:r>
    </w:p>
    <w:p>
      <w:pPr>
        <w:pStyle w:val="Heading1"/>
      </w:pPr>
      <w:r>
        <w:t>Responsividade e acessibilidade</w:t>
      </w:r>
    </w:p>
    <w:p>
      <w:pPr>
        <w:pStyle w:val="ListBullet"/>
        <w:spacing w:after="80" w:line="300" w:lineRule="auto"/>
        <w:ind w:left="540" w:hanging="271"/>
      </w:pPr>
      <w:r>
        <w:t>[ ] 320, 360, 390, 412, 430, 768, 1024 e 1440 px;</w:t>
      </w:r>
    </w:p>
    <w:p>
      <w:pPr>
        <w:pStyle w:val="ListBullet"/>
        <w:spacing w:after="80" w:line="300" w:lineRule="auto"/>
        <w:ind w:left="540" w:hanging="271"/>
      </w:pPr>
      <w:r>
        <w:t>[ ] sem rolagem horizontal involuntária;</w:t>
      </w:r>
    </w:p>
    <w:p>
      <w:pPr>
        <w:pStyle w:val="ListBullet"/>
        <w:spacing w:after="80" w:line="300" w:lineRule="auto"/>
        <w:ind w:left="540" w:hanging="271"/>
      </w:pPr>
      <w:r>
        <w:t>[ ] dock não cobre o último controle;</w:t>
      </w:r>
    </w:p>
    <w:p>
      <w:pPr>
        <w:pStyle w:val="ListBullet"/>
        <w:spacing w:after="80" w:line="300" w:lineRule="auto"/>
        <w:ind w:left="540" w:hanging="271"/>
      </w:pPr>
      <w:r>
        <w:t>[ ] foco por teclado, rótulos, contraste e zoom 200%;</w:t>
      </w:r>
    </w:p>
    <w:p>
      <w:pPr>
        <w:pStyle w:val="ListBullet"/>
        <w:spacing w:after="80" w:line="300" w:lineRule="auto"/>
        <w:ind w:left="540" w:hanging="271"/>
      </w:pPr>
      <w:r>
        <w:t>[ ] estados de carregamento, vazio, erro, offline e sucesso.</w:t>
      </w:r>
    </w:p>
    <w:p>
      <w:pPr>
        <w:pStyle w:val="Heading1"/>
      </w:pPr>
      <w:r>
        <w:t>Segurança/infraestrutura</w:t>
      </w:r>
    </w:p>
    <w:p>
      <w:pPr>
        <w:pStyle w:val="ListBullet"/>
        <w:spacing w:after="80" w:line="300" w:lineRule="auto"/>
        <w:ind w:left="540" w:hanging="271"/>
      </w:pPr>
      <w:r>
        <w:t>[x] objetos previstos em 29–31 confirmados no ambiente conectado;</w:t>
      </w:r>
    </w:p>
    <w:p>
      <w:pPr>
        <w:pStyle w:val="ListBullet"/>
        <w:spacing w:after="80" w:line="300" w:lineRule="auto"/>
        <w:ind w:left="540" w:hanging="271"/>
      </w:pPr>
      <w:r>
        <w:t>[ ] migration 32 aplicada pelo fluxo oficial;</w:t>
      </w:r>
    </w:p>
    <w:p>
      <w:pPr>
        <w:pStyle w:val="ListBullet"/>
        <w:spacing w:after="80" w:line="300" w:lineRule="auto"/>
        <w:ind w:left="540" w:hanging="271"/>
      </w:pPr>
      <w:r>
        <w:t>[ ] verificador 32 aprovado;</w:t>
      </w:r>
    </w:p>
    <w:p>
      <w:pPr>
        <w:pStyle w:val="ListBullet"/>
        <w:spacing w:after="80" w:line="300" w:lineRule="auto"/>
        <w:ind w:left="540" w:hanging="271"/>
      </w:pPr>
      <w:r>
        <w:t>[ ] CAPTCHA, URLs, senhas vazadas, origens e VAPID;</w:t>
      </w:r>
    </w:p>
    <w:p>
      <w:pPr>
        <w:pStyle w:val="ListBullet"/>
        <w:spacing w:after="80" w:line="300" w:lineRule="auto"/>
        <w:ind w:left="540" w:hanging="271"/>
      </w:pPr>
      <w:r>
        <w:t>[ ] Advisors revisados;</w:t>
      </w:r>
    </w:p>
    <w:p>
      <w:pPr>
        <w:pStyle w:val="ListBullet"/>
        <w:spacing w:after="80" w:line="300" w:lineRule="auto"/>
        <w:ind w:left="540" w:hanging="271"/>
      </w:pPr>
      <w:r>
        <w:t>[ ] contas cliente/profissional/recepção/gerente/proprietário/admin/sem vínculo;</w:t>
      </w:r>
    </w:p>
    <w:p>
      <w:pPr>
        <w:pStyle w:val="ListBullet"/>
        <w:spacing w:after="80" w:line="300" w:lineRule="auto"/>
        <w:ind w:left="540" w:hanging="271"/>
      </w:pPr>
      <w:r>
        <w:t>[ ] planos Gratuito/Essencial/Profissional/Elite;</w:t>
      </w:r>
    </w:p>
    <w:p>
      <w:pPr>
        <w:pStyle w:val="ListBullet"/>
        <w:spacing w:after="80" w:line="300" w:lineRule="auto"/>
        <w:ind w:left="540" w:hanging="271"/>
      </w:pPr>
      <w:r>
        <w:t>[ ] backup e plano de rollback.</w:t>
      </w:r>
    </w:p>
    <w:p>
      <w:pPr>
        <w:pStyle w:val="Heading1"/>
      </w:pPr>
      <w:r>
        <w:t>Decisão de publicação</w:t>
      </w:r>
    </w:p>
    <w:p>
      <w:r>
        <w:t>Só marque “aprovado” quando todos os bloqueadores estiverem resolvidos. Um item externo pendente precisa de responsável e data; não pode ser tratado como concluído apenas porque o código está pronto.</w:t>
      </w:r>
    </w:p>
    <w:p>
      <w:r>
        <w:br w:type="page"/>
      </w:r>
    </w:p>
    <w:p>
      <w:pPr>
        <w:pStyle w:val="Heading1"/>
        <w:spacing w:before="0"/>
      </w:pPr>
      <w:r>
        <w:t>Apêndice J — Evidências de validação</w:t>
      </w:r>
    </w:p>
    <w:p>
      <w:r>
        <w:t xml:space="preserve">Data: </w:t>
      </w:r>
      <w:r>
        <w:rPr>
          <w:b/>
        </w:rPr>
        <w:t>5 de setembro de 2026</w:t>
      </w:r>
      <w:r>
        <w:t>.</w:t>
      </w:r>
    </w:p>
    <w:p>
      <w:pPr>
        <w:pStyle w:val="Heading1"/>
      </w:pPr>
      <w:r>
        <w:t>Porta automatizada</w:t>
      </w:r>
    </w:p>
    <w:p>
      <w:r>
        <w:t xml:space="preserve">Comando canônico: </w:t>
      </w:r>
      <w:r>
        <w:rPr>
          <w:rFonts w:ascii="Consolas" w:hAnsi="Consolas"/>
          <w:color w:val="6B4E0F"/>
          <w:sz w:val="19"/>
        </w:rPr>
        <w:t>npm run check</w:t>
      </w:r>
      <w:r>
        <w:t xml:space="preserve"> (executado pelo gerenciador instalado no ambiente).</w:t>
      </w:r>
    </w:p>
    <w:p>
      <w:r>
        <w:t xml:space="preserve">Resultado: </w:t>
      </w:r>
      <w:r>
        <w:rPr>
          <w:b/>
        </w:rPr>
        <w:t>aprovado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>22 páginas mobile sincronizadas;</w:t>
      </w:r>
    </w:p>
    <w:p>
      <w:pPr>
        <w:pStyle w:val="ListBullet"/>
        <w:spacing w:after="80" w:line="300" w:lineRule="auto"/>
        <w:ind w:left="540" w:hanging="271"/>
      </w:pPr>
      <w:r>
        <w:t>50 páginas HTML sem IDs duplicados ou links locais quebrados;</w:t>
      </w:r>
    </w:p>
    <w:p>
      <w:pPr>
        <w:pStyle w:val="ListBullet"/>
        <w:spacing w:after="80" w:line="300" w:lineRule="auto"/>
        <w:ind w:left="540" w:hanging="271"/>
      </w:pPr>
      <w:r>
        <w:t>45 arquivos JavaScript com sintaxe válida;</w:t>
      </w:r>
    </w:p>
    <w:p>
      <w:pPr>
        <w:pStyle w:val="ListBullet"/>
        <w:spacing w:after="80" w:line="300" w:lineRule="auto"/>
        <w:ind w:left="540" w:hanging="271"/>
      </w:pPr>
      <w:r>
        <w:t>nenhuma chave secreta encontrada nos arquivos públicos auditados;</w:t>
      </w:r>
    </w:p>
    <w:p>
      <w:pPr>
        <w:pStyle w:val="ListBullet"/>
        <w:spacing w:after="80" w:line="300" w:lineRule="auto"/>
        <w:ind w:left="540" w:hanging="271"/>
      </w:pPr>
      <w:r>
        <w:t>regressões 1.9.3, 1.10.0 e 1.10.1 aprovadas;</w:t>
      </w:r>
    </w:p>
    <w:p>
      <w:pPr>
        <w:pStyle w:val="ListBullet"/>
        <w:spacing w:after="80" w:line="300" w:lineRule="auto"/>
        <w:ind w:left="540" w:hanging="271"/>
      </w:pPr>
      <w:r>
        <w:t>27/27 controles V01–V06 aprovados;</w:t>
      </w:r>
    </w:p>
    <w:p>
      <w:pPr>
        <w:pStyle w:val="ListBullet"/>
        <w:spacing w:after="80" w:line="300" w:lineRule="auto"/>
        <w:ind w:left="540" w:hanging="271"/>
      </w:pPr>
      <w:r>
        <w:t>32/32 invariantes da 1.9.3 aprovadas;</w:t>
      </w:r>
    </w:p>
    <w:p>
      <w:pPr>
        <w:pStyle w:val="ListBullet"/>
        <w:spacing w:after="80" w:line="300" w:lineRule="auto"/>
        <w:ind w:left="540" w:hanging="271"/>
      </w:pPr>
      <w:r>
        <w:t>67 testes Python/API aprovados;</w:t>
      </w:r>
    </w:p>
    <w:p>
      <w:pPr>
        <w:pStyle w:val="ListBullet"/>
        <w:spacing w:after="80" w:line="300" w:lineRule="auto"/>
        <w:ind w:left="540" w:hanging="271"/>
      </w:pPr>
      <w:r>
        <w:t>compilação Python aprovada;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git diff --check</w:t>
      </w:r>
      <w:r>
        <w:t xml:space="preserve"> aprovado.</w:t>
      </w:r>
    </w:p>
    <w:p>
      <w:r>
        <w:t>Há um aviso de depreciação da biblioteca de testes Starlette/HTTPX, sem falha funcional. Ele deve ser tratado quando a cadeia de dependências oficial fizer a migração correspondente, sem atualizar bibliotecas de produção às cegas perto do lançamento.</w:t>
      </w:r>
    </w:p>
    <w:p>
      <w:pPr>
        <w:pStyle w:val="Heading1"/>
      </w:pPr>
      <w:r>
        <w:t>Verificação visual local</w:t>
      </w:r>
    </w:p>
    <w:p>
      <w:r>
        <w:t>Chrome instalado, páginas servidas localmente e conferidas em 360 px e 1440 px: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Página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Mobile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Desktop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Início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aprovado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coberta pela validação estrutural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conteúdo e ações presentes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Marketplace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aprovado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aprovado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sem overflow; erro local esperado sem backend completo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Suporte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aprovado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coberta pela validação estrutural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conteúdo curto e orientado à 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Beauty Hub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aprovado após correção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aprovado após correção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folha 1.10 carregada e conteúdo não fica oculto pela animação</w:t>
            </w:r>
          </w:p>
        </w:tc>
      </w:tr>
    </w:tbl>
    <w:p>
      <w:pPr>
        <w:spacing w:after="20"/>
      </w:pPr>
    </w:p>
    <w:p>
      <w:r>
        <w:t>As páginas testadas ficaram sem rolagem horizontal involuntária, sem overlay de erro e sem exceção JavaScript de página.</w:t>
      </w:r>
    </w:p>
    <w:p>
      <w:pPr>
        <w:pStyle w:val="Heading1"/>
      </w:pPr>
      <w:r>
        <w:t>Guia Word</w:t>
      </w:r>
    </w:p>
    <w:p>
      <w:pPr>
        <w:pStyle w:val="ListBullet"/>
        <w:spacing w:after="80" w:line="300" w:lineRule="auto"/>
        <w:ind w:left="540" w:hanging="271"/>
      </w:pPr>
      <w:r>
        <w:t>arquivo DOCX válido e abre pela biblioteca de documentos;</w:t>
      </w:r>
    </w:p>
    <w:p>
      <w:pPr>
        <w:pStyle w:val="ListBullet"/>
        <w:spacing w:after="80" w:line="300" w:lineRule="auto"/>
        <w:ind w:left="540" w:hanging="271"/>
      </w:pPr>
      <w:r>
        <w:t>559 parágrafos, 9 tabelas, 1 seção e 1 imagem;</w:t>
      </w:r>
    </w:p>
    <w:p>
      <w:pPr>
        <w:pStyle w:val="ListBullet"/>
        <w:spacing w:after="80" w:line="300" w:lineRule="auto"/>
        <w:ind w:left="540" w:hanging="271"/>
      </w:pPr>
      <w:r>
        <w:t>nenhuma tabela vazia;</w:t>
      </w:r>
    </w:p>
    <w:p>
      <w:pPr>
        <w:pStyle w:val="ListBullet"/>
        <w:spacing w:after="80" w:line="300" w:lineRule="auto"/>
        <w:ind w:left="540" w:hanging="271"/>
      </w:pPr>
      <w:r>
        <w:t>auditoria de acessibilidade: 0 achados altos, médios ou baixos;</w:t>
      </w:r>
    </w:p>
    <w:p>
      <w:pPr>
        <w:pStyle w:val="ListBullet"/>
        <w:spacing w:after="80" w:line="300" w:lineRule="auto"/>
        <w:ind w:left="540" w:hanging="271"/>
      </w:pPr>
      <w:r>
        <w:t>margens e orientação consistentes;</w:t>
      </w:r>
    </w:p>
    <w:p>
      <w:pPr>
        <w:pStyle w:val="ListBullet"/>
        <w:spacing w:after="80" w:line="300" w:lineRule="auto"/>
        <w:ind w:left="540" w:hanging="271"/>
      </w:pPr>
      <w:r>
        <w:t>todos os apêndices esperados incorporados.</w:t>
      </w:r>
    </w:p>
    <w:p>
      <w:r>
        <w:t>A renderização DOCX → imagem não pôde ser executada porque não há Word/LibreOffice instalado neste computador. O arquivo recebeu inspeção estrutural completa; uma última abertura no Word/Google Docs do usuário é recomendada antes de distribuição pública.</w:t>
      </w:r>
    </w:p>
    <w:p>
      <w:pPr>
        <w:pStyle w:val="Heading1"/>
      </w:pPr>
      <w:r>
        <w:t>Ambiente Supabase</w:t>
      </w:r>
    </w:p>
    <w:p>
      <w:pPr>
        <w:pStyle w:val="ListBullet"/>
        <w:spacing w:after="80" w:line="300" w:lineRule="auto"/>
        <w:ind w:left="540" w:hanging="271"/>
      </w:pPr>
      <w:r>
        <w:t>objetos de 29–31 consultados e confirmados;</w:t>
      </w:r>
    </w:p>
    <w:p>
      <w:pPr>
        <w:pStyle w:val="ListBullet"/>
        <w:spacing w:after="80" w:line="300" w:lineRule="auto"/>
        <w:ind w:left="540" w:hanging="271"/>
      </w:pPr>
      <w:r>
        <w:t>aplicações manuais 29–31 não constam no histórico oficial;</w:t>
      </w:r>
    </w:p>
    <w:p>
      <w:pPr>
        <w:pStyle w:val="ListBullet"/>
        <w:spacing w:after="80" w:line="300" w:lineRule="auto"/>
        <w:ind w:left="540" w:hanging="271"/>
      </w:pPr>
      <w:r>
        <w:t>migration 32 preparada e ainda não aplicada;</w:t>
      </w:r>
    </w:p>
    <w:p>
      <w:pPr>
        <w:pStyle w:val="ListBullet"/>
        <w:spacing w:after="80" w:line="300" w:lineRule="auto"/>
        <w:ind w:left="540" w:hanging="271"/>
      </w:pPr>
      <w:r>
        <w:t>Advisors revisados antes da migration 32: 0 erros; avisos documentados.</w:t>
      </w:r>
    </w:p>
    <w:p>
      <w:pPr>
        <w:pStyle w:val="Heading1"/>
      </w:pPr>
      <w:r>
        <w:t>Estado de release</w:t>
      </w:r>
    </w:p>
    <w:p>
      <w:r>
        <w:t>O código e os artefatos locais estão aprovados. O deploy não está autorizado até concluir migration 32/verificador, segredos VAPID/Cron, CAPTCHA/Auth, nova revisão dos Advisors, RLS por contas reais, backup/recuperação e aparelhos reais.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B655C"/>
        <w:sz w:val="17"/>
      </w:rPr>
      <w:t xml:space="preserve">The Gamers Tech  ·  1.10.1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B655C"/>
        <w:sz w:val="17"/>
      </w:rPr>
      <w:t>BARBER HUB  ·  GUIA DO PRODUTO E DA OPERAÇÃO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31F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4E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A977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6B4E0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31F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31F1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HCode">
    <w:name w:val="BH Code"/>
    <w:pPr>
      <w:spacing w:before="80" w:after="160" w:line="240" w:lineRule="auto"/>
      <w:ind w:left="230" w:right="230"/>
    </w:pPr>
    <w:rPr>
      <w:rFonts w:ascii="Consolas" w:hAnsi="Consolas"/>
      <w:color w:val="231F1A"/>
      <w:sz w:val="17"/>
    </w:rPr>
  </w:style>
  <w:style w:type="paragraph" w:customStyle="1" w:styleId="BHCallout">
    <w:name w:val="BH Callout"/>
    <w:pPr>
      <w:spacing w:before="120" w:after="160" w:line="288" w:lineRule="auto"/>
      <w:ind w:left="259" w:right="259"/>
    </w:pPr>
    <w:rPr>
      <w:rFonts w:ascii="Calibri" w:hAnsi="Calibri"/>
      <w:color w:val="231F1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Completo Barber Hub 1.10.1</dc:title>
  <dc:subject>Produto, arquitetura, segurança, operação, deploy e validação</dc:subject>
  <dc:creator>The Gamers Tech</dc:creator>
  <cp:keywords>Barber Hub, Beauty Hub, FastAPI, Supabase, PWA, segurança</cp:keywords>
  <dc:description>Atualizado para a versão 1.10.1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